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8A97">
      <w:pPr>
        <w:jc w:val="both"/>
        <w:rPr>
          <w:rFonts w:ascii="华文中宋" w:hAnsi="华文中宋" w:eastAsia="华文中宋"/>
          <w:b/>
          <w:w w:val="47"/>
          <w:sz w:val="36"/>
          <w:szCs w:val="32"/>
        </w:rPr>
      </w:pPr>
      <w:r>
        <w:rPr>
          <w:rFonts w:hint="eastAsia" w:ascii="华文中宋" w:hAnsi="华文中宋" w:eastAsia="华文中宋"/>
          <w:b/>
          <w:color w:val="FF3300"/>
          <w:w w:val="47"/>
          <w:sz w:val="144"/>
          <w:szCs w:val="120"/>
        </w:rPr>
        <w:t>中共镇平县统计局党组文件</w:t>
      </w:r>
    </w:p>
    <w:p w14:paraId="6F6DD8D9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</w:t>
      </w:r>
    </w:p>
    <w:p w14:paraId="0994C035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镇统组</w:t>
      </w:r>
      <w:r>
        <w:rPr>
          <w:rFonts w:hint="eastAsia" w:ascii="仿宋" w:hAnsi="仿宋" w:eastAsia="仿宋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3CC27F40">
      <w:pPr>
        <w:spacing w:line="600" w:lineRule="exact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华文宋体" w:hAnsi="华文宋体" w:eastAsia="华文宋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202565</wp:posOffset>
                </wp:positionV>
                <wp:extent cx="2457450" cy="0"/>
                <wp:effectExtent l="0" t="9525" r="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5pt;margin-top:15.95pt;height:0pt;width:193.5pt;z-index:251660288;mso-width-relative:page;mso-height-relative:page;" filled="f" stroked="t" coordsize="21600,21600" o:gfxdata="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hcRcjXAAAACQEAAA8AAAAAAAAAAQAgAAAAIgAAAGRycy9k&#10;b3ducmV2LnhtbFBLAQIUABQAAAAIAIdO4kByf7/wAwIAAPsDAAAOAAAAAAAAAAEAIAAAACYBAABk&#10;cnMvZTJvRG9jLnhtbFBLBQYAAAAABgAGAFkBAACb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华文宋体" w:hAnsi="华文宋体" w:eastAsia="华文宋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201930</wp:posOffset>
                </wp:positionV>
                <wp:extent cx="2543175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75pt;margin-top:15.9pt;height:0.05pt;width:200.25pt;z-index:251661312;mso-width-relative:page;mso-height-relative:page;" filled="f" stroked="t" coordsize="21600,21600" o:gfxdata="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u6PF9YAAAAJAQAADwAAAAAAAAABACAAAAAiAAAAZHJz&#10;L2Rvd25yZXYueG1sUEsBAhQAFAAAAAgAh07iQC3oWW4GAgAA/QMAAA4AAAAAAAAAAQAgAAAAJQEA&#10;AGRycy9lMm9Eb2MueG1sUEsFBgAAAAAGAAYAWQEAAJ0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b/>
          <w:color w:val="FF0000"/>
          <w:sz w:val="48"/>
          <w:szCs w:val="48"/>
        </w:rPr>
        <w:t>★</w:t>
      </w:r>
    </w:p>
    <w:p w14:paraId="63944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关于2025年度法治政府建设情况的报告</w:t>
      </w:r>
    </w:p>
    <w:p w14:paraId="29EF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镇平县</w:t>
      </w:r>
      <w:r>
        <w:rPr>
          <w:rFonts w:hint="eastAsia" w:ascii="仿宋" w:hAnsi="仿宋" w:eastAsia="仿宋" w:cs="仿宋"/>
          <w:sz w:val="32"/>
          <w:szCs w:val="32"/>
        </w:rPr>
        <w:t>县委、县政府：</w:t>
      </w:r>
    </w:p>
    <w:p w14:paraId="67BE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2025年，在县委、县政府的坚强领导下，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镇平县</w:t>
      </w:r>
      <w:r>
        <w:rPr>
          <w:rFonts w:hint="eastAsia" w:ascii="仿宋" w:hAnsi="仿宋" w:eastAsia="仿宋" w:cs="仿宋"/>
          <w:sz w:val="32"/>
          <w:szCs w:val="32"/>
        </w:rPr>
        <w:t>统计局深入学习贯彻习近平法治思想，严格落实《河南省法治政府建设年度报告工作规定》要求，坚持把法治政府建设贯穿统计工作全过程、各方面，紧扣统计职能职责，强化法治思维，规范行政行为，提升执法效能，切实以法治力量护航统计事业高质量发展，为全县经济社会高质量发展提供坚实统计法治保障。现将2025年度法治政府建设情况报告如下：</w:t>
      </w:r>
    </w:p>
    <w:p w14:paraId="4CF4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一、党政主要负责人履行推进法治建设第一责任人职责情况</w:t>
      </w:r>
    </w:p>
    <w:p w14:paraId="4C50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局党组坚决扛起法治政府建设主体责任，党组书记、局长作为法治建设第一责任人，带头履行推进法治建设职责，将法治政府建设与统计业务工作同部署、同推进、同考核、同落实，切实把法治思维和法治方式融入统计工作各环节。</w:t>
      </w:r>
    </w:p>
    <w:p w14:paraId="35A85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一是强化统筹部署。</w:t>
      </w:r>
      <w:r>
        <w:rPr>
          <w:rFonts w:hint="eastAsia" w:ascii="仿宋" w:hAnsi="仿宋" w:eastAsia="仿宋" w:cs="仿宋"/>
          <w:sz w:val="32"/>
          <w:szCs w:val="32"/>
        </w:rPr>
        <w:t>将法治政府建设纳入全局年度工作总体规划，制定《镇平县统计局2025年度法治政府建设工作要点》，明确工作目标、重点任务和责任分工，每半年召开1次党组专题会议，研究部署法治政府建设工作，解决工作推进中的重大问题，全年累计召开法治建设专题会议2次，确保各项工作有序推进、落地见效。同时，严格落实《河南省法治政府建设年度报告工作规定》，将报告制度落实情况纳入年度考核重点内容，确保报告报送、公开等工作规范有序。</w:t>
      </w:r>
    </w:p>
    <w:p w14:paraId="38D1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二是带头学法用法。</w:t>
      </w:r>
      <w:r>
        <w:rPr>
          <w:rFonts w:hint="eastAsia" w:ascii="仿宋" w:hAnsi="仿宋" w:eastAsia="仿宋" w:cs="仿宋"/>
          <w:sz w:val="32"/>
          <w:szCs w:val="32"/>
        </w:rPr>
        <w:t>党组书记带头学习习近平法治思想、《中华人民共和国统计法》《统计法实施条例》等法律法规，将法治学习纳入党组中心组学习计划，全年组织党组中心组法治专题学习4次；带头遵守宪法和法律，严格依法决策、依法履职，在重大统计工作部署、统计执法检查、数据质量管控等工作中，主动征求法律顾问意见，确保各项工作合法合规。组织全体干部职工 每月开展法治培训、案例警示教育，推动领导干部带头尊法学法守法用法，提升依法履职能力。</w:t>
      </w:r>
    </w:p>
    <w:p w14:paraId="6A51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三是狠抓工作落实。</w:t>
      </w:r>
      <w:r>
        <w:rPr>
          <w:rFonts w:hint="eastAsia" w:ascii="仿宋" w:hAnsi="仿宋" w:eastAsia="仿宋" w:cs="仿宋"/>
          <w:sz w:val="32"/>
          <w:szCs w:val="32"/>
        </w:rPr>
        <w:t>党组书记亲自部署、亲自过问、亲自协调、亲自督办法治政府建设重点工作，牵头推进统计法治宣传、统计执法规范化、数据质量管控等工作；班子成员履行“一岗双责”，结合分管领域，抓好分管股室法治建设工作，形成“一把手”负总责、班子成员分工负责、各股室协同推进的工作格局。全年专题听取分管股室法治建设工作汇报4次，及时解决工作中存在的难点堵点问题，推动法治政府建设各项任务落到实处。</w:t>
      </w:r>
    </w:p>
    <w:p w14:paraId="52FE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二、2025年度推进法治政府建设的主要举措和成效</w:t>
      </w:r>
    </w:p>
    <w:p w14:paraId="2C06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（一）深化法治学习教育，筑牢依法履职思想根基</w:t>
      </w:r>
    </w:p>
    <w:p w14:paraId="51D71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坚持把法治学习教育作为提升干部职工法治素养、推进法治政府建设的重要抓手，多措并举推动统计法治学习走深走实。</w:t>
      </w:r>
    </w:p>
    <w:p w14:paraId="030E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一是强化全员法治培训。</w:t>
      </w:r>
      <w:r>
        <w:rPr>
          <w:rFonts w:hint="eastAsia" w:ascii="仿宋" w:hAnsi="仿宋" w:eastAsia="仿宋" w:cs="仿宋"/>
          <w:sz w:val="32"/>
          <w:szCs w:val="32"/>
        </w:rPr>
        <w:t>制定年度法治学习计划，将《统计法》《统计法实施条例》《河南省统计管理条例》等法律法规作为学习重点，采取集中学习、专题讲座、线上学习、案例研讨等多种形式，组织全体干部职工开展法治学习培训，全年累计开展集中学习12次、案例研讨12次，实现干部职工法治学习全覆盖。同时，组织干部职工参加国家、省、市统计法治培训，全年累计参加上级培训30余人次，有效提升了干部职工的法治专业能力。</w:t>
      </w:r>
    </w:p>
    <w:p w14:paraId="7435B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二是创新普法宣传形式。</w:t>
      </w:r>
      <w:r>
        <w:rPr>
          <w:rFonts w:hint="eastAsia" w:ascii="仿宋" w:hAnsi="仿宋" w:eastAsia="仿宋" w:cs="仿宋"/>
          <w:sz w:val="32"/>
          <w:szCs w:val="32"/>
        </w:rPr>
        <w:t>围绕“12·8”统计法宣传日、中国统计开放日等关键节点，开展集中普法宣传活动，通过设立宣传点、发放宣传手册、现场咨询、展板展示等形式，向社会公众宣传统计法律法规和统计知识，全年累计发放宣传手册800余份、宣传袋300余个，接待咨询群众300余人次。推动新修改《统计法》纳入县委党校主体课程，在县委党校各类培训班开展统计专题培训班，提升领导干部依法统计意识。</w:t>
      </w:r>
    </w:p>
    <w:p w14:paraId="29F4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三是加强警示教育。</w:t>
      </w:r>
      <w:r>
        <w:rPr>
          <w:rFonts w:hint="eastAsia" w:ascii="仿宋" w:hAnsi="仿宋" w:eastAsia="仿宋" w:cs="仿宋"/>
          <w:sz w:val="32"/>
          <w:szCs w:val="32"/>
        </w:rPr>
        <w:t>选取统计造假、弄虚作假典型案例，组织全体干部职工开展警示教育，通过观看警示教育片、剖析典型案例、开展专题讨论等形式，引导干部职工深刻认识统计违法违纪行为的危害性，增强依法统计、诚信统计的思想自觉和行动自觉，全年开展警示教育12次，筑牢拒腐防变的法治防线。</w:t>
      </w:r>
    </w:p>
    <w:p w14:paraId="7663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（二）规范行政决策行为，提升决策科学化法治化水平</w:t>
      </w:r>
    </w:p>
    <w:p w14:paraId="5990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严格落实重大行政决策程序规定，健全决策机制，规范决策流程，确保各项行政决策合法合规、科学民主。</w:t>
      </w:r>
    </w:p>
    <w:p w14:paraId="6D2E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一是健全决策制度。</w:t>
      </w:r>
      <w:r>
        <w:rPr>
          <w:rFonts w:hint="eastAsia" w:ascii="仿宋" w:hAnsi="仿宋" w:eastAsia="仿宋" w:cs="仿宋"/>
          <w:sz w:val="32"/>
          <w:szCs w:val="32"/>
        </w:rPr>
        <w:t>明确重大行政决策的范围、程序和责任，规范决策调研、公众参与、专家论证、风险评估、合法性审查、集体讨论决定等环节，确保决策过程科学规范。全年未发生因决策程序不规范导致的行政争议和不良影响。</w:t>
      </w:r>
    </w:p>
    <w:p w14:paraId="70FA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二是强化合法性审查。</w:t>
      </w:r>
      <w:r>
        <w:rPr>
          <w:rFonts w:hint="eastAsia" w:ascii="仿宋" w:hAnsi="仿宋" w:eastAsia="仿宋" w:cs="仿宋"/>
          <w:sz w:val="32"/>
          <w:szCs w:val="32"/>
        </w:rPr>
        <w:t>建立健全合法性审查机制，明确专人负责合法性审查工作，对重大行政决策、规范性文件、统计执法文书等进行严格审查，全年累计开展合法性审查12次，提出审查意见8条，确保各项工作合法合规。聘请法律顾问，为重大行政决策、统计执法等工作提供法律支持和专业指导，全年咨询法律顾问5次，有效防范了法律风险。</w:t>
      </w:r>
    </w:p>
    <w:p w14:paraId="45EC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三是推进政务公开。</w:t>
      </w:r>
      <w:r>
        <w:rPr>
          <w:rFonts w:hint="eastAsia" w:ascii="仿宋" w:hAnsi="仿宋" w:eastAsia="仿宋" w:cs="仿宋"/>
          <w:sz w:val="32"/>
          <w:szCs w:val="32"/>
        </w:rPr>
        <w:t>严格按照《政府信息公开条例》要求，坚持以公开为常态、不公开为例外，主动公开统计法律法规、统计数据、统计执法流程、行政许可事项等信息，全年通过县政府官网、政务公开栏等渠道公开各类信息10余条，保障了社会公众的知情权、参与权和监督权。同时，按照规定要求，做好法治政府建设年度报告公开准备工作，确保按时通过新闻媒体向社会公开，接受群众监督。</w:t>
      </w:r>
    </w:p>
    <w:p w14:paraId="3103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（三）严格规范执法行为，强化统计法治监督效能</w:t>
      </w:r>
    </w:p>
    <w:p w14:paraId="4EA8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坚持严格规范公正文明执法，聚焦统计工作重点领域，强化统计执法监督，严厉打击统计违法违纪行为，切实维护统计数据真实性、准确性和权威性。</w:t>
      </w:r>
    </w:p>
    <w:p w14:paraId="43106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一是加强执法队伍建设。</w:t>
      </w:r>
      <w:r>
        <w:rPr>
          <w:rFonts w:hint="eastAsia" w:ascii="仿宋" w:hAnsi="仿宋" w:eastAsia="仿宋" w:cs="仿宋"/>
          <w:sz w:val="32"/>
          <w:szCs w:val="32"/>
        </w:rPr>
        <w:t>严格落实统计执法人员持证上岗制度，组织执法人员参加统计执法资格考试。定期组织执法人员开展业务培训和技能演练，提升执法人员的执法能力和水平，全年开展执法培训2次，组织执法1次。</w:t>
      </w:r>
    </w:p>
    <w:p w14:paraId="59B7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二是规范执法流程。</w:t>
      </w:r>
      <w:r>
        <w:rPr>
          <w:rFonts w:hint="eastAsia" w:ascii="仿宋" w:hAnsi="仿宋" w:eastAsia="仿宋" w:cs="仿宋"/>
          <w:sz w:val="32"/>
          <w:szCs w:val="32"/>
        </w:rPr>
        <w:t>根据市统计局要求，明确统计执法检查的流程、标准和要求，规范执法文书制作、证据收集、调查取证等环节，确保执法行为合法合规、程序规范。严格落实统计执法“双随机、一公开”制度，综合运用“双随机”抽查、专项检查、重点检查、实地核查等方式，对工业、贸易、固定资产投资等重点领域开展执法检查，全年开展统计执法检查企业13家，累计核查统计数据近千余次。</w:t>
      </w:r>
    </w:p>
    <w:p w14:paraId="0145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三是严肃查处违法行为。</w:t>
      </w:r>
      <w:r>
        <w:rPr>
          <w:rFonts w:hint="eastAsia" w:ascii="仿宋" w:hAnsi="仿宋" w:eastAsia="仿宋" w:cs="仿宋"/>
          <w:sz w:val="32"/>
          <w:szCs w:val="32"/>
        </w:rPr>
        <w:t>坚持有案必查、有违必究，严厉打击统计造假、弄虚作假、拒报、迟报、虚报、瞒报统计数据等违法违纪行为。同时，加强与纪检监察、市场监管等部门的协同配合，建立纪检监察监督与统计监督贯通协同机制，有问题将及时移送统计违法违纪问题线索，实现“纪法衔接”，筑牢防范统计造假的“防火墙”。</w:t>
      </w:r>
    </w:p>
    <w:p w14:paraId="25325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（四）聚焦主责主业，以法治护航统计工作高质量发展</w:t>
      </w:r>
    </w:p>
    <w:p w14:paraId="09E9C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坚持将法治政府建设与统计业务工作深度融合，以法治思维规范统计工作，以法治手段保障统计数据质量，切实发挥统计职能作用，服务全县经济社会高质量发展。</w:t>
      </w:r>
    </w:p>
    <w:p w14:paraId="7C71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一是强化数据质量管控。</w:t>
      </w:r>
      <w:r>
        <w:rPr>
          <w:rFonts w:hint="eastAsia" w:ascii="仿宋" w:hAnsi="仿宋" w:eastAsia="仿宋" w:cs="仿宋"/>
          <w:sz w:val="32"/>
          <w:szCs w:val="32"/>
        </w:rPr>
        <w:t>坚持“数据质量是统计生命线”，严格执行国家统计制度，强化源头数据审核，建立健全数据质量审核、评估、核查机制，对统计数据采集、审核、上报等环节进行全流程管控，重点关注工业、投资、消费等领域异常波动，坚决防范和惩治统计造假、弄虚作假。初步核算2025年全县地区生产总值（GDP）；三次产业结构调整，服务业对经济增长贡献率提升，统计数据真实反映了县域经济运行态势。</w:t>
      </w:r>
    </w:p>
    <w:p w14:paraId="7F73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二是提升统计服务效能。</w:t>
      </w:r>
      <w:r>
        <w:rPr>
          <w:rFonts w:hint="eastAsia" w:ascii="仿宋" w:hAnsi="仿宋" w:eastAsia="仿宋" w:cs="仿宋"/>
          <w:sz w:val="32"/>
          <w:szCs w:val="32"/>
        </w:rPr>
        <w:t>围绕县委“1234”发展战略和“拼经济、抓项目、促消费”等重点任务，加强经济运行监测预警，每月形成《镇平统计月报》，每季度印刷《镇平统计月报》手册，并发放给相关业务部门，为县委、县政府决策提供“统计方案”。聚焦现代化产业体系建设、民生改善、生态环保等重点领域，加强统计监测分析，开展热点难点问题研究，全年撰写统计分析报告20余篇，提出合理化建议十余条，为全县经济社会高质量发展提供了有力统计支撑。</w:t>
      </w:r>
    </w:p>
    <w:p w14:paraId="2620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三是夯实基层统计基础。</w:t>
      </w:r>
      <w:r>
        <w:rPr>
          <w:rFonts w:hint="eastAsia" w:ascii="仿宋" w:hAnsi="仿宋" w:eastAsia="仿宋" w:cs="仿宋"/>
          <w:sz w:val="32"/>
          <w:szCs w:val="32"/>
        </w:rPr>
        <w:t>持续推进“四上企业”统计电子台账工作，在统计电子台账全覆盖的基础上，推动A、B类企业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月底前达到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0%以上。加大统计业务培训力度，全年开展基层统计培训不少于10场，覆盖基层统计员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0人以上，提升基层统计人员的业务能力和依法统计水平。</w:t>
      </w:r>
    </w:p>
    <w:p w14:paraId="10F5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三、推进法治政府建设存在的不足及原因分析</w:t>
      </w:r>
    </w:p>
    <w:p w14:paraId="2E22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2025年，我局法治政府建设工作取得了一定成效，但对照《河南省法治政府建设年度报告工作规定》要求和县委、县政府工作部署，对照统计事业高质量发展需要，仍存在一些不足和问题，主要表现在：</w:t>
      </w:r>
    </w:p>
    <w:p w14:paraId="32720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一是法治宣传教育的深度和广度仍需拓展。</w:t>
      </w:r>
      <w:r>
        <w:rPr>
          <w:rFonts w:hint="eastAsia" w:ascii="仿宋" w:hAnsi="仿宋" w:eastAsia="仿宋" w:cs="仿宋"/>
          <w:sz w:val="32"/>
          <w:szCs w:val="32"/>
        </w:rPr>
        <w:t>虽然开展了一系列统计法治宣传活动，但宣传方式还不够创新，针对性和实效性有待提升，对企业、基层群众等重点群体的个性化宣传不够精准，部分调查对象对统计法律法规的知晓度和理解度不高，依法统计、诚信统计的意识仍需增强。</w:t>
      </w:r>
    </w:p>
    <w:p w14:paraId="458F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二是统计执法能力有待进一步提升。</w:t>
      </w:r>
      <w:r>
        <w:rPr>
          <w:rFonts w:hint="eastAsia" w:ascii="仿宋" w:hAnsi="仿宋" w:eastAsia="仿宋" w:cs="仿宋"/>
          <w:sz w:val="32"/>
          <w:szCs w:val="32"/>
        </w:rPr>
        <w:t>统计执法队伍人员数量偏少，专业化水平有待提高，面对新形势下复杂的统计违法违规行为，执法手段和方法不够灵活，执法精准度和效率仍需提升。</w:t>
      </w:r>
    </w:p>
    <w:p w14:paraId="2C75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三是法治与业务融合不够深入。</w:t>
      </w:r>
      <w:r>
        <w:rPr>
          <w:rFonts w:hint="eastAsia" w:ascii="仿宋" w:hAnsi="仿宋" w:eastAsia="仿宋" w:cs="仿宋"/>
          <w:sz w:val="32"/>
          <w:szCs w:val="32"/>
        </w:rPr>
        <w:t>部分干部职工法治思维还不够牢固，在统计调查、数据审核、服务决策等工作中，运用法治方式解决问题的能力有待提升，法治对统计工作的引领和保障作用发挥得不够充分。</w:t>
      </w:r>
    </w:p>
    <w:p w14:paraId="60C0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上述问题产生的原因，主要有三个方面：一是思想认识不够到位，部分干部职工对法治政府建设的重要性认识不足，存在重业务、轻法治的倾向；二是培训力度不够精准，针对执法人员的专业化培训、针对不同群体的普法培训不够系统，导致法治素养和执法能力提升缓慢；三是工作推进不够均衡，法治建设与业务工作融合不够紧密，长效工作机制不够完善，部分工作落实不够扎实。</w:t>
      </w:r>
    </w:p>
    <w:p w14:paraId="2C4EF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四、2026年度推进法治政府建设的主要安排</w:t>
      </w:r>
    </w:p>
    <w:p w14:paraId="1A3D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，我局将以习近平法治思想为指导，深入贯彻落实《河南省法治政府建设年度报告工作规定》，聚焦问题整改，强化举措落实，推动法治政府建设与统计业务工作深度融合，不断提升统计法治建设水平，为全县统计事业高质量发展提供更有力的法治保障。</w:t>
      </w:r>
    </w:p>
    <w:p w14:paraId="13DB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一是深化法治学习教育，提升法治素养。</w:t>
      </w:r>
      <w:r>
        <w:rPr>
          <w:rFonts w:hint="eastAsia" w:ascii="仿宋" w:hAnsi="仿宋" w:eastAsia="仿宋" w:cs="仿宋"/>
          <w:sz w:val="32"/>
          <w:szCs w:val="32"/>
        </w:rPr>
        <w:t>进一步完善法治学习教育机制，创新学习形式和内容，加强对习近平法治思想、统计法律法规的学习培训，重点强化执法人员专业化培训和基层统计人员法治培训，全年开展集中学习不少于12次、专题培训不少于12次。丰富普法宣传形式，聚焦企业、基层群众等重点群体，开展精准普法宣传，扩大统计法治宣传覆盖面，提升社会公众依法统计意识。</w:t>
      </w:r>
    </w:p>
    <w:p w14:paraId="6CDB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二是规范行政决策和执法行为，提升法治效能。</w:t>
      </w:r>
      <w:r>
        <w:rPr>
          <w:rFonts w:hint="eastAsia" w:ascii="仿宋" w:hAnsi="仿宋" w:eastAsia="仿宋" w:cs="仿宋"/>
          <w:sz w:val="32"/>
          <w:szCs w:val="32"/>
        </w:rPr>
        <w:t>进一步健全重大行政决策程序，强化合法性审查，充分发挥法律顾问作用，确保行政决策科学民主、合法合规。加强统计执法队伍建设，充实执法人员力量，提升执法人员专业化水平，规范执法流程，严格落实“双随机、一公开”制度。加强宣传性执法工作，将统计法宣传作为第一要务，依托日常统计调查和人口抽样调查工作，深入开展统计法进企业、进社区活动，多措并举推动统计法深入人心，引导社会公众树立依法统计、诚信统计理念。</w:t>
      </w:r>
    </w:p>
    <w:p w14:paraId="2348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三是推动法治与业务深度融合，强化法治保障。</w:t>
      </w:r>
      <w:r>
        <w:rPr>
          <w:rFonts w:hint="eastAsia" w:ascii="仿宋" w:hAnsi="仿宋" w:eastAsia="仿宋" w:cs="仿宋"/>
          <w:sz w:val="32"/>
          <w:szCs w:val="32"/>
        </w:rPr>
        <w:t>坚持把法治思维和法治方式贯穿统计工作全过程，完善数据质量管控机制，强化源头数据审核，防范统计法律风险。提升统计服务效能，围绕全县重点工作，加强统计监测分析，依法提供精准、高效的统计服务。深化基层统计基础建设，推进统计电子台账规范化建设，加大基层统计人员培训力度，提升基层统计工作法治化水平。</w:t>
      </w:r>
    </w:p>
    <w:p w14:paraId="00F3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四是健全长效工作机制，狠抓工作落实。</w:t>
      </w:r>
      <w:r>
        <w:rPr>
          <w:rFonts w:hint="eastAsia" w:ascii="仿宋" w:hAnsi="仿宋" w:eastAsia="仿宋" w:cs="仿宋"/>
          <w:sz w:val="32"/>
          <w:szCs w:val="32"/>
        </w:rPr>
        <w:t>进一步完善法治政府建设工作责任制，细化责任分工，加强督促检查，确保各项工作落到实处。建立健全法治建设与业务工作融合的长效机制，定期开展法治政府建设自查自纠，及时发现和解决工作中存在的问题，不断提升法治政府建设水平，为镇平县经济社会高质量发展贡献统计力量。</w:t>
      </w:r>
    </w:p>
    <w:p w14:paraId="1FD8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4E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30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85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0C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33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07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3DB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中共镇平县统计局党组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镇平县统计局</w:t>
      </w:r>
    </w:p>
    <w:p w14:paraId="5478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51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7B4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B7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DF7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DF7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712A"/>
    <w:rsid w:val="05465FAD"/>
    <w:rsid w:val="0E2F75DE"/>
    <w:rsid w:val="0E6059EA"/>
    <w:rsid w:val="14635814"/>
    <w:rsid w:val="1B281F85"/>
    <w:rsid w:val="1C47468D"/>
    <w:rsid w:val="1D686669"/>
    <w:rsid w:val="1DF407BD"/>
    <w:rsid w:val="1E6F78CD"/>
    <w:rsid w:val="21052421"/>
    <w:rsid w:val="2C103638"/>
    <w:rsid w:val="2DDB2E87"/>
    <w:rsid w:val="30BC6FA0"/>
    <w:rsid w:val="35224191"/>
    <w:rsid w:val="3BBDD1FF"/>
    <w:rsid w:val="3EC314F9"/>
    <w:rsid w:val="443B21E4"/>
    <w:rsid w:val="48F0738F"/>
    <w:rsid w:val="4AD25A32"/>
    <w:rsid w:val="4BA803F5"/>
    <w:rsid w:val="50267B3A"/>
    <w:rsid w:val="534C78B7"/>
    <w:rsid w:val="53D61877"/>
    <w:rsid w:val="62CC631F"/>
    <w:rsid w:val="73555EBD"/>
    <w:rsid w:val="7D1B1F25"/>
    <w:rsid w:val="7DBF0B02"/>
    <w:rsid w:val="EDBFBE34"/>
    <w:rsid w:val="FFFCE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4635</Words>
  <Characters>4696</Characters>
  <Lines>0</Lines>
  <Paragraphs>0</Paragraphs>
  <TotalTime>33</TotalTime>
  <ScaleCrop>false</ScaleCrop>
  <LinksUpToDate>false</LinksUpToDate>
  <CharactersWithSpaces>4746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2026-02-27T17:09:00Z</dcterms:created>
  <dc:creator>dell</dc:creator>
  <cp:lastModifiedBy>狼牙土豆</cp:lastModifiedBy>
  <cp:lastPrinted>2026-02-28T01:19:17Z</cp:lastPrinted>
  <dcterms:modified xsi:type="dcterms:W3CDTF">2026-02-28T01:27:54Z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eyJoZGlkIjoiZmViNjNiOWRkZDRlNzc4Y2IwNGRiNDhlNmM1Yzg4NWQiLCJ1c2VySWQiOiIxNDM2NDM1NTIzIn0=</vt:lpwstr>
  </property>
  <property fmtid="{D5CDD505-2E9C-101B-9397-08002B2CF9AE}" pid="4" name="ICV">
    <vt:lpwstr>7863173D397F4E348DC47DBC75F7DD6B_12</vt:lpwstr>
  </property>
</Properties>
</file>