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2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镇平县关于 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- 202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年政府债券资金使用情况的说明</w:t>
      </w:r>
    </w:p>
    <w:p w14:paraId="72593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根据财政部《地方政府债务信息公开办法 (试行)》(财预〔2018〕209号) 规定，现对我县202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- 202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年政府债券资金使用情况进行公开，具体情况说明如下：</w:t>
      </w:r>
    </w:p>
    <w:p w14:paraId="7B3DB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一、镇平县相关部门（资金使用单位）</w:t>
      </w:r>
      <w:bookmarkStart w:id="0" w:name="_GoBack"/>
      <w:bookmarkEnd w:id="0"/>
    </w:p>
    <w:p w14:paraId="7BF14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（一）一般债券资金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0.46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亿元使用情况</w:t>
      </w:r>
    </w:p>
    <w:p w14:paraId="474B8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2024-2025年我县累计获批使用河南省政府一般债券资金0.46亿元，具体债券发行及资金使用情况如下：</w:t>
      </w:r>
    </w:p>
    <w:p w14:paraId="7B57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年河南省政府一般债券（六期），债券编码231966，用于农林水相关支出，使用一般债券资金0.45亿元，2024年09月12日发行，期限5年，年利率1.81%。债券对应项目总投资2.5563亿元，其中债券资金安排0.45亿元，截至期末已实现债券资金投资0.00亿元，项目按建设进度有序推进。</w:t>
      </w:r>
    </w:p>
    <w:p w14:paraId="7874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二、镇平县社会事业相关单位（资金使用单位）</w:t>
      </w:r>
    </w:p>
    <w:p w14:paraId="68608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（一）专项债券资金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14.65</w:t>
      </w:r>
      <w:r>
        <w:rPr>
          <w:rFonts w:hint="eastAsia" w:ascii="仿宋_GB2312" w:hAnsi="仿宋_GB2312" w:eastAsia="仿宋_GB2312" w:cs="仿宋_GB2312"/>
          <w:sz w:val="32"/>
          <w:szCs w:val="40"/>
        </w:rPr>
        <w:t>亿元使用情况</w:t>
      </w:r>
    </w:p>
    <w:p w14:paraId="5348B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2024-2025年我县累计获批使用河南省政府专项债券资金14.65亿元，全部为其他项目收益专项债券及棚改专项债券，涵盖城乡社区建设、社会事业发展、公共基础设施建设、棚户区改造等领域，各批次债券发行、项目投资及资金使用明细如下：</w:t>
      </w:r>
    </w:p>
    <w:p w14:paraId="50BCA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 2024年河南省城乡发展专项债券（四期）——2024年河南省政府专项债券（六期），债券编码198443，债券规模0.86亿元，2024年02月05日发行，期限30年，年利率2.75%，资产类型为房屋。项目总投资6.2646亿元，其中债券资金安排3.70亿元，已实现债券资金投资0.86亿元，主要用于城乡社区领域支出，本年度城乡社区支出安排1.85亿元。</w:t>
      </w:r>
    </w:p>
    <w:p w14:paraId="1123C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 2024年河南省城乡发展专项债券（七期）——2024年河南省政府专项债券（二十期），债券编码231880，债券规模1.20亿元，2024年07月16日发行，期限30年，年利率2.6%，资产类型为房屋。项目总投资13.2472亿元，其中债券资金安排10.20亿元，已实现债券资金投资1.20亿元，助力城乡基础设施提质升级。</w:t>
      </w:r>
    </w:p>
    <w:p w14:paraId="76C24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6. 2024年河南省城乡发展专项债券（十期）——2024年河南省政府专项债券（三十二期），债券编码2405763，债券规模0.60亿元，2024年08月22日发行，期限30年，年利率2.42%，资产类型为房屋。项目总投资4.8629亿元，其中债券资金安排3.40亿元，已实现债券资金投资0.60亿元，用于城乡人居环境提升项目建设。</w:t>
      </w:r>
    </w:p>
    <w:p w14:paraId="10535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8. 2024年河南省城乡发展专项债券（十六期）——2024年河南省政府专项债券（五十期），债券编码2471112，债券规模0.54亿元，2024年10月23日发行，期限30年，年利率2.37%，资产类型为房屋。项目总投资4.8629亿元，其中债券资金安排3.40亿元，已实现债券资金投资0.54亿元，保障城乡基建项目有序推进。</w:t>
      </w:r>
    </w:p>
    <w:p w14:paraId="6200D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10. 2025年河南省城乡发展专项债券（二期）——2025年河南省政府专项债券（五期），债券编码199121，债券规模0.62亿元，2025年02月25日发行，期限15年，年利率2.18%，资产类型为房屋。项目总投资7.8556亿元，其中债券资金安排4.30亿元，已实现债券资金投资0.62亿元，主要用于其他领域支出，本年度其他支出统筹安排12.39亿元。</w:t>
      </w:r>
    </w:p>
    <w:p w14:paraId="43651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12. 2025年河南省政府专项债券（三期），债券编码199119，债券规模0.69亿元，2025年02月25日发行，期限20年，年利率2.19%，资产类型为房屋、公路、市政供排水设施、在建工程。项目总投资0.6931亿元，其中债券资金安排0.69亿元，已实现债券资金投资0.69亿元，助力县域基础设施配套完善。</w:t>
      </w:r>
    </w:p>
    <w:p w14:paraId="38C28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14. 2025年河南省社会事业专项债券（八期）——2025年河南省政府专项债券（三十一期），债券编码234903，债券规模0.40亿元，2025年06月24日发行，期限30年，年利率2.04%，资产类型为房屋。项目总投资6.7343亿元，其中债券资金安排3.70亿元，已实现债券资金投资0.33亿元，持续补齐社会事业发展短板。</w:t>
      </w:r>
    </w:p>
    <w:p w14:paraId="12470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16. 2025年河南省社会事业专项债券（十一期）——2025年河南省政府专项债券（六十三期），债券编码2571102，债券规模0.12亿元，2025年09月25日发行，期限15年，年利率2.37%，资产类型为房屋。项目总投资5.1200亿元，其中债券资金安排3.48亿元，已实现债券资金投资0.12亿元，保障民生配套项目落地。</w:t>
      </w:r>
    </w:p>
    <w:p w14:paraId="5A88D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18. 2025年河南省政府专项债券（八十九期），债券编码235813，债券规模0.69亿元，2025年11月12日发行，期限30年，年利率2.35%，资产类型为电气设备、房屋、防洪（潮）及治涝工程、公路、其他公共基础设施、信息化设备。项目总投资7.7434亿元，其中债券资金安排4.7280亿元，已实现债券资金投资0.69亿元，完善县域防洪、交通、信息化基础设施。</w:t>
      </w:r>
    </w:p>
    <w:p w14:paraId="5BD3B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20. 2025年河南省政府专项债券（九十三期），债券编码2571369，债券规模0.20亿元，2025年11月26日发行，期限30年，年利率2.42%，资产类型为电气设备、公路。项目总投资0.2038亿元，其中债券资金安排0.2038亿元，已实现债券资金投资0.1533亿元，完善县域交通及配套设施。</w:t>
      </w:r>
    </w:p>
    <w:p w14:paraId="76E7F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21. 2025年河南省政府专项债券（一百一十期），债券编码235848，债券规模0.26亿元，2025年12月10日发行，期限20年，年利率2.45%，资产类型为电气设备、房屋、机械设备。项目总投资0.3443亿元，其中债券资金安排0.3443亿元，已实现债券资金投资0.1344亿元，保障县域基建配套设备升级改造。</w:t>
      </w:r>
    </w:p>
    <w:p w14:paraId="7392C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2024-2025年末，我县新增一般债券资金收入合计0.46亿元，累计已安排支出0.01亿元。其中2025年农林水领域安排支出0.01亿元，重点用于县域农业基础设施修缮、小型水利工程管护、乡村农林配套设施建设；2024年一般债券资金暂未安排支出，项目正在有序推进中。剩余未拨付资金将严格按照项目建设进度稳步推进，严格落实专款专用制度，确保资金合规高效使用、项目落地见效。</w:t>
      </w:r>
    </w:p>
    <w:p w14:paraId="381E3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三、债券资金使用概况</w:t>
      </w:r>
    </w:p>
    <w:p w14:paraId="7381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（二）专项债券资金</w:t>
      </w:r>
    </w:p>
    <w:p w14:paraId="5ECBC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2024-2025年末，我县新增专项债券资金收入合计14.65亿元，累计已安排支出14.25亿元，整体资金使用规范、拨付及时、落地成效显著。资金重点投向城乡社区基础设施升级、市政供排水配套、人居环境整治、棚户区改造、教育及公共服务、园林绿化、防洪防汛、交通及信息化基建等核心领域，有效补齐县域基础设施短板，完善城乡功能配套，持续提升县域民生保障水平和公共服务能力，为全县经济社会高质量发展提供坚实支撑。</w:t>
      </w:r>
    </w:p>
    <w:p w14:paraId="4367E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21940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</w:t>
      </w:r>
    </w:p>
    <w:p w14:paraId="7FA63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79C38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  2026年6月10日</w:t>
      </w:r>
    </w:p>
    <w:p w14:paraId="42FA7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C67C3"/>
    <w:rsid w:val="077B08CC"/>
    <w:rsid w:val="443B76F3"/>
    <w:rsid w:val="5A8E79A0"/>
    <w:rsid w:val="711C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2195</Words>
  <Characters>2729</Characters>
  <Lines>0</Lines>
  <Paragraphs>0</Paragraphs>
  <TotalTime>9</TotalTime>
  <ScaleCrop>false</ScaleCrop>
  <LinksUpToDate>false</LinksUpToDate>
  <CharactersWithSpaces>2789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2025-06-18T09:24:00Z</dcterms:created>
  <dc:creator>siasx</dc:creator>
  <cp:lastModifiedBy>★星辰☆若雨★</cp:lastModifiedBy>
  <dcterms:modified xsi:type="dcterms:W3CDTF">2026-06-10T01:44:42Z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eyJoZGlkIjoiZTc1M2IxODZiNTNmZjdjYjUxZmZhY2Q5MDkzMmM5NjgiLCJ1c2VySWQiOiIzOTQzNjYyNTYifQ==</vt:lpwstr>
  </property>
  <property fmtid="{D5CDD505-2E9C-101B-9397-08002B2CF9AE}" pid="4" name="ICV">
    <vt:lpwstr>4DDBB57CD26F4A5FB0528C249A985FA3_13</vt:lpwstr>
  </property>
</Properties>
</file>