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53A531">
      <w:pPr>
        <w:jc w:val="center"/>
        <w:rPr>
          <w:rStyle w:val="47"/>
          <w:rFonts w:hint="eastAsia" w:ascii="Times New Roman" w:hAnsi="Times New Roman" w:eastAsia="宋体" w:cs="Times New Roman"/>
          <w:color w:val="auto"/>
          <w:highlight w:val="none"/>
          <w:u w:val="none"/>
          <w:lang w:eastAsia="zh-CN"/>
        </w:rPr>
        <w:sectPr>
          <w:head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8955" cy="6338570"/>
            <wp:effectExtent l="0" t="0" r="10795" b="5080"/>
            <wp:docPr id="14" name="图片 14" descr="封面+委托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封面+委托书_02"/>
                    <pic:cNvPicPr>
                      <a:picLocks noChangeAspect="1"/>
                    </pic:cNvPicPr>
                  </pic:nvPicPr>
                  <pic:blipFill>
                    <a:blip r:embed="rId9"/>
                    <a:stretch>
                      <a:fillRect/>
                    </a:stretch>
                  </pic:blipFill>
                  <pic:spPr>
                    <a:xfrm>
                      <a:off x="0" y="0"/>
                      <a:ext cx="5608955" cy="6338570"/>
                    </a:xfrm>
                    <a:prstGeom prst="rect">
                      <a:avLst/>
                    </a:prstGeom>
                  </pic:spPr>
                </pic:pic>
              </a:graphicData>
            </a:graphic>
          </wp:inline>
        </w:drawing>
      </w:r>
    </w:p>
    <w:p w14:paraId="3B3A7174">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688580"/>
            <wp:effectExtent l="0" t="0" r="0" b="0"/>
            <wp:docPr id="41" name="图片 41" descr="资质+责任声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责任声明_01"/>
                    <pic:cNvPicPr>
                      <a:picLocks noChangeAspect="1"/>
                    </pic:cNvPicPr>
                  </pic:nvPicPr>
                  <pic:blipFill>
                    <a:blip r:embed="rId10"/>
                    <a:srcRect b="3051"/>
                    <a:stretch>
                      <a:fillRect/>
                    </a:stretch>
                  </pic:blipFill>
                  <pic:spPr>
                    <a:xfrm>
                      <a:off x="0" y="0"/>
                      <a:ext cx="5601970" cy="7688580"/>
                    </a:xfrm>
                    <a:prstGeom prst="rect">
                      <a:avLst/>
                    </a:prstGeom>
                  </pic:spPr>
                </pic:pic>
              </a:graphicData>
            </a:graphic>
          </wp:inline>
        </w:drawing>
      </w:r>
    </w:p>
    <w:p w14:paraId="3C83088C">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648575"/>
            <wp:effectExtent l="0" t="0" r="0" b="0"/>
            <wp:docPr id="42" name="图片 42" descr="资质+责任声明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资质+责任声明_02"/>
                    <pic:cNvPicPr>
                      <a:picLocks noChangeAspect="1"/>
                    </pic:cNvPicPr>
                  </pic:nvPicPr>
                  <pic:blipFill>
                    <a:blip r:embed="rId11"/>
                    <a:srcRect b="3555"/>
                    <a:stretch>
                      <a:fillRect/>
                    </a:stretch>
                  </pic:blipFill>
                  <pic:spPr>
                    <a:xfrm>
                      <a:off x="0" y="0"/>
                      <a:ext cx="5601970" cy="7648575"/>
                    </a:xfrm>
                    <a:prstGeom prst="rect">
                      <a:avLst/>
                    </a:prstGeom>
                  </pic:spPr>
                </pic:pic>
              </a:graphicData>
            </a:graphic>
          </wp:inline>
        </w:drawing>
      </w:r>
    </w:p>
    <w:p w14:paraId="61237342">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780655"/>
            <wp:effectExtent l="0" t="0" r="0" b="0"/>
            <wp:docPr id="59" name="图片 59" descr="资质+责任声明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资质+责任声明_03"/>
                    <pic:cNvPicPr>
                      <a:picLocks noChangeAspect="1"/>
                    </pic:cNvPicPr>
                  </pic:nvPicPr>
                  <pic:blipFill>
                    <a:blip r:embed="rId12"/>
                    <a:srcRect b="1890"/>
                    <a:stretch>
                      <a:fillRect/>
                    </a:stretch>
                  </pic:blipFill>
                  <pic:spPr>
                    <a:xfrm>
                      <a:off x="0" y="0"/>
                      <a:ext cx="5601970" cy="7780655"/>
                    </a:xfrm>
                    <a:prstGeom prst="rect">
                      <a:avLst/>
                    </a:prstGeom>
                  </pic:spPr>
                </pic:pic>
              </a:graphicData>
            </a:graphic>
          </wp:inline>
        </w:drawing>
      </w:r>
    </w:p>
    <w:p w14:paraId="59AA34BC">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661275"/>
            <wp:effectExtent l="0" t="0" r="0" b="0"/>
            <wp:docPr id="79" name="图片 79" descr="资质+责任声明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资质+责任声明_04"/>
                    <pic:cNvPicPr>
                      <a:picLocks noChangeAspect="1"/>
                    </pic:cNvPicPr>
                  </pic:nvPicPr>
                  <pic:blipFill>
                    <a:blip r:embed="rId13"/>
                    <a:srcRect b="3395"/>
                    <a:stretch>
                      <a:fillRect/>
                    </a:stretch>
                  </pic:blipFill>
                  <pic:spPr>
                    <a:xfrm>
                      <a:off x="0" y="0"/>
                      <a:ext cx="5601970" cy="7661275"/>
                    </a:xfrm>
                    <a:prstGeom prst="rect">
                      <a:avLst/>
                    </a:prstGeom>
                  </pic:spPr>
                </pic:pic>
              </a:graphicData>
            </a:graphic>
          </wp:inline>
        </w:drawing>
      </w:r>
    </w:p>
    <w:p w14:paraId="00C17D98">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727315"/>
            <wp:effectExtent l="0" t="0" r="0" b="0"/>
            <wp:docPr id="80" name="图片 80" descr="资质+责任声明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资质+责任声明_05"/>
                    <pic:cNvPicPr>
                      <a:picLocks noChangeAspect="1"/>
                    </pic:cNvPicPr>
                  </pic:nvPicPr>
                  <pic:blipFill>
                    <a:blip r:embed="rId14"/>
                    <a:srcRect b="2562"/>
                    <a:stretch>
                      <a:fillRect/>
                    </a:stretch>
                  </pic:blipFill>
                  <pic:spPr>
                    <a:xfrm>
                      <a:off x="0" y="0"/>
                      <a:ext cx="5601970" cy="7727315"/>
                    </a:xfrm>
                    <a:prstGeom prst="rect">
                      <a:avLst/>
                    </a:prstGeom>
                  </pic:spPr>
                </pic:pic>
              </a:graphicData>
            </a:graphic>
          </wp:inline>
        </w:drawing>
      </w:r>
    </w:p>
    <w:p w14:paraId="71DDA444">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687310"/>
            <wp:effectExtent l="0" t="0" r="0" b="0"/>
            <wp:docPr id="81" name="图片 81" descr="资质+责任声明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资质+责任声明_06"/>
                    <pic:cNvPicPr>
                      <a:picLocks noChangeAspect="1"/>
                    </pic:cNvPicPr>
                  </pic:nvPicPr>
                  <pic:blipFill>
                    <a:blip r:embed="rId15"/>
                    <a:srcRect b="3067"/>
                    <a:stretch>
                      <a:fillRect/>
                    </a:stretch>
                  </pic:blipFill>
                  <pic:spPr>
                    <a:xfrm>
                      <a:off x="0" y="0"/>
                      <a:ext cx="5601970" cy="7687310"/>
                    </a:xfrm>
                    <a:prstGeom prst="rect">
                      <a:avLst/>
                    </a:prstGeom>
                  </pic:spPr>
                </pic:pic>
              </a:graphicData>
            </a:graphic>
          </wp:inline>
        </w:drawing>
      </w:r>
    </w:p>
    <w:p w14:paraId="08C39E70">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700645"/>
            <wp:effectExtent l="0" t="0" r="0" b="0"/>
            <wp:docPr id="82" name="图片 82" descr="资质+责任声明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资质+责任声明_07"/>
                    <pic:cNvPicPr>
                      <a:picLocks noChangeAspect="1"/>
                    </pic:cNvPicPr>
                  </pic:nvPicPr>
                  <pic:blipFill>
                    <a:blip r:embed="rId16"/>
                    <a:srcRect b="2899"/>
                    <a:stretch>
                      <a:fillRect/>
                    </a:stretch>
                  </pic:blipFill>
                  <pic:spPr>
                    <a:xfrm>
                      <a:off x="0" y="0"/>
                      <a:ext cx="5601970" cy="7700645"/>
                    </a:xfrm>
                    <a:prstGeom prst="rect">
                      <a:avLst/>
                    </a:prstGeom>
                  </pic:spPr>
                </pic:pic>
              </a:graphicData>
            </a:graphic>
          </wp:inline>
        </w:drawing>
      </w:r>
    </w:p>
    <w:p w14:paraId="1FEAB0C0">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700645"/>
            <wp:effectExtent l="0" t="0" r="0" b="0"/>
            <wp:docPr id="83" name="图片 83" descr="资质+责任声明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资质+责任声明_08"/>
                    <pic:cNvPicPr>
                      <a:picLocks noChangeAspect="1"/>
                    </pic:cNvPicPr>
                  </pic:nvPicPr>
                  <pic:blipFill>
                    <a:blip r:embed="rId17"/>
                    <a:srcRect b="2899"/>
                    <a:stretch>
                      <a:fillRect/>
                    </a:stretch>
                  </pic:blipFill>
                  <pic:spPr>
                    <a:xfrm>
                      <a:off x="0" y="0"/>
                      <a:ext cx="5601970" cy="7700645"/>
                    </a:xfrm>
                    <a:prstGeom prst="rect">
                      <a:avLst/>
                    </a:prstGeom>
                  </pic:spPr>
                </pic:pic>
              </a:graphicData>
            </a:graphic>
          </wp:inline>
        </w:drawing>
      </w:r>
    </w:p>
    <w:p w14:paraId="63850BCB">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Style w:val="47"/>
          <w:rFonts w:hint="eastAsia" w:ascii="Times New Roman" w:hAnsi="Times New Roman" w:eastAsia="宋体" w:cs="Times New Roman"/>
          <w:color w:val="auto"/>
          <w:highlight w:val="none"/>
          <w:u w:val="none"/>
          <w:lang w:eastAsia="zh-CN"/>
        </w:rPr>
        <w:drawing>
          <wp:inline distT="0" distB="0" distL="114300" distR="114300">
            <wp:extent cx="5601970" cy="7670165"/>
            <wp:effectExtent l="0" t="0" r="0" b="0"/>
            <wp:docPr id="84" name="图片 84" descr="资质+责任声明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资质+责任声明_09"/>
                    <pic:cNvPicPr>
                      <a:picLocks noChangeAspect="1"/>
                    </pic:cNvPicPr>
                  </pic:nvPicPr>
                  <pic:blipFill>
                    <a:blip r:embed="rId18"/>
                    <a:srcRect b="3283"/>
                    <a:stretch>
                      <a:fillRect/>
                    </a:stretch>
                  </pic:blipFill>
                  <pic:spPr>
                    <a:xfrm>
                      <a:off x="0" y="0"/>
                      <a:ext cx="5601970" cy="7670165"/>
                    </a:xfrm>
                    <a:prstGeom prst="rect">
                      <a:avLst/>
                    </a:prstGeom>
                  </pic:spPr>
                </pic:pic>
              </a:graphicData>
            </a:graphic>
          </wp:inline>
        </w:drawing>
      </w:r>
    </w:p>
    <w:p w14:paraId="76B5C26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ascii="宋体" w:hAnsi="宋体" w:eastAsia="宋体" w:cs="宋体"/>
          <w:b/>
          <w:bCs/>
          <w:sz w:val="28"/>
          <w:szCs w:val="28"/>
        </w:rPr>
      </w:pPr>
      <w:r>
        <w:rPr>
          <w:rFonts w:ascii="宋体" w:hAnsi="宋体" w:eastAsia="宋体" w:cs="宋体"/>
          <w:b/>
          <w:bCs/>
          <w:spacing w:val="-4"/>
          <w:sz w:val="28"/>
          <w:szCs w:val="28"/>
        </w:rPr>
        <w:t>修改清单</w:t>
      </w:r>
    </w:p>
    <w:p w14:paraId="3DEFDB94">
      <w:pPr>
        <w:spacing w:line="119" w:lineRule="exact"/>
      </w:pPr>
    </w:p>
    <w:tbl>
      <w:tblPr>
        <w:tblStyle w:val="79"/>
        <w:tblW w:w="501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84"/>
        <w:gridCol w:w="5398"/>
        <w:gridCol w:w="2798"/>
      </w:tblGrid>
      <w:tr w14:paraId="2662D8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27A6D3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pacing w:val="5"/>
                <w:sz w:val="28"/>
                <w:szCs w:val="28"/>
              </w:rPr>
              <w:t>序号</w:t>
            </w:r>
          </w:p>
        </w:tc>
        <w:tc>
          <w:tcPr>
            <w:tcW w:w="3038" w:type="pct"/>
            <w:noWrap w:val="0"/>
            <w:vAlign w:val="center"/>
          </w:tcPr>
          <w:p w14:paraId="338230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pacing w:val="8"/>
                <w:sz w:val="28"/>
                <w:szCs w:val="28"/>
              </w:rPr>
              <w:t>修</w:t>
            </w:r>
            <w:r>
              <w:rPr>
                <w:rFonts w:hint="default" w:ascii="Times New Roman" w:hAnsi="Times New Roman" w:eastAsia="宋体" w:cs="Times New Roman"/>
                <w:spacing w:val="7"/>
                <w:sz w:val="28"/>
                <w:szCs w:val="28"/>
              </w:rPr>
              <w:t>改意见</w:t>
            </w:r>
          </w:p>
        </w:tc>
        <w:tc>
          <w:tcPr>
            <w:tcW w:w="1575" w:type="pct"/>
            <w:noWrap w:val="0"/>
            <w:vAlign w:val="center"/>
          </w:tcPr>
          <w:p w14:paraId="2862C6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pacing w:val="8"/>
                <w:sz w:val="28"/>
                <w:szCs w:val="28"/>
              </w:rPr>
              <w:t>修</w:t>
            </w:r>
            <w:r>
              <w:rPr>
                <w:rFonts w:hint="default" w:ascii="Times New Roman" w:hAnsi="Times New Roman" w:eastAsia="宋体" w:cs="Times New Roman"/>
                <w:spacing w:val="7"/>
                <w:sz w:val="28"/>
                <w:szCs w:val="28"/>
              </w:rPr>
              <w:t>改情况</w:t>
            </w:r>
          </w:p>
        </w:tc>
      </w:tr>
      <w:tr w14:paraId="7C008D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54D11E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w:t>
            </w:r>
          </w:p>
        </w:tc>
        <w:tc>
          <w:tcPr>
            <w:tcW w:w="3038" w:type="pct"/>
            <w:noWrap w:val="0"/>
            <w:vAlign w:val="center"/>
          </w:tcPr>
          <w:p w14:paraId="655E85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细化项目建设内容、生产车间内部布局及生产线设置分析；细化产品方案分析；</w:t>
            </w:r>
          </w:p>
        </w:tc>
        <w:tc>
          <w:tcPr>
            <w:tcW w:w="1575" w:type="pct"/>
            <w:noWrap w:val="0"/>
            <w:vAlign w:val="center"/>
          </w:tcPr>
          <w:p w14:paraId="55023F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见P46~49</w:t>
            </w:r>
          </w:p>
        </w:tc>
      </w:tr>
      <w:tr w14:paraId="6FF356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2EEA29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w:t>
            </w:r>
          </w:p>
        </w:tc>
        <w:tc>
          <w:tcPr>
            <w:tcW w:w="3038" w:type="pct"/>
            <w:noWrap w:val="0"/>
            <w:vAlign w:val="center"/>
          </w:tcPr>
          <w:p w14:paraId="7FFF68A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val="en-US" w:eastAsia="zh-CN"/>
              </w:rPr>
              <w:t>细化生产工艺流程描述及产污环节分析，完善有机废气收集方式、处理措施及达标排放分析；</w:t>
            </w:r>
          </w:p>
        </w:tc>
        <w:tc>
          <w:tcPr>
            <w:tcW w:w="1575" w:type="pct"/>
            <w:noWrap w:val="0"/>
            <w:vAlign w:val="center"/>
          </w:tcPr>
          <w:p w14:paraId="38DEDE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见P57~62、P87~88</w:t>
            </w:r>
          </w:p>
        </w:tc>
      </w:tr>
      <w:tr w14:paraId="546B33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101B93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w:t>
            </w:r>
          </w:p>
        </w:tc>
        <w:tc>
          <w:tcPr>
            <w:tcW w:w="3038" w:type="pct"/>
            <w:noWrap w:val="0"/>
            <w:vAlign w:val="center"/>
          </w:tcPr>
          <w:p w14:paraId="75B5994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val="en-US" w:eastAsia="zh-CN"/>
              </w:rPr>
              <w:t>核实用排水环节及用排水量，完善水平衡图；细化各废水产生源强分析，结合近、远期排水方式，完善废水处理设施建设内容、规模、处理效率分析，明确废水达标排放或全部综合利用的可行性分析；</w:t>
            </w:r>
          </w:p>
        </w:tc>
        <w:tc>
          <w:tcPr>
            <w:tcW w:w="1575" w:type="pct"/>
            <w:noWrap w:val="0"/>
            <w:vAlign w:val="center"/>
          </w:tcPr>
          <w:p w14:paraId="0EC950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见P53~55、P75~76、P78~81</w:t>
            </w:r>
          </w:p>
        </w:tc>
      </w:tr>
      <w:tr w14:paraId="4A996A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56CDD8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4</w:t>
            </w:r>
          </w:p>
        </w:tc>
        <w:tc>
          <w:tcPr>
            <w:tcW w:w="3038" w:type="pct"/>
            <w:noWrap w:val="0"/>
            <w:vAlign w:val="center"/>
          </w:tcPr>
          <w:p w14:paraId="4826C2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sz w:val="28"/>
                <w:szCs w:val="28"/>
              </w:rPr>
            </w:pPr>
            <w:r>
              <w:rPr>
                <w:rFonts w:hint="eastAsia"/>
                <w:sz w:val="28"/>
                <w:szCs w:val="28"/>
                <w:lang w:val="en-US" w:eastAsia="zh-CN"/>
              </w:rPr>
              <w:t>核实各类固废废物产生环节、产生量，进一步明确废活性炭、废过滤棉、废包材等固废性质判断依据，并细化其厂内暂存方式以及最终处理处置去向合理性分析；</w:t>
            </w:r>
          </w:p>
        </w:tc>
        <w:tc>
          <w:tcPr>
            <w:tcW w:w="1575" w:type="pct"/>
            <w:noWrap w:val="0"/>
            <w:vAlign w:val="center"/>
          </w:tcPr>
          <w:p w14:paraId="5467D3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见P92~98</w:t>
            </w:r>
          </w:p>
        </w:tc>
      </w:tr>
      <w:tr w14:paraId="213E1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0FC41A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5</w:t>
            </w:r>
          </w:p>
        </w:tc>
        <w:tc>
          <w:tcPr>
            <w:tcW w:w="3038" w:type="pct"/>
            <w:noWrap w:val="0"/>
            <w:vAlign w:val="center"/>
          </w:tcPr>
          <w:p w14:paraId="461D15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eastAsia="宋体"/>
                <w:sz w:val="28"/>
                <w:szCs w:val="28"/>
                <w:lang w:val="en-US" w:eastAsia="zh-CN"/>
              </w:rPr>
            </w:pPr>
            <w:r>
              <w:rPr>
                <w:rFonts w:hint="default" w:eastAsia="宋体"/>
                <w:sz w:val="28"/>
                <w:szCs w:val="28"/>
                <w:lang w:val="en-US" w:eastAsia="zh-CN"/>
              </w:rPr>
              <w:t>细化项目与重污染天气重点行业绩效评级政策、南阳市“三线一单”生态环境准入清单更新成果、VOCs污染防治技术政策相符性分析；</w:t>
            </w:r>
          </w:p>
        </w:tc>
        <w:tc>
          <w:tcPr>
            <w:tcW w:w="1575" w:type="pct"/>
            <w:noWrap w:val="0"/>
            <w:vAlign w:val="center"/>
          </w:tcPr>
          <w:p w14:paraId="1935AA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见P28~38、P43~44</w:t>
            </w:r>
          </w:p>
        </w:tc>
      </w:tr>
      <w:tr w14:paraId="73FBE0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1540F1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6</w:t>
            </w:r>
          </w:p>
        </w:tc>
        <w:tc>
          <w:tcPr>
            <w:tcW w:w="3038" w:type="pct"/>
            <w:noWrap w:val="0"/>
            <w:vAlign w:val="center"/>
          </w:tcPr>
          <w:p w14:paraId="0A91AD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eastAsia="宋体"/>
                <w:sz w:val="28"/>
                <w:szCs w:val="28"/>
                <w:lang w:val="en-US" w:eastAsia="zh-CN"/>
              </w:rPr>
            </w:pPr>
            <w:r>
              <w:rPr>
                <w:rFonts w:hint="default" w:eastAsia="宋体"/>
                <w:sz w:val="28"/>
                <w:szCs w:val="28"/>
                <w:lang w:val="en-US" w:eastAsia="zh-CN"/>
              </w:rPr>
              <w:t>完善营运期跟踪监测计划表、污染防治措施汇总表、环境保护措施监督检查清单及附图附件。</w:t>
            </w:r>
          </w:p>
        </w:tc>
        <w:tc>
          <w:tcPr>
            <w:tcW w:w="1575" w:type="pct"/>
            <w:noWrap w:val="0"/>
            <w:vAlign w:val="center"/>
          </w:tcPr>
          <w:p w14:paraId="08267FC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见P110~111、P115~118、附图、附件</w:t>
            </w:r>
          </w:p>
        </w:tc>
      </w:tr>
      <w:tr w14:paraId="7EB04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5" w:type="pct"/>
            <w:noWrap w:val="0"/>
            <w:vAlign w:val="center"/>
          </w:tcPr>
          <w:p w14:paraId="4734DA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7</w:t>
            </w:r>
          </w:p>
        </w:tc>
        <w:tc>
          <w:tcPr>
            <w:tcW w:w="3038" w:type="pct"/>
            <w:noWrap w:val="0"/>
            <w:vAlign w:val="center"/>
          </w:tcPr>
          <w:p w14:paraId="11E305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sz w:val="28"/>
                <w:szCs w:val="28"/>
                <w:lang w:val="en-US" w:eastAsia="zh-CN"/>
              </w:rPr>
            </w:pPr>
            <w:r>
              <w:rPr>
                <w:rFonts w:hint="eastAsia" w:eastAsia="宋体"/>
                <w:sz w:val="28"/>
                <w:szCs w:val="28"/>
                <w:lang w:val="en-US" w:eastAsia="zh-CN"/>
              </w:rPr>
              <w:t>其他</w:t>
            </w:r>
          </w:p>
        </w:tc>
        <w:tc>
          <w:tcPr>
            <w:tcW w:w="1575" w:type="pct"/>
            <w:noWrap w:val="0"/>
            <w:vAlign w:val="center"/>
          </w:tcPr>
          <w:p w14:paraId="4F4829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见文中下划线</w:t>
            </w:r>
          </w:p>
        </w:tc>
      </w:tr>
    </w:tbl>
    <w:p w14:paraId="229DE572">
      <w:pPr>
        <w:jc w:val="center"/>
        <w:rPr>
          <w:rStyle w:val="47"/>
          <w:rFonts w:hint="eastAsia" w:ascii="Times New Roman" w:hAnsi="Times New Roman" w:eastAsia="宋体" w:cs="Times New Roman"/>
          <w:color w:val="auto"/>
          <w:highlight w:val="none"/>
          <w:u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34564B92">
      <w:pPr>
        <w:jc w:val="center"/>
        <w:rPr>
          <w:rStyle w:val="47"/>
          <w:rFonts w:hint="default" w:ascii="Times New Roman" w:hAnsi="Times New Roman" w:cs="Times New Roman"/>
          <w:color w:val="auto"/>
          <w:highlight w:val="none"/>
          <w:u w:val="none"/>
        </w:rPr>
      </w:pPr>
    </w:p>
    <w:p w14:paraId="39B546AD">
      <w:pPr>
        <w:pStyle w:val="13"/>
        <w:rPr>
          <w:rFonts w:hint="default" w:ascii="Times New Roman" w:hAnsi="Times New Roman" w:cs="Times New Roman"/>
          <w:color w:val="auto"/>
          <w:highlight w:val="none"/>
          <w:u w:val="none"/>
        </w:rPr>
      </w:pPr>
    </w:p>
    <w:sdt>
      <w:sdtPr>
        <w:rPr>
          <w:rFonts w:ascii="宋体" w:hAnsi="宋体" w:eastAsia="宋体" w:cs="Times New Roman"/>
          <w:color w:val="auto"/>
          <w:kern w:val="2"/>
          <w:sz w:val="30"/>
          <w:szCs w:val="30"/>
          <w:lang w:val="en-US" w:eastAsia="zh-CN" w:bidi="ar-SA"/>
        </w:rPr>
        <w:id w:val="147476849"/>
        <w15:color w:val="DBDBDB"/>
        <w:docPartObj>
          <w:docPartGallery w:val="Table of Contents"/>
          <w:docPartUnique/>
        </w:docPartObj>
      </w:sdtPr>
      <w:sdtEndPr>
        <w:rPr>
          <w:rFonts w:hint="default" w:ascii="Times New Roman" w:hAnsi="Times New Roman" w:eastAsia="宋体" w:cs="Times New Roman"/>
          <w:color w:val="auto"/>
          <w:kern w:val="2"/>
          <w:sz w:val="21"/>
          <w:szCs w:val="30"/>
          <w:lang w:val="en-US" w:eastAsia="zh-CN" w:bidi="ar-SA"/>
        </w:rPr>
      </w:sdtEndPr>
      <w:sdtContent>
        <w:p w14:paraId="1573CC23">
          <w:pPr>
            <w:spacing w:before="0" w:beforeLines="0" w:after="0" w:afterLines="0" w:line="240" w:lineRule="auto"/>
            <w:ind w:left="0" w:leftChars="0" w:right="0" w:rightChars="0" w:firstLine="0" w:firstLineChars="0"/>
            <w:jc w:val="center"/>
            <w:rPr>
              <w:color w:val="auto"/>
              <w:sz w:val="30"/>
              <w:szCs w:val="30"/>
            </w:rPr>
          </w:pPr>
          <w:r>
            <w:rPr>
              <w:rFonts w:ascii="宋体" w:hAnsi="宋体" w:eastAsia="宋体"/>
              <w:color w:val="auto"/>
              <w:sz w:val="30"/>
              <w:szCs w:val="30"/>
            </w:rPr>
            <w:t>目录</w:t>
          </w:r>
        </w:p>
        <w:p w14:paraId="43CDFB7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color w:val="auto"/>
            </w:rPr>
            <w:fldChar w:fldCharType="begin"/>
          </w:r>
          <w:r>
            <w:rPr>
              <w:rFonts w:hint="default"/>
              <w:color w:val="auto"/>
            </w:rPr>
            <w:instrText xml:space="preserve">TOC \o "1-1" \h \u </w:instrText>
          </w:r>
          <w:r>
            <w:rPr>
              <w:rFonts w:hint="default"/>
              <w:color w:val="auto"/>
            </w:rPr>
            <w:fldChar w:fldCharType="separate"/>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_Toc5412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一、建设项目基本情况</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_Toc5412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1</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21D69026">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_Toc11404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二、建设项目工程分析</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_Toc11404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45</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062BBAA1">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_Toc864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三、区域环境质量现状、环境保护目标及评价标准</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_Toc864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64</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6B808D92">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_Toc23148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四、主要环境影响和保护措施</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_Toc23148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74</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1B7662B0">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_Toc27293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五、环境保护措施监督检查清单</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_Toc27293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115</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002C88CA">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_Toc16957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六、结论</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_Toc16957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119</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7D6798AD">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_Toc2610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附表</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_Toc2610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120</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179F3257">
          <w:pPr>
            <w:pStyle w:val="22"/>
            <w:keepNext w:val="0"/>
            <w:keepLines w:val="0"/>
            <w:pageBreakBefore w:val="0"/>
            <w:widowControl w:val="0"/>
            <w:tabs>
              <w:tab w:val="right" w:leader="dot" w:pos="8844"/>
            </w:tabs>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HYPERLINK \l _Toc20351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highlight w:val="none"/>
            </w:rPr>
            <w:t>建设项目污染物排放量汇总表</w:t>
          </w:r>
          <w:r>
            <w:rPr>
              <w:rFonts w:hint="default" w:ascii="Times New Roman" w:hAnsi="Times New Roman" w:eastAsia="宋体" w:cs="Times New Roman"/>
              <w:b w:val="0"/>
              <w:bCs w:val="0"/>
              <w:color w:val="auto"/>
              <w:sz w:val="21"/>
              <w:szCs w:val="21"/>
            </w:rPr>
            <w:tab/>
          </w: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PAGEREF _Toc20351 \h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120</w:t>
          </w:r>
          <w:r>
            <w:rPr>
              <w:rFonts w:hint="default" w:ascii="Times New Roman" w:hAnsi="Times New Roman" w:eastAsia="宋体" w:cs="Times New Roman"/>
              <w:b w:val="0"/>
              <w:bCs w:val="0"/>
              <w:color w:val="auto"/>
              <w:sz w:val="21"/>
              <w:szCs w:val="21"/>
            </w:rPr>
            <w:fldChar w:fldCharType="end"/>
          </w:r>
          <w:r>
            <w:rPr>
              <w:rFonts w:hint="default" w:ascii="Times New Roman" w:hAnsi="Times New Roman" w:eastAsia="宋体" w:cs="Times New Roman"/>
              <w:b w:val="0"/>
              <w:bCs w:val="0"/>
              <w:color w:val="auto"/>
              <w:sz w:val="21"/>
              <w:szCs w:val="21"/>
            </w:rPr>
            <w:fldChar w:fldCharType="end"/>
          </w:r>
        </w:p>
        <w:p w14:paraId="373CD960">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附图：</w:t>
          </w:r>
        </w:p>
        <w:p w14:paraId="3B355A8E">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附图1</w:t>
          </w:r>
          <w:r>
            <w:rPr>
              <w:rFonts w:hint="default"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rPr>
            <w:t>项目地理位置图</w:t>
          </w:r>
        </w:p>
        <w:p w14:paraId="1B1E4B88">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u w:val="single" w:color="auto"/>
            </w:rPr>
            <w:t>附图2</w:t>
          </w:r>
          <w:r>
            <w:rPr>
              <w:rFonts w:hint="default" w:ascii="Times New Roman" w:hAnsi="Times New Roman" w:eastAsia="宋体" w:cs="Times New Roman"/>
              <w:b w:val="0"/>
              <w:bCs w:val="0"/>
              <w:color w:val="auto"/>
              <w:sz w:val="21"/>
              <w:szCs w:val="21"/>
              <w:highlight w:val="none"/>
              <w:u w:val="single" w:color="auto"/>
              <w:lang w:val="en-US" w:eastAsia="zh-CN"/>
            </w:rPr>
            <w:t xml:space="preserve">  项目生产车间总体</w:t>
          </w:r>
          <w:r>
            <w:rPr>
              <w:rFonts w:hint="default" w:ascii="Times New Roman" w:hAnsi="Times New Roman" w:eastAsia="宋体" w:cs="Times New Roman"/>
              <w:b w:val="0"/>
              <w:bCs w:val="0"/>
              <w:color w:val="auto"/>
              <w:sz w:val="21"/>
              <w:szCs w:val="21"/>
              <w:highlight w:val="none"/>
              <w:u w:val="single" w:color="auto"/>
            </w:rPr>
            <w:t>平面布置图</w:t>
          </w:r>
        </w:p>
        <w:p w14:paraId="1D09F519">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u w:val="single"/>
            </w:rPr>
          </w:pPr>
          <w:r>
            <w:rPr>
              <w:rFonts w:hint="default" w:ascii="Times New Roman" w:hAnsi="Times New Roman" w:eastAsia="宋体" w:cs="Times New Roman"/>
              <w:b w:val="0"/>
              <w:bCs w:val="0"/>
              <w:color w:val="auto"/>
              <w:sz w:val="21"/>
              <w:szCs w:val="21"/>
              <w:highlight w:val="none"/>
              <w:u w:val="single"/>
            </w:rPr>
            <w:t>附图3</w:t>
          </w:r>
          <w:r>
            <w:rPr>
              <w:rFonts w:hint="default" w:ascii="Times New Roman" w:hAnsi="Times New Roman" w:eastAsia="宋体" w:cs="Times New Roman"/>
              <w:b w:val="0"/>
              <w:bCs w:val="0"/>
              <w:color w:val="auto"/>
              <w:sz w:val="21"/>
              <w:szCs w:val="21"/>
              <w:highlight w:val="none"/>
              <w:u w:val="single"/>
              <w:lang w:val="en-US" w:eastAsia="zh-CN"/>
            </w:rPr>
            <w:t xml:space="preserve">  </w:t>
          </w:r>
          <w:r>
            <w:rPr>
              <w:rFonts w:hint="default" w:ascii="Times New Roman" w:hAnsi="Times New Roman" w:eastAsia="宋体" w:cs="Times New Roman"/>
              <w:b w:val="0"/>
              <w:bCs w:val="0"/>
              <w:color w:val="auto"/>
              <w:sz w:val="21"/>
              <w:szCs w:val="21"/>
              <w:highlight w:val="none"/>
              <w:u w:val="single"/>
            </w:rPr>
            <w:t>项目周围环境敏感点分布情况示意图</w:t>
          </w:r>
        </w:p>
        <w:p w14:paraId="700BC452">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u w:val="single"/>
            </w:rPr>
          </w:pPr>
          <w:r>
            <w:rPr>
              <w:rFonts w:hint="default" w:ascii="Times New Roman" w:hAnsi="Times New Roman" w:eastAsia="宋体" w:cs="Times New Roman"/>
              <w:b w:val="0"/>
              <w:bCs w:val="0"/>
              <w:color w:val="auto"/>
              <w:sz w:val="21"/>
              <w:szCs w:val="21"/>
              <w:highlight w:val="none"/>
              <w:vertAlign w:val="baseline"/>
              <w:lang w:val="en-US" w:eastAsia="zh-CN"/>
            </w:rPr>
            <w:t>附图4  项目在</w:t>
          </w:r>
          <w:r>
            <w:rPr>
              <w:rFonts w:hint="default" w:ascii="Times New Roman" w:hAnsi="Times New Roman" w:eastAsia="宋体" w:cs="Times New Roman"/>
              <w:b w:val="0"/>
              <w:bCs w:val="0"/>
              <w:color w:val="auto"/>
              <w:spacing w:val="-2"/>
              <w:sz w:val="21"/>
              <w:szCs w:val="21"/>
            </w:rPr>
            <w:t>镇平县国土空间总体规划</w:t>
          </w:r>
          <w:r>
            <w:rPr>
              <w:rFonts w:hint="default" w:ascii="Times New Roman" w:hAnsi="Times New Roman" w:eastAsia="宋体" w:cs="Times New Roman"/>
              <w:b w:val="0"/>
              <w:bCs w:val="0"/>
              <w:color w:val="auto"/>
              <w:sz w:val="21"/>
              <w:szCs w:val="21"/>
              <w:highlight w:val="none"/>
              <w:vertAlign w:val="baseline"/>
              <w:lang w:val="en-US" w:eastAsia="zh-CN"/>
            </w:rPr>
            <w:t>中的位置示意图</w:t>
          </w:r>
        </w:p>
        <w:p w14:paraId="04310BE9">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u w:val="single"/>
            </w:rPr>
          </w:pPr>
          <w:r>
            <w:rPr>
              <w:rFonts w:hint="default" w:ascii="Times New Roman" w:hAnsi="Times New Roman" w:eastAsia="宋体" w:cs="Times New Roman"/>
              <w:b w:val="0"/>
              <w:bCs w:val="0"/>
              <w:color w:val="auto"/>
              <w:spacing w:val="-2"/>
              <w:sz w:val="21"/>
              <w:szCs w:val="21"/>
            </w:rPr>
            <w:t>附图5</w:t>
          </w:r>
          <w:r>
            <w:rPr>
              <w:rFonts w:hint="default" w:ascii="Times New Roman" w:hAnsi="Times New Roman" w:eastAsia="宋体" w:cs="Times New Roman"/>
              <w:b w:val="0"/>
              <w:bCs w:val="0"/>
              <w:color w:val="auto"/>
              <w:spacing w:val="-2"/>
              <w:sz w:val="21"/>
              <w:szCs w:val="21"/>
              <w:lang w:val="en-US" w:eastAsia="zh-CN"/>
            </w:rPr>
            <w:t xml:space="preserve">  </w:t>
          </w:r>
          <w:r>
            <w:rPr>
              <w:rFonts w:hint="default" w:ascii="Times New Roman" w:hAnsi="Times New Roman" w:eastAsia="宋体" w:cs="Times New Roman"/>
              <w:b w:val="0"/>
              <w:bCs w:val="0"/>
              <w:color w:val="auto"/>
              <w:spacing w:val="-2"/>
              <w:sz w:val="21"/>
              <w:szCs w:val="21"/>
            </w:rPr>
            <w:t>项目与河南南阳恐龙蛋化石群国家级自然保护区位置</w:t>
          </w:r>
          <w:r>
            <w:rPr>
              <w:rFonts w:hint="default" w:ascii="Times New Roman" w:hAnsi="Times New Roman" w:eastAsia="宋体" w:cs="Times New Roman"/>
              <w:b w:val="0"/>
              <w:bCs w:val="0"/>
              <w:color w:val="auto"/>
              <w:spacing w:val="-3"/>
              <w:sz w:val="21"/>
              <w:szCs w:val="21"/>
            </w:rPr>
            <w:t>关系示意图</w:t>
          </w:r>
        </w:p>
        <w:p w14:paraId="184B9EBF">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u w:val="single"/>
            </w:rPr>
          </w:pPr>
          <w:r>
            <w:rPr>
              <w:rFonts w:hint="default" w:ascii="Times New Roman" w:hAnsi="Times New Roman" w:eastAsia="宋体" w:cs="Times New Roman"/>
              <w:b w:val="0"/>
              <w:bCs w:val="0"/>
              <w:color w:val="auto"/>
              <w:spacing w:val="-2"/>
              <w:sz w:val="21"/>
              <w:szCs w:val="21"/>
            </w:rPr>
            <w:t>附图</w:t>
          </w:r>
          <w:r>
            <w:rPr>
              <w:rFonts w:hint="default" w:ascii="Times New Roman" w:hAnsi="Times New Roman" w:eastAsia="宋体" w:cs="Times New Roman"/>
              <w:b w:val="0"/>
              <w:bCs w:val="0"/>
              <w:color w:val="auto"/>
              <w:spacing w:val="-2"/>
              <w:sz w:val="21"/>
              <w:szCs w:val="21"/>
              <w:lang w:val="en-US" w:eastAsia="zh-CN"/>
            </w:rPr>
            <w:t xml:space="preserve">6  </w:t>
          </w:r>
          <w:r>
            <w:rPr>
              <w:rFonts w:hint="default" w:ascii="Times New Roman" w:hAnsi="Times New Roman" w:eastAsia="宋体" w:cs="Times New Roman"/>
              <w:b w:val="0"/>
              <w:bCs w:val="0"/>
              <w:color w:val="auto"/>
              <w:spacing w:val="-2"/>
              <w:sz w:val="21"/>
              <w:szCs w:val="21"/>
            </w:rPr>
            <w:t>项目与镇平县赵湾水库饮用水水源保护区位置关系</w:t>
          </w:r>
          <w:r>
            <w:rPr>
              <w:rFonts w:hint="default" w:ascii="Times New Roman" w:hAnsi="Times New Roman" w:eastAsia="宋体" w:cs="Times New Roman"/>
              <w:b w:val="0"/>
              <w:bCs w:val="0"/>
              <w:color w:val="auto"/>
              <w:spacing w:val="-3"/>
              <w:sz w:val="21"/>
              <w:szCs w:val="21"/>
            </w:rPr>
            <w:t>示意图</w:t>
          </w:r>
        </w:p>
        <w:p w14:paraId="2097B66A">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附图7  项目在镇平县先进制造业开发区发展规划中的位置示意图</w:t>
          </w:r>
        </w:p>
        <w:p w14:paraId="56FAA368">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附图8  项目在镇平县先进制造业开发区产业功能布局图中的位置示意图</w:t>
          </w:r>
        </w:p>
        <w:p w14:paraId="2A86B707">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附图9  项目在镇平县先进制造业开发区用地功能布局图中的位置示意图</w:t>
          </w:r>
        </w:p>
        <w:p w14:paraId="70ECAE88">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附图10  项目在镇平县先进制造业开发区给水工程规划图中的位置示意图</w:t>
          </w:r>
        </w:p>
        <w:p w14:paraId="487B4D2E">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附图11  项目在镇平县先进制造业开发区雨水工程规划图中的位置示意图</w:t>
          </w:r>
        </w:p>
        <w:p w14:paraId="03810282">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附图12  项目在镇平县先进制造业开发区电力工程规划图中的位置示意图</w:t>
          </w:r>
        </w:p>
        <w:p w14:paraId="6FEC5345">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附图13  项目在镇平县先进制造业开发区污水工程规划图中的位置示意图</w:t>
          </w:r>
        </w:p>
        <w:p w14:paraId="47F7BFF5">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kern w:val="0"/>
              <w:sz w:val="21"/>
              <w:szCs w:val="21"/>
              <w:highlight w:val="none"/>
              <w:lang w:bidi="ar"/>
            </w:rPr>
            <w:t>附图</w:t>
          </w:r>
          <w:r>
            <w:rPr>
              <w:rFonts w:hint="default" w:ascii="Times New Roman" w:hAnsi="Times New Roman" w:eastAsia="宋体" w:cs="Times New Roman"/>
              <w:b w:val="0"/>
              <w:bCs w:val="0"/>
              <w:color w:val="auto"/>
              <w:kern w:val="0"/>
              <w:sz w:val="21"/>
              <w:szCs w:val="21"/>
              <w:highlight w:val="none"/>
              <w:lang w:val="en-US" w:eastAsia="zh-CN" w:bidi="ar"/>
            </w:rPr>
            <w:t xml:space="preserve">14  </w:t>
          </w:r>
          <w:r>
            <w:rPr>
              <w:rFonts w:hint="default" w:ascii="Times New Roman" w:hAnsi="Times New Roman" w:eastAsia="宋体" w:cs="Times New Roman"/>
              <w:b w:val="0"/>
              <w:bCs w:val="0"/>
              <w:color w:val="auto"/>
              <w:sz w:val="21"/>
              <w:szCs w:val="21"/>
            </w:rPr>
            <w:t>项目在河南省三线一单综合信息应用平台的位置图</w:t>
          </w:r>
        </w:p>
        <w:p w14:paraId="45FC9A23">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附图</w:t>
          </w:r>
          <w:r>
            <w:rPr>
              <w:rFonts w:hint="default" w:ascii="Times New Roman" w:hAnsi="Times New Roman" w:eastAsia="宋体" w:cs="Times New Roman"/>
              <w:b w:val="0"/>
              <w:bCs w:val="0"/>
              <w:color w:val="auto"/>
              <w:sz w:val="21"/>
              <w:szCs w:val="21"/>
              <w:highlight w:val="none"/>
              <w:lang w:val="en-US" w:eastAsia="zh-CN"/>
            </w:rPr>
            <w:t xml:space="preserve">15  </w:t>
          </w:r>
          <w:r>
            <w:rPr>
              <w:rFonts w:hint="default" w:ascii="Times New Roman" w:hAnsi="Times New Roman" w:eastAsia="宋体" w:cs="Times New Roman"/>
              <w:b w:val="0"/>
              <w:bCs w:val="0"/>
              <w:color w:val="auto"/>
              <w:sz w:val="21"/>
              <w:szCs w:val="21"/>
              <w:highlight w:val="none"/>
            </w:rPr>
            <w:t>项目四周厂界照</w:t>
          </w:r>
        </w:p>
        <w:p w14:paraId="0D6104F1">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附图</w:t>
          </w:r>
          <w:r>
            <w:rPr>
              <w:rFonts w:hint="default" w:ascii="Times New Roman" w:hAnsi="Times New Roman" w:eastAsia="宋体" w:cs="Times New Roman"/>
              <w:b w:val="0"/>
              <w:bCs w:val="0"/>
              <w:color w:val="auto"/>
              <w:sz w:val="21"/>
              <w:szCs w:val="21"/>
              <w:highlight w:val="none"/>
              <w:lang w:val="en-US" w:eastAsia="zh-CN"/>
            </w:rPr>
            <w:t xml:space="preserve">16  </w:t>
          </w:r>
          <w:r>
            <w:rPr>
              <w:rFonts w:hint="default" w:ascii="Times New Roman" w:hAnsi="Times New Roman" w:eastAsia="宋体" w:cs="Times New Roman"/>
              <w:b w:val="0"/>
              <w:bCs w:val="0"/>
              <w:color w:val="auto"/>
              <w:sz w:val="21"/>
              <w:szCs w:val="21"/>
              <w:highlight w:val="none"/>
            </w:rPr>
            <w:t>工程师现场照</w:t>
          </w:r>
        </w:p>
        <w:p w14:paraId="503980A2">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w:t>
          </w:r>
        </w:p>
        <w:p w14:paraId="1C9AC8F3">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附件1  委托书</w:t>
          </w:r>
        </w:p>
        <w:p w14:paraId="4B2C4D6D">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附件2  备案证明</w:t>
          </w:r>
        </w:p>
        <w:p w14:paraId="6F2033FF">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附件3  入驻证明</w:t>
          </w:r>
        </w:p>
        <w:p w14:paraId="5D4AA831">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附件4  厂房租赁合同</w:t>
          </w:r>
        </w:p>
        <w:p w14:paraId="3F1D0E03">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附件5  检测报告（三圈[委]检字 第2507-032号）</w:t>
          </w:r>
        </w:p>
        <w:p w14:paraId="670F403F">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附件6  营业执照</w:t>
          </w:r>
        </w:p>
        <w:p w14:paraId="7D34794B">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附件7  法人身份证</w:t>
          </w:r>
        </w:p>
        <w:p w14:paraId="1E79BFAA">
          <w:pPr>
            <w:rPr>
              <w:rFonts w:hint="default" w:ascii="Times New Roman" w:hAnsi="Times New Roman" w:cs="Times New Roman"/>
              <w:b/>
              <w:bCs/>
              <w:color w:val="auto"/>
              <w:sz w:val="24"/>
              <w:szCs w:val="24"/>
              <w:highlight w:val="none"/>
              <w:lang w:val="en-US" w:eastAsia="zh-CN"/>
            </w:rPr>
          </w:pPr>
        </w:p>
        <w:p w14:paraId="07018585">
          <w:pPr>
            <w:rPr>
              <w:rFonts w:hint="default" w:ascii="Times New Roman" w:hAnsi="Times New Roman" w:eastAsia="宋体" w:cs="Times New Roman"/>
              <w:color w:val="auto"/>
              <w:kern w:val="2"/>
              <w:sz w:val="21"/>
              <w:lang w:val="en-US" w:eastAsia="zh-CN" w:bidi="ar-SA"/>
            </w:rPr>
          </w:pPr>
          <w:r>
            <w:rPr>
              <w:rFonts w:hint="default"/>
              <w:color w:val="auto"/>
            </w:rPr>
            <w:fldChar w:fldCharType="end"/>
          </w:r>
        </w:p>
      </w:sdtContent>
    </w:sdt>
    <w:p w14:paraId="258208AA">
      <w:pPr>
        <w:rPr>
          <w:rFonts w:hint="default" w:ascii="Times New Roman" w:hAnsi="Times New Roman" w:eastAsia="宋体" w:cs="Times New Roman"/>
          <w:color w:val="auto"/>
          <w:kern w:val="2"/>
          <w:sz w:val="21"/>
          <w:lang w:val="en-US" w:eastAsia="zh-CN" w:bidi="ar-SA"/>
        </w:rPr>
      </w:pPr>
    </w:p>
    <w:p w14:paraId="2F8A0A7A">
      <w:pPr>
        <w:rPr>
          <w:rFonts w:hint="default" w:ascii="Times New Roman" w:hAnsi="Times New Roman" w:eastAsia="宋体" w:cs="Times New Roman"/>
          <w:color w:val="auto"/>
          <w:kern w:val="2"/>
          <w:sz w:val="21"/>
          <w:lang w:val="en-US" w:eastAsia="zh-CN" w:bidi="ar-SA"/>
        </w:rPr>
      </w:pPr>
    </w:p>
    <w:p w14:paraId="2A5A2366">
      <w:pPr>
        <w:rPr>
          <w:rFonts w:hint="default" w:ascii="Times New Roman" w:hAnsi="Times New Roman" w:eastAsia="宋体" w:cs="Times New Roman"/>
          <w:color w:val="auto"/>
          <w:kern w:val="2"/>
          <w:sz w:val="21"/>
          <w:lang w:val="en-US" w:eastAsia="zh-CN" w:bidi="ar-SA"/>
        </w:rPr>
      </w:pPr>
    </w:p>
    <w:p w14:paraId="41A3DB55">
      <w:pPr>
        <w:rPr>
          <w:rFonts w:hint="default" w:ascii="Times New Roman" w:hAnsi="Times New Roman" w:eastAsia="宋体" w:cs="Times New Roman"/>
          <w:color w:val="auto"/>
          <w:kern w:val="2"/>
          <w:sz w:val="21"/>
          <w:lang w:val="en-US" w:eastAsia="zh-CN" w:bidi="ar-SA"/>
        </w:rPr>
      </w:pPr>
    </w:p>
    <w:p w14:paraId="4A7CDFBA">
      <w:pPr>
        <w:rPr>
          <w:rFonts w:hint="default" w:ascii="Times New Roman" w:hAnsi="Times New Roman" w:eastAsia="宋体" w:cs="Times New Roman"/>
          <w:color w:val="auto"/>
          <w:kern w:val="2"/>
          <w:sz w:val="21"/>
          <w:lang w:val="en-US" w:eastAsia="zh-CN" w:bidi="ar-SA"/>
        </w:rPr>
      </w:pPr>
    </w:p>
    <w:p w14:paraId="12511B78">
      <w:pPr>
        <w:rPr>
          <w:rFonts w:hint="default" w:ascii="Times New Roman" w:hAnsi="Times New Roman" w:eastAsia="宋体" w:cs="Times New Roman"/>
          <w:color w:val="auto"/>
          <w:kern w:val="2"/>
          <w:sz w:val="21"/>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6CBFC712">
      <w:pPr>
        <w:pStyle w:val="2"/>
        <w:bidi w:val="0"/>
        <w:rPr>
          <w:rFonts w:hint="default" w:ascii="Times New Roman" w:hAnsi="Times New Roman" w:cs="Times New Roman"/>
          <w:color w:val="auto"/>
          <w:highlight w:val="none"/>
          <w:u w:val="none" w:color="auto"/>
        </w:rPr>
      </w:pPr>
      <w:bookmarkStart w:id="0" w:name="_Toc5412"/>
      <w:r>
        <w:rPr>
          <w:rFonts w:hint="default" w:ascii="Times New Roman" w:hAnsi="Times New Roman" w:cs="Times New Roman"/>
          <w:color w:val="auto"/>
          <w:highlight w:val="none"/>
          <w:u w:val="none" w:color="auto"/>
        </w:rPr>
        <w:t>一、建设项目基本情况</w:t>
      </w:r>
      <w:bookmarkEnd w:id="0"/>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97"/>
        <w:gridCol w:w="2579"/>
        <w:gridCol w:w="2468"/>
        <w:gridCol w:w="2721"/>
      </w:tblGrid>
      <w:tr w14:paraId="580C1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0980138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建设项目名称</w:t>
            </w:r>
          </w:p>
        </w:tc>
        <w:tc>
          <w:tcPr>
            <w:tcW w:w="7707" w:type="dxa"/>
            <w:gridSpan w:val="3"/>
            <w:tcBorders>
              <w:tl2br w:val="nil"/>
              <w:tr2bl w:val="nil"/>
            </w:tcBorders>
            <w:noWrap w:val="0"/>
            <w:vAlign w:val="center"/>
          </w:tcPr>
          <w:p w14:paraId="5E5F529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南阳健盈瑞生物科技有限公司</w:t>
            </w:r>
          </w:p>
          <w:p w14:paraId="498D2C0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年产14吨液体卫生材料、4吨皮肤敷料建设项目</w:t>
            </w:r>
          </w:p>
        </w:tc>
      </w:tr>
      <w:tr w14:paraId="2BB0B5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4997E5D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项目代码</w:t>
            </w:r>
          </w:p>
        </w:tc>
        <w:tc>
          <w:tcPr>
            <w:tcW w:w="7707" w:type="dxa"/>
            <w:gridSpan w:val="3"/>
            <w:tcBorders>
              <w:tl2br w:val="nil"/>
              <w:tr2bl w:val="nil"/>
            </w:tcBorders>
            <w:noWrap w:val="0"/>
            <w:vAlign w:val="center"/>
          </w:tcPr>
          <w:p w14:paraId="0C791B8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2507-411324-04-01-306540</w:t>
            </w:r>
          </w:p>
        </w:tc>
      </w:tr>
      <w:tr w14:paraId="5EFC71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58" w:type="dxa"/>
            <w:tcBorders>
              <w:tl2br w:val="nil"/>
              <w:tr2bl w:val="nil"/>
            </w:tcBorders>
            <w:noWrap w:val="0"/>
            <w:tcMar>
              <w:top w:w="16" w:type="dxa"/>
              <w:left w:w="16" w:type="dxa"/>
              <w:right w:w="16" w:type="dxa"/>
            </w:tcMar>
            <w:vAlign w:val="center"/>
          </w:tcPr>
          <w:p w14:paraId="1906CE7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建设单位联系人</w:t>
            </w:r>
          </w:p>
        </w:tc>
        <w:tc>
          <w:tcPr>
            <w:tcW w:w="2709" w:type="dxa"/>
            <w:tcBorders>
              <w:tl2br w:val="nil"/>
              <w:tr2bl w:val="nil"/>
            </w:tcBorders>
            <w:noWrap w:val="0"/>
            <w:vAlign w:val="center"/>
          </w:tcPr>
          <w:p w14:paraId="0F04C65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范磊</w:t>
            </w:r>
          </w:p>
        </w:tc>
        <w:tc>
          <w:tcPr>
            <w:tcW w:w="2607" w:type="dxa"/>
            <w:tcBorders>
              <w:tl2br w:val="nil"/>
              <w:tr2bl w:val="nil"/>
            </w:tcBorders>
            <w:noWrap w:val="0"/>
            <w:vAlign w:val="center"/>
          </w:tcPr>
          <w:p w14:paraId="3337E08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val="en-US" w:eastAsia="zh-CN"/>
              </w:rPr>
              <w:t>联系方式</w:t>
            </w:r>
          </w:p>
        </w:tc>
        <w:tc>
          <w:tcPr>
            <w:tcW w:w="2391" w:type="dxa"/>
            <w:tcBorders>
              <w:tl2br w:val="nil"/>
              <w:tr2bl w:val="nil"/>
            </w:tcBorders>
            <w:noWrap w:val="0"/>
            <w:vAlign w:val="center"/>
          </w:tcPr>
          <w:p w14:paraId="1811A9D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rPr>
            </w:pPr>
            <w:r>
              <w:rPr>
                <w:rFonts w:hint="default" w:ascii="Times New Roman" w:hAnsi="Times New Roman" w:eastAsia="宋体" w:cs="Times New Roman"/>
                <w:color w:val="auto"/>
                <w:sz w:val="24"/>
                <w:szCs w:val="24"/>
                <w:highlight w:val="none"/>
                <w:u w:val="none" w:color="auto"/>
                <w:lang w:val="en-US" w:eastAsia="zh-CN"/>
              </w:rPr>
              <w:t>18736632715</w:t>
            </w:r>
          </w:p>
        </w:tc>
      </w:tr>
      <w:tr w14:paraId="436088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055B910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建设地点</w:t>
            </w:r>
          </w:p>
        </w:tc>
        <w:tc>
          <w:tcPr>
            <w:tcW w:w="7707" w:type="dxa"/>
            <w:gridSpan w:val="3"/>
            <w:tcBorders>
              <w:tl2br w:val="nil"/>
              <w:tr2bl w:val="nil"/>
            </w:tcBorders>
            <w:noWrap w:val="0"/>
            <w:vAlign w:val="center"/>
          </w:tcPr>
          <w:p w14:paraId="4B0BBD8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南阳市镇平县（先进制造业开发区）</w:t>
            </w:r>
          </w:p>
          <w:p w14:paraId="5755C0B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雪枫街道建设大道东段临近三岔路南侧223号</w:t>
            </w:r>
          </w:p>
        </w:tc>
      </w:tr>
      <w:tr w14:paraId="1CDC8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6C6ECCD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地理坐标</w:t>
            </w:r>
          </w:p>
        </w:tc>
        <w:tc>
          <w:tcPr>
            <w:tcW w:w="7707" w:type="dxa"/>
            <w:gridSpan w:val="3"/>
            <w:tcBorders>
              <w:tl2br w:val="nil"/>
              <w:tr2bl w:val="nil"/>
            </w:tcBorders>
            <w:noWrap w:val="0"/>
            <w:vAlign w:val="center"/>
          </w:tcPr>
          <w:p w14:paraId="06F968B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eastAsia="zh-CN"/>
              </w:rPr>
              <w:t>（112</w:t>
            </w:r>
            <w:r>
              <w:rPr>
                <w:rFonts w:hint="default" w:ascii="Times New Roman" w:hAnsi="Times New Roman" w:cs="Times New Roman"/>
                <w:b w:val="0"/>
                <w:bCs w:val="0"/>
                <w:color w:val="auto"/>
                <w:sz w:val="24"/>
                <w:szCs w:val="24"/>
                <w:highlight w:val="none"/>
                <w:u w:val="none" w:color="auto"/>
                <w:lang w:val="en-US" w:eastAsia="zh-CN"/>
              </w:rPr>
              <w:t>度</w:t>
            </w:r>
            <w:r>
              <w:rPr>
                <w:rFonts w:hint="default" w:ascii="Times New Roman" w:hAnsi="Times New Roman" w:eastAsia="宋体" w:cs="Times New Roman"/>
                <w:b w:val="0"/>
                <w:bCs w:val="0"/>
                <w:color w:val="auto"/>
                <w:sz w:val="24"/>
                <w:szCs w:val="24"/>
                <w:highlight w:val="none"/>
                <w:u w:val="none" w:color="auto"/>
                <w:lang w:eastAsia="zh-CN"/>
              </w:rPr>
              <w:t>16</w:t>
            </w:r>
            <w:r>
              <w:rPr>
                <w:rFonts w:hint="default" w:ascii="Times New Roman" w:hAnsi="Times New Roman" w:cs="Times New Roman"/>
                <w:b w:val="0"/>
                <w:bCs w:val="0"/>
                <w:color w:val="auto"/>
                <w:sz w:val="24"/>
                <w:szCs w:val="24"/>
                <w:highlight w:val="none"/>
                <w:u w:val="none" w:color="auto"/>
                <w:lang w:val="en-US" w:eastAsia="zh-CN"/>
              </w:rPr>
              <w:t>分</w:t>
            </w:r>
            <w:r>
              <w:rPr>
                <w:rFonts w:hint="default" w:ascii="Times New Roman" w:hAnsi="Times New Roman" w:eastAsia="宋体" w:cs="Times New Roman"/>
                <w:b w:val="0"/>
                <w:bCs w:val="0"/>
                <w:color w:val="auto"/>
                <w:sz w:val="24"/>
                <w:szCs w:val="24"/>
                <w:highlight w:val="none"/>
                <w:u w:val="none" w:color="auto"/>
                <w:lang w:eastAsia="zh-CN"/>
              </w:rPr>
              <w:t>24.25</w:t>
            </w:r>
            <w:r>
              <w:rPr>
                <w:rFonts w:hint="default" w:ascii="Times New Roman" w:hAnsi="Times New Roman" w:cs="Times New Roman"/>
                <w:b w:val="0"/>
                <w:bCs w:val="0"/>
                <w:color w:val="auto"/>
                <w:sz w:val="24"/>
                <w:szCs w:val="24"/>
                <w:highlight w:val="none"/>
                <w:u w:val="none" w:color="auto"/>
                <w:lang w:val="en-US" w:eastAsia="zh-CN"/>
              </w:rPr>
              <w:t>1秒</w:t>
            </w:r>
            <w:r>
              <w:rPr>
                <w:rFonts w:hint="default" w:ascii="Times New Roman" w:hAnsi="Times New Roman" w:eastAsia="宋体" w:cs="Times New Roman"/>
                <w:b w:val="0"/>
                <w:bCs w:val="0"/>
                <w:color w:val="auto"/>
                <w:sz w:val="24"/>
                <w:szCs w:val="24"/>
                <w:highlight w:val="none"/>
                <w:u w:val="none" w:color="auto"/>
                <w:lang w:val="en-US" w:eastAsia="zh-CN"/>
              </w:rPr>
              <w:t>，33</w:t>
            </w:r>
            <w:r>
              <w:rPr>
                <w:rFonts w:hint="default" w:ascii="Times New Roman" w:hAnsi="Times New Roman" w:cs="Times New Roman"/>
                <w:b w:val="0"/>
                <w:bCs w:val="0"/>
                <w:color w:val="auto"/>
                <w:sz w:val="24"/>
                <w:szCs w:val="24"/>
                <w:highlight w:val="none"/>
                <w:u w:val="none" w:color="auto"/>
                <w:lang w:val="en-US" w:eastAsia="zh-CN"/>
              </w:rPr>
              <w:t>度</w:t>
            </w:r>
            <w:r>
              <w:rPr>
                <w:rFonts w:hint="default" w:ascii="Times New Roman" w:hAnsi="Times New Roman" w:eastAsia="宋体" w:cs="Times New Roman"/>
                <w:b w:val="0"/>
                <w:bCs w:val="0"/>
                <w:color w:val="auto"/>
                <w:sz w:val="24"/>
                <w:szCs w:val="24"/>
                <w:highlight w:val="none"/>
                <w:u w:val="none" w:color="auto"/>
                <w:lang w:val="en-US" w:eastAsia="zh-CN"/>
              </w:rPr>
              <w:t>2</w:t>
            </w:r>
            <w:r>
              <w:rPr>
                <w:rFonts w:hint="default" w:ascii="Times New Roman" w:hAnsi="Times New Roman" w:cs="Times New Roman"/>
                <w:b w:val="0"/>
                <w:bCs w:val="0"/>
                <w:color w:val="auto"/>
                <w:sz w:val="24"/>
                <w:szCs w:val="24"/>
                <w:highlight w:val="none"/>
                <w:u w:val="none" w:color="auto"/>
                <w:lang w:val="en-US" w:eastAsia="zh-CN"/>
              </w:rPr>
              <w:t>分</w:t>
            </w:r>
            <w:r>
              <w:rPr>
                <w:rFonts w:hint="default" w:ascii="Times New Roman" w:hAnsi="Times New Roman" w:eastAsia="宋体" w:cs="Times New Roman"/>
                <w:b w:val="0"/>
                <w:bCs w:val="0"/>
                <w:color w:val="auto"/>
                <w:sz w:val="24"/>
                <w:szCs w:val="24"/>
                <w:highlight w:val="none"/>
                <w:u w:val="none" w:color="auto"/>
                <w:lang w:val="en-US" w:eastAsia="zh-CN"/>
              </w:rPr>
              <w:t>16.347</w:t>
            </w:r>
            <w:r>
              <w:rPr>
                <w:rFonts w:hint="default" w:ascii="Times New Roman" w:hAnsi="Times New Roman" w:cs="Times New Roman"/>
                <w:b w:val="0"/>
                <w:bCs w:val="0"/>
                <w:color w:val="auto"/>
                <w:sz w:val="24"/>
                <w:szCs w:val="24"/>
                <w:highlight w:val="none"/>
                <w:u w:val="none" w:color="auto"/>
                <w:lang w:val="en-US" w:eastAsia="zh-CN"/>
              </w:rPr>
              <w:t>秒</w:t>
            </w:r>
            <w:r>
              <w:rPr>
                <w:rFonts w:hint="default" w:ascii="Times New Roman" w:hAnsi="Times New Roman" w:eastAsia="宋体" w:cs="Times New Roman"/>
                <w:b w:val="0"/>
                <w:bCs w:val="0"/>
                <w:color w:val="auto"/>
                <w:sz w:val="24"/>
                <w:szCs w:val="24"/>
                <w:highlight w:val="none"/>
                <w:u w:val="none" w:color="auto"/>
                <w:lang w:eastAsia="zh-CN"/>
              </w:rPr>
              <w:t>）</w:t>
            </w:r>
          </w:p>
        </w:tc>
      </w:tr>
      <w:tr w14:paraId="20670C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16CDF6E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u w:val="none" w:color="auto"/>
                <w:lang w:eastAsia="zh-CN"/>
              </w:rPr>
            </w:pPr>
            <w:r>
              <w:rPr>
                <w:rFonts w:hint="default" w:ascii="Times New Roman" w:hAnsi="Times New Roman" w:eastAsia="宋体" w:cs="Times New Roman"/>
                <w:b w:val="0"/>
                <w:bCs w:val="0"/>
                <w:color w:val="auto"/>
                <w:sz w:val="24"/>
                <w:szCs w:val="24"/>
                <w:highlight w:val="none"/>
                <w:u w:val="none" w:color="auto"/>
                <w:lang w:eastAsia="zh-CN"/>
              </w:rPr>
              <w:t>国民经济</w:t>
            </w:r>
          </w:p>
          <w:p w14:paraId="5D1E72E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eastAsia="zh-CN"/>
              </w:rPr>
              <w:t>行业类别</w:t>
            </w:r>
          </w:p>
        </w:tc>
        <w:tc>
          <w:tcPr>
            <w:tcW w:w="2709" w:type="dxa"/>
            <w:tcBorders>
              <w:tl2br w:val="nil"/>
              <w:tr2bl w:val="nil"/>
            </w:tcBorders>
            <w:noWrap w:val="0"/>
            <w:vAlign w:val="center"/>
          </w:tcPr>
          <w:p w14:paraId="6F0FAA4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highlight w:val="none"/>
                <w:u w:val="none" w:color="auto"/>
              </w:rPr>
              <w:t>C2770卫生材料及医药用品制造</w:t>
            </w:r>
          </w:p>
        </w:tc>
        <w:tc>
          <w:tcPr>
            <w:tcW w:w="2607" w:type="dxa"/>
            <w:tcBorders>
              <w:tl2br w:val="nil"/>
              <w:tr2bl w:val="nil"/>
            </w:tcBorders>
            <w:noWrap w:val="0"/>
            <w:vAlign w:val="center"/>
          </w:tcPr>
          <w:p w14:paraId="2922205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val="en-US" w:eastAsia="zh-CN"/>
              </w:rPr>
              <w:t>建设项目行业类别</w:t>
            </w:r>
          </w:p>
        </w:tc>
        <w:tc>
          <w:tcPr>
            <w:tcW w:w="2391" w:type="dxa"/>
            <w:tcBorders>
              <w:tl2br w:val="nil"/>
              <w:tr2bl w:val="nil"/>
            </w:tcBorders>
            <w:noWrap w:val="0"/>
            <w:vAlign w:val="center"/>
          </w:tcPr>
          <w:p w14:paraId="472ABF9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highlight w:val="none"/>
                <w:u w:val="none" w:color="auto"/>
              </w:rPr>
              <w:t>二十四、医药制造业-49、卫生材料及医药用品制造277</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kern w:val="0"/>
                <w:sz w:val="24"/>
                <w:highlight w:val="none"/>
                <w:u w:val="none" w:color="auto"/>
                <w:lang w:bidi="ar"/>
              </w:rPr>
              <w:t>卫生材料及医药用品制造（仅组装、分装的除外）；含有机合成反应的药用辅料制造；含有机合成反应的包装材料制造</w:t>
            </w:r>
            <w:r>
              <w:rPr>
                <w:rFonts w:hint="eastAsia" w:ascii="Times New Roman" w:hAnsi="Times New Roman" w:cs="Times New Roman"/>
                <w:color w:val="auto"/>
                <w:kern w:val="0"/>
                <w:sz w:val="24"/>
                <w:highlight w:val="none"/>
                <w:u w:val="none" w:color="auto"/>
                <w:lang w:eastAsia="zh-CN" w:bidi="ar"/>
              </w:rPr>
              <w:t>”</w:t>
            </w:r>
          </w:p>
        </w:tc>
      </w:tr>
      <w:tr w14:paraId="724DE7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678357A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建设性质</w:t>
            </w:r>
          </w:p>
        </w:tc>
        <w:tc>
          <w:tcPr>
            <w:tcW w:w="2709" w:type="dxa"/>
            <w:tcBorders>
              <w:tl2br w:val="nil"/>
              <w:tr2bl w:val="nil"/>
            </w:tcBorders>
            <w:noWrap w:val="0"/>
            <w:vAlign w:val="center"/>
          </w:tcPr>
          <w:p w14:paraId="13BD97E3">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新建（迁建）</w:t>
            </w:r>
          </w:p>
          <w:p w14:paraId="607308D8">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改建</w:t>
            </w:r>
          </w:p>
          <w:p w14:paraId="308AD812">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扩建</w:t>
            </w:r>
          </w:p>
          <w:p w14:paraId="3D277324">
            <w:pPr>
              <w:keepNext w:val="0"/>
              <w:keepLines w:val="0"/>
              <w:suppressLineNumbers w:val="0"/>
              <w:tabs>
                <w:tab w:val="center" w:pos="1284"/>
              </w:tabs>
              <w:spacing w:before="0" w:beforeAutospacing="0" w:after="0" w:afterAutospacing="0"/>
              <w:ind w:left="0" w:leftChars="0" w:right="0" w:rightChars="0"/>
              <w:jc w:val="left"/>
              <w:rPr>
                <w:rFonts w:hint="eastAsia" w:ascii="Times New Roman" w:hAnsi="Times New Roman" w:eastAsia="宋体" w:cs="Times New Roman"/>
                <w:color w:val="auto"/>
                <w:sz w:val="24"/>
                <w:szCs w:val="24"/>
                <w:highlight w:val="none"/>
                <w:u w:val="none" w:color="auto"/>
                <w:lang w:eastAsia="zh-CN"/>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技术改造</w:t>
            </w:r>
            <w:r>
              <w:rPr>
                <w:rFonts w:hint="eastAsia" w:cs="Times New Roman"/>
                <w:b w:val="0"/>
                <w:bCs w:val="0"/>
                <w:color w:val="auto"/>
                <w:sz w:val="24"/>
                <w:szCs w:val="24"/>
                <w:highlight w:val="none"/>
                <w:u w:val="none" w:color="auto"/>
                <w:lang w:eastAsia="zh-CN"/>
              </w:rPr>
              <w:tab/>
            </w:r>
          </w:p>
        </w:tc>
        <w:tc>
          <w:tcPr>
            <w:tcW w:w="2607" w:type="dxa"/>
            <w:tcBorders>
              <w:tl2br w:val="nil"/>
              <w:tr2bl w:val="nil"/>
            </w:tcBorders>
            <w:noWrap w:val="0"/>
            <w:vAlign w:val="center"/>
          </w:tcPr>
          <w:p w14:paraId="0CC30C7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建设项目</w:t>
            </w:r>
          </w:p>
          <w:p w14:paraId="274425C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申报情形</w:t>
            </w:r>
          </w:p>
        </w:tc>
        <w:tc>
          <w:tcPr>
            <w:tcW w:w="2391" w:type="dxa"/>
            <w:tcBorders>
              <w:tl2br w:val="nil"/>
              <w:tr2bl w:val="nil"/>
            </w:tcBorders>
            <w:noWrap w:val="0"/>
            <w:vAlign w:val="center"/>
          </w:tcPr>
          <w:p w14:paraId="6631F23D">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首次申报项目</w:t>
            </w:r>
          </w:p>
          <w:p w14:paraId="7B376B9C">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不予批准后再次申报项目</w:t>
            </w:r>
          </w:p>
          <w:p w14:paraId="7F64304A">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超五年重新审核项目</w:t>
            </w:r>
          </w:p>
          <w:p w14:paraId="778BC1B2">
            <w:pPr>
              <w:keepNext w:val="0"/>
              <w:keepLines w:val="0"/>
              <w:suppressLineNumbers w:val="0"/>
              <w:spacing w:before="0" w:beforeAutospacing="0" w:after="0" w:afterAutospacing="0"/>
              <w:ind w:left="0" w:leftChars="0" w:right="0" w:rightChars="0"/>
              <w:jc w:val="left"/>
              <w:rPr>
                <w:rFonts w:hint="default" w:ascii="Times New Roman" w:hAnsi="Times New Roman" w:eastAsia="宋体" w:cs="Times New Roman"/>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重大变动重新报批项目</w:t>
            </w:r>
          </w:p>
        </w:tc>
      </w:tr>
      <w:tr w14:paraId="26B577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68300B5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项目审批</w:t>
            </w:r>
          </w:p>
          <w:p w14:paraId="4F10E4C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备案部门</w:t>
            </w:r>
          </w:p>
        </w:tc>
        <w:tc>
          <w:tcPr>
            <w:tcW w:w="2709" w:type="dxa"/>
            <w:tcBorders>
              <w:tl2br w:val="nil"/>
              <w:tr2bl w:val="nil"/>
            </w:tcBorders>
            <w:noWrap w:val="0"/>
            <w:vAlign w:val="center"/>
          </w:tcPr>
          <w:p w14:paraId="712F6C0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highlight w:val="none"/>
                <w:u w:val="none" w:color="auto"/>
              </w:rPr>
              <w:t>镇平县发展和改革委员会</w:t>
            </w:r>
          </w:p>
        </w:tc>
        <w:tc>
          <w:tcPr>
            <w:tcW w:w="2607" w:type="dxa"/>
            <w:tcBorders>
              <w:tl2br w:val="nil"/>
              <w:tr2bl w:val="nil"/>
            </w:tcBorders>
            <w:noWrap w:val="0"/>
            <w:vAlign w:val="center"/>
          </w:tcPr>
          <w:p w14:paraId="72ED9C4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项目审批</w:t>
            </w:r>
          </w:p>
          <w:p w14:paraId="4965246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备案文号</w:t>
            </w:r>
          </w:p>
        </w:tc>
        <w:tc>
          <w:tcPr>
            <w:tcW w:w="2391" w:type="dxa"/>
            <w:tcBorders>
              <w:tl2br w:val="nil"/>
              <w:tr2bl w:val="nil"/>
            </w:tcBorders>
            <w:noWrap w:val="0"/>
            <w:vAlign w:val="center"/>
          </w:tcPr>
          <w:p w14:paraId="68131FF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2507-411324-04-01-306540</w:t>
            </w:r>
          </w:p>
        </w:tc>
      </w:tr>
      <w:tr w14:paraId="0BE55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0E124F7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总投资（万元）</w:t>
            </w:r>
          </w:p>
        </w:tc>
        <w:tc>
          <w:tcPr>
            <w:tcW w:w="2709" w:type="dxa"/>
            <w:tcBorders>
              <w:tl2br w:val="nil"/>
              <w:tr2bl w:val="nil"/>
            </w:tcBorders>
            <w:noWrap w:val="0"/>
            <w:vAlign w:val="center"/>
          </w:tcPr>
          <w:p w14:paraId="3CE05DD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rPr>
            </w:pPr>
            <w:r>
              <w:rPr>
                <w:rFonts w:hint="default" w:ascii="Times New Roman" w:hAnsi="Times New Roman" w:cs="Times New Roman"/>
                <w:b w:val="0"/>
                <w:bCs w:val="0"/>
                <w:color w:val="auto"/>
                <w:sz w:val="24"/>
                <w:szCs w:val="24"/>
                <w:highlight w:val="none"/>
                <w:u w:val="none" w:color="auto"/>
                <w:lang w:val="en-US" w:eastAsia="zh-CN"/>
              </w:rPr>
              <w:t>300</w:t>
            </w:r>
          </w:p>
        </w:tc>
        <w:tc>
          <w:tcPr>
            <w:tcW w:w="2607" w:type="dxa"/>
            <w:tcBorders>
              <w:tl2br w:val="nil"/>
              <w:tr2bl w:val="nil"/>
            </w:tcBorders>
            <w:noWrap w:val="0"/>
            <w:tcMar>
              <w:top w:w="16" w:type="dxa"/>
              <w:left w:w="16" w:type="dxa"/>
              <w:right w:w="16" w:type="dxa"/>
            </w:tcMar>
            <w:vAlign w:val="center"/>
          </w:tcPr>
          <w:p w14:paraId="2147873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环保投资（万元）</w:t>
            </w:r>
          </w:p>
        </w:tc>
        <w:tc>
          <w:tcPr>
            <w:tcW w:w="2391" w:type="dxa"/>
            <w:tcBorders>
              <w:tl2br w:val="nil"/>
              <w:tr2bl w:val="nil"/>
            </w:tcBorders>
            <w:noWrap w:val="0"/>
            <w:vAlign w:val="center"/>
          </w:tcPr>
          <w:p w14:paraId="6F9EEAD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rPr>
            </w:pPr>
            <w:r>
              <w:rPr>
                <w:rFonts w:hint="default" w:ascii="Times New Roman" w:hAnsi="Times New Roman" w:cs="Times New Roman"/>
                <w:b w:val="0"/>
                <w:bCs w:val="0"/>
                <w:color w:val="auto"/>
                <w:sz w:val="24"/>
                <w:szCs w:val="24"/>
                <w:highlight w:val="none"/>
                <w:u w:val="none" w:color="auto"/>
                <w:lang w:val="en-US" w:eastAsia="zh-CN"/>
              </w:rPr>
              <w:t>40.5</w:t>
            </w:r>
          </w:p>
        </w:tc>
      </w:tr>
      <w:tr w14:paraId="719AEF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548AAE0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环保投资占比</w:t>
            </w:r>
          </w:p>
        </w:tc>
        <w:tc>
          <w:tcPr>
            <w:tcW w:w="2709" w:type="dxa"/>
            <w:tcBorders>
              <w:tl2br w:val="nil"/>
              <w:tr2bl w:val="nil"/>
            </w:tcBorders>
            <w:noWrap w:val="0"/>
            <w:vAlign w:val="center"/>
          </w:tcPr>
          <w:p w14:paraId="6D1E9B0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b w:val="0"/>
                <w:bCs w:val="0"/>
                <w:color w:val="auto"/>
                <w:sz w:val="24"/>
                <w:szCs w:val="24"/>
                <w:highlight w:val="none"/>
                <w:u w:val="none" w:color="auto"/>
                <w:lang w:val="en-US" w:eastAsia="zh-CN"/>
              </w:rPr>
              <w:t>13.5</w:t>
            </w:r>
            <w:r>
              <w:rPr>
                <w:rFonts w:hint="default" w:ascii="Times New Roman" w:hAnsi="Times New Roman" w:eastAsia="宋体" w:cs="Times New Roman"/>
                <w:b w:val="0"/>
                <w:bCs w:val="0"/>
                <w:color w:val="auto"/>
                <w:sz w:val="24"/>
                <w:szCs w:val="24"/>
                <w:highlight w:val="none"/>
                <w:u w:val="none" w:color="auto"/>
                <w:lang w:val="en-US" w:eastAsia="zh-CN"/>
              </w:rPr>
              <w:t>%</w:t>
            </w:r>
          </w:p>
        </w:tc>
        <w:tc>
          <w:tcPr>
            <w:tcW w:w="2607" w:type="dxa"/>
            <w:tcBorders>
              <w:tl2br w:val="nil"/>
              <w:tr2bl w:val="nil"/>
            </w:tcBorders>
            <w:noWrap w:val="0"/>
            <w:tcMar>
              <w:top w:w="16" w:type="dxa"/>
              <w:left w:w="16" w:type="dxa"/>
              <w:right w:w="16" w:type="dxa"/>
            </w:tcMar>
            <w:vAlign w:val="center"/>
          </w:tcPr>
          <w:p w14:paraId="793801B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施工工期</w:t>
            </w:r>
          </w:p>
        </w:tc>
        <w:tc>
          <w:tcPr>
            <w:tcW w:w="2391" w:type="dxa"/>
            <w:tcBorders>
              <w:tl2br w:val="nil"/>
              <w:tr2bl w:val="nil"/>
            </w:tcBorders>
            <w:noWrap w:val="0"/>
            <w:vAlign w:val="center"/>
          </w:tcPr>
          <w:p w14:paraId="1AF0084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eastAsia="宋体" w:cs="Times New Roman"/>
                <w:b w:val="0"/>
                <w:bCs w:val="0"/>
                <w:color w:val="auto"/>
                <w:sz w:val="24"/>
                <w:szCs w:val="24"/>
                <w:highlight w:val="none"/>
                <w:u w:val="none" w:color="auto"/>
                <w:lang w:val="en-US" w:eastAsia="zh-CN"/>
              </w:rPr>
              <w:t>个月</w:t>
            </w:r>
          </w:p>
        </w:tc>
      </w:tr>
      <w:tr w14:paraId="52D82C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58" w:type="dxa"/>
            <w:tcBorders>
              <w:tl2br w:val="nil"/>
              <w:tr2bl w:val="nil"/>
            </w:tcBorders>
            <w:noWrap w:val="0"/>
            <w:tcMar>
              <w:top w:w="16" w:type="dxa"/>
              <w:left w:w="16" w:type="dxa"/>
              <w:right w:w="16" w:type="dxa"/>
            </w:tcMar>
            <w:vAlign w:val="center"/>
          </w:tcPr>
          <w:p w14:paraId="4BE9DA2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是否开工建设</w:t>
            </w:r>
          </w:p>
        </w:tc>
        <w:tc>
          <w:tcPr>
            <w:tcW w:w="2709" w:type="dxa"/>
            <w:tcBorders>
              <w:tl2br w:val="nil"/>
              <w:tr2bl w:val="nil"/>
            </w:tcBorders>
            <w:noWrap w:val="0"/>
            <w:vAlign w:val="center"/>
          </w:tcPr>
          <w:p w14:paraId="2E0E06D8">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b w:val="0"/>
                <w:bCs w:val="0"/>
                <w:color w:val="auto"/>
                <w:sz w:val="24"/>
                <w:szCs w:val="24"/>
                <w:highlight w:val="none"/>
                <w:u w:val="none" w:color="auto"/>
              </w:rPr>
            </w:pPr>
            <w:r>
              <w:rPr>
                <w:rFonts w:hint="default"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否</w:t>
            </w:r>
          </w:p>
          <w:p w14:paraId="72A5F42F">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sz w:val="24"/>
                <w:szCs w:val="24"/>
                <w:highlight w:val="none"/>
                <w:u w:val="none" w:color="auto"/>
              </w:rPr>
            </w:pPr>
            <w:r>
              <w:rPr>
                <w:rFonts w:hint="eastAsia" w:ascii="Times New Roman" w:hAnsi="Times New Roman"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是：</w:t>
            </w:r>
          </w:p>
        </w:tc>
        <w:tc>
          <w:tcPr>
            <w:tcW w:w="2607" w:type="dxa"/>
            <w:tcBorders>
              <w:tl2br w:val="nil"/>
              <w:tr2bl w:val="nil"/>
            </w:tcBorders>
            <w:noWrap w:val="0"/>
            <w:tcMar>
              <w:top w:w="16" w:type="dxa"/>
              <w:left w:w="16" w:type="dxa"/>
              <w:right w:w="16" w:type="dxa"/>
            </w:tcMar>
            <w:vAlign w:val="center"/>
          </w:tcPr>
          <w:p w14:paraId="5C24928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val="0"/>
                <w:bCs w:val="0"/>
                <w:color w:val="auto"/>
                <w:spacing w:val="-6"/>
                <w:sz w:val="24"/>
                <w:szCs w:val="24"/>
                <w:highlight w:val="none"/>
                <w:u w:val="none" w:color="auto"/>
              </w:rPr>
              <w:t>用地面积（m</w:t>
            </w:r>
            <w:r>
              <w:rPr>
                <w:rFonts w:hint="default" w:ascii="Times New Roman" w:hAnsi="Times New Roman" w:eastAsia="宋体" w:cs="Times New Roman"/>
                <w:b w:val="0"/>
                <w:bCs w:val="0"/>
                <w:color w:val="auto"/>
                <w:spacing w:val="-6"/>
                <w:sz w:val="24"/>
                <w:szCs w:val="24"/>
                <w:highlight w:val="none"/>
                <w:u w:val="none" w:color="auto"/>
                <w:vertAlign w:val="superscript"/>
              </w:rPr>
              <w:t>2</w:t>
            </w:r>
            <w:r>
              <w:rPr>
                <w:rFonts w:hint="default" w:ascii="Times New Roman" w:hAnsi="Times New Roman" w:eastAsia="宋体" w:cs="Times New Roman"/>
                <w:b w:val="0"/>
                <w:bCs w:val="0"/>
                <w:color w:val="auto"/>
                <w:spacing w:val="-6"/>
                <w:sz w:val="24"/>
                <w:szCs w:val="24"/>
                <w:highlight w:val="none"/>
                <w:u w:val="none" w:color="auto"/>
              </w:rPr>
              <w:t>）</w:t>
            </w:r>
          </w:p>
        </w:tc>
        <w:tc>
          <w:tcPr>
            <w:tcW w:w="2391" w:type="dxa"/>
            <w:tcBorders>
              <w:tl2br w:val="nil"/>
              <w:tr2bl w:val="nil"/>
            </w:tcBorders>
            <w:noWrap w:val="0"/>
            <w:vAlign w:val="center"/>
          </w:tcPr>
          <w:p w14:paraId="75A6375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u w:val="none" w:color="auto"/>
                <w:lang w:val="en-US"/>
              </w:rPr>
            </w:pPr>
            <w:r>
              <w:rPr>
                <w:rFonts w:hint="default" w:ascii="Times New Roman" w:hAnsi="Times New Roman" w:cs="Times New Roman"/>
                <w:b w:val="0"/>
                <w:bCs w:val="0"/>
                <w:color w:val="auto"/>
                <w:sz w:val="24"/>
                <w:szCs w:val="24"/>
                <w:highlight w:val="none"/>
                <w:u w:val="none" w:color="auto"/>
                <w:lang w:val="en-US" w:eastAsia="zh-CN"/>
              </w:rPr>
              <w:t>1500</w:t>
            </w:r>
          </w:p>
        </w:tc>
      </w:tr>
      <w:tr w14:paraId="72032E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58" w:type="dxa"/>
            <w:tcBorders>
              <w:tl2br w:val="nil"/>
              <w:tr2bl w:val="nil"/>
            </w:tcBorders>
            <w:noWrap w:val="0"/>
            <w:vAlign w:val="center"/>
          </w:tcPr>
          <w:p w14:paraId="462786A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b w:val="0"/>
                <w:bCs w:val="0"/>
                <w:color w:val="auto"/>
                <w:kern w:val="0"/>
                <w:sz w:val="24"/>
                <w:szCs w:val="24"/>
                <w:highlight w:val="none"/>
                <w:u w:val="none" w:color="auto"/>
              </w:rPr>
              <w:t>专项评价设置情况</w:t>
            </w:r>
          </w:p>
        </w:tc>
        <w:tc>
          <w:tcPr>
            <w:tcW w:w="7707" w:type="dxa"/>
            <w:gridSpan w:val="3"/>
            <w:tcBorders>
              <w:tl2br w:val="nil"/>
              <w:tr2bl w:val="nil"/>
            </w:tcBorders>
            <w:noWrap w:val="0"/>
            <w:vAlign w:val="center"/>
          </w:tcPr>
          <w:p w14:paraId="58762171">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根据生态环境部印发的《建设项目环境影响报告表编制技术指南》（污染影响类）（试行），确定本项目不设置专项评价。</w:t>
            </w:r>
          </w:p>
          <w:p w14:paraId="2497015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表1-1</w:t>
            </w:r>
            <w:r>
              <w:rPr>
                <w:rFonts w:hint="eastAsia" w:cs="Times New Roman"/>
                <w:b/>
                <w:color w:val="auto"/>
                <w:sz w:val="24"/>
                <w:highlight w:val="none"/>
                <w:u w:val="none" w:color="auto"/>
                <w:lang w:val="en-US" w:eastAsia="zh-CN"/>
              </w:rPr>
              <w:t xml:space="preserve">  </w:t>
            </w:r>
            <w:r>
              <w:rPr>
                <w:rFonts w:hint="default" w:ascii="Times New Roman" w:hAnsi="Times New Roman" w:cs="Times New Roman"/>
                <w:b/>
                <w:color w:val="auto"/>
                <w:sz w:val="24"/>
                <w:highlight w:val="none"/>
                <w:u w:val="none" w:color="auto"/>
              </w:rPr>
              <w:t>专项评价设置原则一览表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2480"/>
              <w:gridCol w:w="4275"/>
            </w:tblGrid>
            <w:tr w14:paraId="71393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71F3DF2A">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专项评价类别</w:t>
                  </w:r>
                </w:p>
              </w:tc>
              <w:tc>
                <w:tcPr>
                  <w:tcW w:w="1644" w:type="pct"/>
                  <w:noWrap w:val="0"/>
                  <w:vAlign w:val="center"/>
                </w:tcPr>
                <w:p w14:paraId="19B826E0">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设置原则</w:t>
                  </w:r>
                </w:p>
              </w:tc>
              <w:tc>
                <w:tcPr>
                  <w:tcW w:w="2832" w:type="pct"/>
                  <w:noWrap w:val="0"/>
                  <w:vAlign w:val="center"/>
                </w:tcPr>
                <w:p w14:paraId="4E3561BC">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项目情况</w:t>
                  </w:r>
                </w:p>
              </w:tc>
            </w:tr>
            <w:tr w14:paraId="0A2AD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6C997436">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大气</w:t>
                  </w:r>
                </w:p>
              </w:tc>
              <w:tc>
                <w:tcPr>
                  <w:tcW w:w="1644" w:type="pct"/>
                  <w:noWrap w:val="0"/>
                  <w:vAlign w:val="center"/>
                </w:tcPr>
                <w:p w14:paraId="1D167123">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排放废气含有毒有害污染物</w:t>
                  </w:r>
                  <w:r>
                    <w:rPr>
                      <w:rFonts w:hint="default" w:ascii="Times New Roman" w:hAnsi="Times New Roman" w:cs="Times New Roman"/>
                      <w:color w:val="auto"/>
                      <w:kern w:val="0"/>
                      <w:szCs w:val="21"/>
                      <w:highlight w:val="none"/>
                      <w:u w:val="none" w:color="auto"/>
                      <w:vertAlign w:val="superscript"/>
                    </w:rPr>
                    <w:t>1</w:t>
                  </w:r>
                  <w:r>
                    <w:rPr>
                      <w:rFonts w:hint="default" w:ascii="Times New Roman" w:hAnsi="Times New Roman" w:cs="Times New Roman"/>
                      <w:color w:val="auto"/>
                      <w:kern w:val="0"/>
                      <w:szCs w:val="21"/>
                      <w:highlight w:val="none"/>
                      <w:u w:val="none" w:color="auto"/>
                    </w:rPr>
                    <w:t>、二噁英、苯并[a]芘、氰化物、氯气且厂界外500米范围内有环境空气保护目标</w:t>
                  </w:r>
                  <w:r>
                    <w:rPr>
                      <w:rFonts w:hint="default" w:ascii="Times New Roman" w:hAnsi="Times New Roman" w:cs="Times New Roman"/>
                      <w:color w:val="auto"/>
                      <w:kern w:val="0"/>
                      <w:szCs w:val="21"/>
                      <w:highlight w:val="none"/>
                      <w:u w:val="none" w:color="auto"/>
                      <w:vertAlign w:val="superscript"/>
                    </w:rPr>
                    <w:t>2</w:t>
                  </w:r>
                  <w:r>
                    <w:rPr>
                      <w:rFonts w:hint="default" w:ascii="Times New Roman" w:hAnsi="Times New Roman" w:cs="Times New Roman"/>
                      <w:color w:val="auto"/>
                      <w:kern w:val="0"/>
                      <w:szCs w:val="21"/>
                      <w:highlight w:val="none"/>
                      <w:u w:val="none" w:color="auto"/>
                    </w:rPr>
                    <w:t>的建设项目</w:t>
                  </w:r>
                </w:p>
              </w:tc>
              <w:tc>
                <w:tcPr>
                  <w:tcW w:w="2832" w:type="pct"/>
                  <w:noWrap w:val="0"/>
                  <w:vAlign w:val="center"/>
                </w:tcPr>
                <w:p w14:paraId="1C5B3C93">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项目排放废气主要为非甲烷总烃，不属于</w:t>
                  </w:r>
                  <w:r>
                    <w:rPr>
                      <w:rFonts w:hint="default" w:ascii="Times New Roman" w:hAnsi="Times New Roman" w:cs="Times New Roman"/>
                      <w:color w:val="auto"/>
                      <w:kern w:val="0"/>
                      <w:szCs w:val="21"/>
                      <w:highlight w:val="none"/>
                      <w:u w:val="none" w:color="auto"/>
                      <w:lang w:val="en-US" w:eastAsia="zh-CN"/>
                    </w:rPr>
                    <w:t>名录中</w:t>
                  </w:r>
                  <w:r>
                    <w:rPr>
                      <w:rFonts w:hint="default" w:ascii="Times New Roman" w:hAnsi="Times New Roman" w:cs="Times New Roman"/>
                      <w:color w:val="auto"/>
                      <w:kern w:val="0"/>
                      <w:szCs w:val="21"/>
                      <w:highlight w:val="none"/>
                      <w:u w:val="none" w:color="auto"/>
                    </w:rPr>
                    <w:t>有毒有害污染物</w:t>
                  </w:r>
                  <w:r>
                    <w:rPr>
                      <w:rFonts w:hint="default" w:ascii="Times New Roman" w:hAnsi="Times New Roman" w:cs="Times New Roman"/>
                      <w:color w:val="auto"/>
                      <w:kern w:val="0"/>
                      <w:szCs w:val="21"/>
                      <w:highlight w:val="none"/>
                      <w:u w:val="none" w:color="auto"/>
                      <w:lang w:eastAsia="zh-CN"/>
                    </w:rPr>
                    <w:t>、</w:t>
                  </w:r>
                  <w:r>
                    <w:rPr>
                      <w:rFonts w:hint="default" w:ascii="Times New Roman" w:hAnsi="Times New Roman" w:cs="Times New Roman"/>
                      <w:color w:val="auto"/>
                      <w:kern w:val="0"/>
                      <w:szCs w:val="21"/>
                      <w:highlight w:val="none"/>
                      <w:u w:val="none" w:color="auto"/>
                    </w:rPr>
                    <w:t>二噁英、苯并[a]芘、氰化物、氯气，因此，项目不设置大气专项评价。</w:t>
                  </w:r>
                </w:p>
              </w:tc>
            </w:tr>
            <w:tr w14:paraId="39F60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12F04135">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地表水</w:t>
                  </w:r>
                </w:p>
              </w:tc>
              <w:tc>
                <w:tcPr>
                  <w:tcW w:w="1644" w:type="pct"/>
                  <w:noWrap w:val="0"/>
                  <w:vAlign w:val="center"/>
                </w:tcPr>
                <w:p w14:paraId="3104C82D">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新增工业废水直排建设项目（槽罐车外送污水处理厂的除外）；新增废水直排的污水集中处理厂</w:t>
                  </w:r>
                </w:p>
              </w:tc>
              <w:tc>
                <w:tcPr>
                  <w:tcW w:w="2832" w:type="pct"/>
                  <w:noWrap w:val="0"/>
                  <w:vAlign w:val="center"/>
                </w:tcPr>
                <w:p w14:paraId="5458AB4E">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eastAsia="宋体" w:cs="Times New Roman"/>
                      <w:color w:val="auto"/>
                      <w:kern w:val="0"/>
                      <w:sz w:val="21"/>
                      <w:szCs w:val="21"/>
                      <w:highlight w:val="none"/>
                      <w:u w:val="single" w:color="auto"/>
                      <w:lang w:bidi="ar"/>
                    </w:rPr>
                    <w:t>本项目营运期</w:t>
                  </w:r>
                  <w:r>
                    <w:rPr>
                      <w:rFonts w:hint="default" w:ascii="Times New Roman" w:hAnsi="Times New Roman" w:eastAsia="宋体" w:cs="Times New Roman"/>
                      <w:color w:val="auto"/>
                      <w:sz w:val="21"/>
                      <w:szCs w:val="21"/>
                      <w:highlight w:val="none"/>
                      <w:u w:val="single" w:color="auto"/>
                      <w:lang w:val="en-US" w:eastAsia="zh-CN"/>
                    </w:rPr>
                    <w:t>职工生活污水经化粪池</w:t>
                  </w:r>
                  <w:r>
                    <w:rPr>
                      <w:rFonts w:hint="default" w:ascii="Times New Roman" w:hAnsi="Times New Roman" w:eastAsia="宋体" w:cs="Times New Roman"/>
                      <w:bCs/>
                      <w:color w:val="auto"/>
                      <w:sz w:val="21"/>
                      <w:szCs w:val="21"/>
                      <w:highlight w:val="none"/>
                      <w:u w:val="single" w:color="auto"/>
                    </w:rPr>
                    <w:t>（容积</w:t>
                  </w:r>
                  <w:r>
                    <w:rPr>
                      <w:rFonts w:hint="default" w:ascii="Times New Roman" w:hAnsi="Times New Roman" w:cs="Times New Roman"/>
                      <w:bCs/>
                      <w:color w:val="auto"/>
                      <w:sz w:val="21"/>
                      <w:szCs w:val="21"/>
                      <w:highlight w:val="none"/>
                      <w:u w:val="single" w:color="auto"/>
                      <w:lang w:val="en-US" w:eastAsia="zh-CN"/>
                    </w:rPr>
                    <w:t>10</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3</w:t>
                  </w:r>
                  <w:r>
                    <w:rPr>
                      <w:rFonts w:hint="default" w:ascii="Times New Roman" w:hAnsi="Times New Roman" w:eastAsia="宋体" w:cs="Times New Roman"/>
                      <w:bCs/>
                      <w:color w:val="auto"/>
                      <w:sz w:val="21"/>
                      <w:szCs w:val="21"/>
                      <w:highlight w:val="none"/>
                      <w:u w:val="single" w:color="auto"/>
                    </w:rPr>
                    <w:t>，三防措施）</w:t>
                  </w:r>
                  <w:r>
                    <w:rPr>
                      <w:rFonts w:hint="default" w:ascii="Times New Roman" w:hAnsi="Times New Roman" w:eastAsia="宋体" w:cs="Times New Roman"/>
                      <w:color w:val="auto"/>
                      <w:sz w:val="21"/>
                      <w:szCs w:val="21"/>
                      <w:highlight w:val="none"/>
                      <w:u w:val="single" w:color="auto"/>
                      <w:lang w:val="en-US" w:eastAsia="zh-CN"/>
                    </w:rPr>
                    <w:t>处理后经厂区污水总排放口排入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纯化水浓水</w:t>
                  </w:r>
                  <w:r>
                    <w:rPr>
                      <w:rFonts w:hint="default" w:ascii="Times New Roman" w:hAnsi="Times New Roman" w:cs="Times New Roman"/>
                      <w:color w:val="auto"/>
                      <w:sz w:val="21"/>
                      <w:szCs w:val="21"/>
                      <w:highlight w:val="none"/>
                      <w:u w:val="single" w:color="auto"/>
                      <w:lang w:val="en-US" w:eastAsia="zh-CN"/>
                    </w:rPr>
                    <w:t>、保洁废水</w:t>
                  </w:r>
                  <w:r>
                    <w:rPr>
                      <w:rFonts w:hint="default" w:ascii="Times New Roman" w:hAnsi="Times New Roman" w:eastAsia="宋体" w:cs="Times New Roman"/>
                      <w:color w:val="auto"/>
                      <w:sz w:val="21"/>
                      <w:szCs w:val="21"/>
                      <w:highlight w:val="none"/>
                      <w:u w:val="single" w:color="auto"/>
                      <w:lang w:val="en-US" w:eastAsia="zh-CN"/>
                    </w:rPr>
                    <w:t>和设备清洗废水经厂区一体化污水处理设施</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处理工艺：絮凝沉淀，处理能力：0.5m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lang w:val="en-US" w:eastAsia="zh-CN"/>
                    </w:rPr>
                    <w:t>/d</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处理后经厂区污水总排放口排入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kern w:val="0"/>
                      <w:sz w:val="21"/>
                      <w:szCs w:val="21"/>
                      <w:highlight w:val="none"/>
                      <w:u w:val="single" w:color="auto"/>
                    </w:rPr>
                    <w:t>因此，项目不设置地表水专项评价。</w:t>
                  </w:r>
                </w:p>
              </w:tc>
            </w:tr>
            <w:tr w14:paraId="1F88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3641F482">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环境风险</w:t>
                  </w:r>
                </w:p>
              </w:tc>
              <w:tc>
                <w:tcPr>
                  <w:tcW w:w="1644" w:type="pct"/>
                  <w:noWrap w:val="0"/>
                  <w:vAlign w:val="center"/>
                </w:tcPr>
                <w:p w14:paraId="7349CED9">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有毒有害和易燃易爆危险物质存储量超过临界量</w:t>
                  </w:r>
                  <w:r>
                    <w:rPr>
                      <w:rFonts w:hint="default" w:ascii="Times New Roman" w:hAnsi="Times New Roman" w:cs="Times New Roman"/>
                      <w:color w:val="auto"/>
                      <w:kern w:val="0"/>
                      <w:szCs w:val="21"/>
                      <w:highlight w:val="none"/>
                      <w:u w:val="none" w:color="auto"/>
                      <w:vertAlign w:val="superscript"/>
                    </w:rPr>
                    <w:t>3</w:t>
                  </w:r>
                  <w:r>
                    <w:rPr>
                      <w:rFonts w:hint="default" w:ascii="Times New Roman" w:hAnsi="Times New Roman" w:cs="Times New Roman"/>
                      <w:color w:val="auto"/>
                      <w:kern w:val="0"/>
                      <w:szCs w:val="21"/>
                      <w:highlight w:val="none"/>
                      <w:u w:val="none" w:color="auto"/>
                    </w:rPr>
                    <w:t>的建设项目</w:t>
                  </w:r>
                </w:p>
              </w:tc>
              <w:tc>
                <w:tcPr>
                  <w:tcW w:w="2832" w:type="pct"/>
                  <w:noWrap w:val="0"/>
                  <w:vAlign w:val="center"/>
                </w:tcPr>
                <w:p w14:paraId="37471F83">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项目</w:t>
                  </w:r>
                  <w:r>
                    <w:rPr>
                      <w:rFonts w:hint="default" w:ascii="Times New Roman" w:hAnsi="Times New Roman" w:cs="Times New Roman"/>
                      <w:color w:val="auto"/>
                      <w:kern w:val="0"/>
                      <w:szCs w:val="21"/>
                      <w:highlight w:val="none"/>
                      <w:u w:val="none" w:color="auto"/>
                      <w:lang w:val="en-US" w:eastAsia="zh-CN"/>
                    </w:rPr>
                    <w:t>属于</w:t>
                  </w:r>
                  <w:r>
                    <w:rPr>
                      <w:rFonts w:hint="default" w:ascii="Times New Roman" w:hAnsi="Times New Roman" w:cs="Times New Roman"/>
                      <w:color w:val="auto"/>
                      <w:kern w:val="0"/>
                      <w:szCs w:val="21"/>
                      <w:highlight w:val="none"/>
                      <w:u w:val="none" w:color="auto"/>
                    </w:rPr>
                    <w:t>医药制造业，</w:t>
                  </w:r>
                  <w:r>
                    <w:rPr>
                      <w:rFonts w:hint="default" w:ascii="Times New Roman" w:hAnsi="Times New Roman" w:cs="Times New Roman"/>
                      <w:color w:val="auto"/>
                      <w:kern w:val="0"/>
                      <w:szCs w:val="21"/>
                      <w:highlight w:val="none"/>
                      <w:u w:val="none" w:color="auto"/>
                      <w:lang w:val="en-US" w:eastAsia="zh-CN"/>
                    </w:rPr>
                    <w:t>且</w:t>
                  </w:r>
                  <w:r>
                    <w:rPr>
                      <w:rFonts w:hint="default" w:ascii="Times New Roman" w:hAnsi="Times New Roman" w:cs="Times New Roman"/>
                      <w:color w:val="auto"/>
                      <w:kern w:val="0"/>
                      <w:szCs w:val="21"/>
                      <w:highlight w:val="none"/>
                      <w:u w:val="none" w:color="auto"/>
                    </w:rPr>
                    <w:t>本项目危险物质存储量未超过临界量，因此项目不设置环境风险专项评价。</w:t>
                  </w:r>
                </w:p>
              </w:tc>
            </w:tr>
            <w:tr w14:paraId="31370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77F504AB">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生态</w:t>
                  </w:r>
                </w:p>
              </w:tc>
              <w:tc>
                <w:tcPr>
                  <w:tcW w:w="1644" w:type="pct"/>
                  <w:noWrap w:val="0"/>
                  <w:vAlign w:val="center"/>
                </w:tcPr>
                <w:p w14:paraId="4609C1DB">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取水口下游500米范围内有重要水生生物的自然产卵场、索饵场、越冬场和洄游通道的新增河道取水的污染类建设项目</w:t>
                  </w:r>
                </w:p>
              </w:tc>
              <w:tc>
                <w:tcPr>
                  <w:tcW w:w="2832" w:type="pct"/>
                  <w:noWrap w:val="0"/>
                  <w:vAlign w:val="center"/>
                </w:tcPr>
                <w:p w14:paraId="0336B954">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项目由市政供水管网供水，不设置生态专项评价。</w:t>
                  </w:r>
                </w:p>
              </w:tc>
            </w:tr>
            <w:tr w14:paraId="0492E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2" w:type="pct"/>
                  <w:noWrap w:val="0"/>
                  <w:vAlign w:val="center"/>
                </w:tcPr>
                <w:p w14:paraId="74AAA695">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海洋</w:t>
                  </w:r>
                </w:p>
              </w:tc>
              <w:tc>
                <w:tcPr>
                  <w:tcW w:w="1644" w:type="pct"/>
                  <w:noWrap w:val="0"/>
                  <w:vAlign w:val="center"/>
                </w:tcPr>
                <w:p w14:paraId="3764CD22">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直接向海排放污染物的海洋工程建设项目</w:t>
                  </w:r>
                </w:p>
              </w:tc>
              <w:tc>
                <w:tcPr>
                  <w:tcW w:w="2832" w:type="pct"/>
                  <w:noWrap w:val="0"/>
                  <w:vAlign w:val="center"/>
                </w:tcPr>
                <w:p w14:paraId="038A60D7">
                  <w:pPr>
                    <w:autoSpaceDE w:val="0"/>
                    <w:autoSpaceDN w:val="0"/>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lang w:val="en-US" w:eastAsia="zh-CN"/>
                    </w:rPr>
                    <w:t>本项目</w:t>
                  </w:r>
                  <w:r>
                    <w:rPr>
                      <w:rFonts w:hint="default" w:ascii="Times New Roman" w:hAnsi="Times New Roman" w:cs="Times New Roman"/>
                      <w:color w:val="auto"/>
                      <w:kern w:val="0"/>
                      <w:szCs w:val="21"/>
                      <w:highlight w:val="none"/>
                      <w:u w:val="none" w:color="auto"/>
                    </w:rPr>
                    <w:t>不涉及</w:t>
                  </w:r>
                </w:p>
              </w:tc>
            </w:tr>
            <w:tr w14:paraId="4BDEE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3"/>
                  <w:noWrap w:val="0"/>
                  <w:vAlign w:val="center"/>
                </w:tcPr>
                <w:p w14:paraId="5988C1DE">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备注：1</w:t>
                  </w:r>
                  <w:r>
                    <w:rPr>
                      <w:rFonts w:hint="eastAsia" w:cs="Times New Roman"/>
                      <w:color w:val="auto"/>
                      <w:kern w:val="0"/>
                      <w:szCs w:val="21"/>
                      <w:highlight w:val="none"/>
                      <w:u w:val="none" w:color="auto"/>
                      <w:lang w:val="en-US" w:eastAsia="zh-CN"/>
                    </w:rPr>
                    <w:t>.</w:t>
                  </w:r>
                  <w:r>
                    <w:rPr>
                      <w:rFonts w:hint="default" w:ascii="Times New Roman" w:hAnsi="Times New Roman" w:cs="Times New Roman"/>
                      <w:color w:val="auto"/>
                      <w:kern w:val="0"/>
                      <w:szCs w:val="21"/>
                      <w:highlight w:val="none"/>
                      <w:u w:val="none" w:color="auto"/>
                    </w:rPr>
                    <w:t>废气中有毒有害污染物指纳入《有毒有害大气污染物名录》的污染物（不包括无排放标准的污染物）。</w:t>
                  </w:r>
                </w:p>
                <w:p w14:paraId="3144D416">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kern w:val="0"/>
                      <w:szCs w:val="21"/>
                      <w:highlight w:val="none"/>
                      <w:u w:val="none" w:color="auto"/>
                    </w:rPr>
                  </w:pPr>
                  <w:r>
                    <w:rPr>
                      <w:rFonts w:hint="eastAsia" w:cs="Times New Roman"/>
                      <w:color w:val="auto"/>
                      <w:kern w:val="0"/>
                      <w:szCs w:val="21"/>
                      <w:highlight w:val="none"/>
                      <w:u w:val="none" w:color="auto"/>
                      <w:lang w:eastAsia="zh-CN"/>
                    </w:rPr>
                    <w:t>2.</w:t>
                  </w:r>
                  <w:r>
                    <w:rPr>
                      <w:rFonts w:hint="default" w:ascii="Times New Roman" w:hAnsi="Times New Roman" w:cs="Times New Roman"/>
                      <w:color w:val="auto"/>
                      <w:kern w:val="0"/>
                      <w:szCs w:val="21"/>
                      <w:highlight w:val="none"/>
                      <w:u w:val="none" w:color="auto"/>
                    </w:rPr>
                    <w:t>环境空气保护目标指自然保护区、风景名胜区、居住区、文化区和农村地区中人群较集中的区域。</w:t>
                  </w:r>
                </w:p>
                <w:p w14:paraId="0BC01B4B">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kern w:val="0"/>
                      <w:szCs w:val="21"/>
                      <w:highlight w:val="none"/>
                      <w:u w:val="none" w:color="auto"/>
                    </w:rPr>
                  </w:pPr>
                  <w:r>
                    <w:rPr>
                      <w:rFonts w:hint="eastAsia" w:cs="Times New Roman"/>
                      <w:color w:val="auto"/>
                      <w:kern w:val="0"/>
                      <w:szCs w:val="21"/>
                      <w:highlight w:val="none"/>
                      <w:u w:val="none" w:color="auto"/>
                      <w:lang w:eastAsia="zh-CN"/>
                    </w:rPr>
                    <w:t>3.</w:t>
                  </w:r>
                  <w:r>
                    <w:rPr>
                      <w:rFonts w:hint="default" w:ascii="Times New Roman" w:hAnsi="Times New Roman" w:cs="Times New Roman"/>
                      <w:color w:val="auto"/>
                      <w:kern w:val="0"/>
                      <w:szCs w:val="21"/>
                      <w:highlight w:val="none"/>
                      <w:u w:val="none" w:color="auto"/>
                    </w:rPr>
                    <w:t>临界量及其计算方法可参考《建设项目环境风险评价技术导则》（</w:t>
                  </w:r>
                  <w:r>
                    <w:rPr>
                      <w:rFonts w:hint="eastAsia" w:cs="Times New Roman"/>
                      <w:color w:val="auto"/>
                      <w:kern w:val="0"/>
                      <w:szCs w:val="21"/>
                      <w:highlight w:val="none"/>
                      <w:u w:val="none" w:color="auto"/>
                      <w:lang w:eastAsia="zh-CN"/>
                    </w:rPr>
                    <w:t>HJ 169-2018</w:t>
                  </w:r>
                  <w:r>
                    <w:rPr>
                      <w:rFonts w:hint="default" w:ascii="Times New Roman" w:hAnsi="Times New Roman" w:cs="Times New Roman"/>
                      <w:color w:val="auto"/>
                      <w:kern w:val="0"/>
                      <w:szCs w:val="21"/>
                      <w:highlight w:val="none"/>
                      <w:u w:val="none" w:color="auto"/>
                    </w:rPr>
                    <w:t>）附录B、附录C。</w:t>
                  </w:r>
                </w:p>
              </w:tc>
            </w:tr>
          </w:tbl>
          <w:p w14:paraId="7E508B2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4"/>
                <w:szCs w:val="24"/>
                <w:highlight w:val="none"/>
                <w:u w:val="none" w:color="auto"/>
              </w:rPr>
            </w:pPr>
          </w:p>
        </w:tc>
      </w:tr>
      <w:tr w14:paraId="07AF2E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64" w:hRule="atLeast"/>
          <w:jc w:val="center"/>
        </w:trPr>
        <w:tc>
          <w:tcPr>
            <w:tcW w:w="1158" w:type="dxa"/>
            <w:tcBorders>
              <w:tl2br w:val="nil"/>
              <w:tr2bl w:val="nil"/>
            </w:tcBorders>
            <w:noWrap w:val="0"/>
            <w:vAlign w:val="center"/>
          </w:tcPr>
          <w:p w14:paraId="318F2DC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规划情况</w:t>
            </w:r>
          </w:p>
        </w:tc>
        <w:tc>
          <w:tcPr>
            <w:tcW w:w="7707" w:type="dxa"/>
            <w:gridSpan w:val="3"/>
            <w:tcBorders>
              <w:tl2br w:val="nil"/>
              <w:tr2bl w:val="nil"/>
            </w:tcBorders>
            <w:noWrap w:val="0"/>
            <w:vAlign w:val="center"/>
          </w:tcPr>
          <w:p w14:paraId="3BC5BF0A">
            <w:pPr>
              <w:keepNext w:val="0"/>
              <w:keepLines w:val="0"/>
              <w:pageBreakBefore w:val="0"/>
              <w:widowControl w:val="0"/>
              <w:numPr>
                <w:ilvl w:val="0"/>
                <w:numId w:val="0"/>
              </w:numPr>
              <w:kinsoku/>
              <w:wordWrap/>
              <w:overflowPunct/>
              <w:topLinePunct w:val="0"/>
              <w:autoSpaceDE w:val="0"/>
              <w:autoSpaceDN w:val="0"/>
              <w:bidi w:val="0"/>
              <w:adjustRightInd w:val="0"/>
              <w:snapToGrid w:val="0"/>
              <w:ind w:firstLine="480" w:firstLineChars="200"/>
              <w:jc w:val="both"/>
              <w:textAlignment w:val="auto"/>
              <w:rPr>
                <w:rFonts w:hint="default" w:ascii="Times New Roman" w:hAnsi="Times New Roman" w:cs="Times New Roman"/>
                <w:color w:val="auto"/>
                <w:kern w:val="21"/>
                <w:sz w:val="24"/>
                <w:highlight w:val="none"/>
                <w:u w:val="none" w:color="auto"/>
                <w:lang w:val="en-US" w:eastAsia="zh-CN"/>
              </w:rPr>
            </w:pPr>
            <w:r>
              <w:rPr>
                <w:rFonts w:hint="eastAsia" w:cs="Times New Roman"/>
                <w:color w:val="auto"/>
                <w:kern w:val="21"/>
                <w:sz w:val="24"/>
                <w:u w:color="auto"/>
                <w:lang w:val="en-US" w:eastAsia="zh-CN" w:bidi="ar-SA"/>
              </w:rPr>
              <w:t>1.</w:t>
            </w:r>
            <w:r>
              <w:rPr>
                <w:rFonts w:hint="default" w:ascii="Times New Roman" w:hAnsi="Times New Roman" w:cs="Times New Roman"/>
                <w:color w:val="auto"/>
                <w:kern w:val="21"/>
                <w:sz w:val="24"/>
                <w:highlight w:val="none"/>
                <w:u w:val="none" w:color="auto"/>
                <w:lang w:val="en-US" w:eastAsia="zh-CN"/>
              </w:rPr>
              <w:t>《镇平县产业集聚区发展规划（2009-2020）》，文号：豫发改工业</w:t>
            </w:r>
            <w:r>
              <w:rPr>
                <w:rFonts w:hint="eastAsia" w:cs="Times New Roman"/>
                <w:color w:val="auto"/>
                <w:kern w:val="21"/>
                <w:sz w:val="24"/>
                <w:highlight w:val="none"/>
                <w:u w:val="none" w:color="auto"/>
                <w:lang w:val="en-US" w:eastAsia="zh-CN"/>
              </w:rPr>
              <w:t>〔2010〕2023号</w:t>
            </w:r>
            <w:r>
              <w:rPr>
                <w:rFonts w:hint="default" w:ascii="Times New Roman" w:hAnsi="Times New Roman" w:cs="Times New Roman"/>
                <w:color w:val="auto"/>
                <w:kern w:val="21"/>
                <w:sz w:val="24"/>
                <w:highlight w:val="none"/>
                <w:u w:val="none" w:color="auto"/>
                <w:lang w:val="en-US" w:eastAsia="zh-CN"/>
              </w:rPr>
              <w:t>，已到期；</w:t>
            </w:r>
          </w:p>
          <w:p w14:paraId="086831F1">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kern w:val="21"/>
                <w:sz w:val="24"/>
                <w:highlight w:val="none"/>
                <w:u w:val="none" w:color="auto"/>
                <w:lang w:val="en-US" w:eastAsia="zh-CN"/>
              </w:rPr>
            </w:pPr>
            <w:r>
              <w:rPr>
                <w:rFonts w:hint="eastAsia" w:cs="Times New Roman"/>
                <w:color w:val="auto"/>
                <w:kern w:val="21"/>
                <w:sz w:val="24"/>
                <w:highlight w:val="none"/>
                <w:u w:val="none" w:color="auto"/>
                <w:lang w:val="en-US" w:eastAsia="zh-CN"/>
              </w:rPr>
              <w:t>2.</w:t>
            </w:r>
            <w:r>
              <w:rPr>
                <w:rFonts w:hint="default" w:ascii="Times New Roman" w:hAnsi="Times New Roman" w:cs="Times New Roman"/>
                <w:color w:val="auto"/>
                <w:kern w:val="21"/>
                <w:sz w:val="24"/>
                <w:highlight w:val="none"/>
                <w:u w:val="none" w:color="auto"/>
                <w:lang w:val="en-US" w:eastAsia="zh-CN"/>
              </w:rPr>
              <w:t>《镇平县产业集聚区发展规划调整方案（2015</w:t>
            </w:r>
            <w:r>
              <w:rPr>
                <w:rFonts w:hint="eastAsia" w:cs="Times New Roman"/>
                <w:color w:val="auto"/>
                <w:kern w:val="21"/>
                <w:sz w:val="24"/>
                <w:highlight w:val="none"/>
                <w:u w:val="none" w:color="auto"/>
                <w:lang w:val="en-US" w:eastAsia="zh-CN"/>
              </w:rPr>
              <w:t>—</w:t>
            </w:r>
            <w:r>
              <w:rPr>
                <w:rFonts w:hint="default" w:ascii="Times New Roman" w:hAnsi="Times New Roman" w:cs="Times New Roman"/>
                <w:color w:val="auto"/>
                <w:kern w:val="21"/>
                <w:sz w:val="24"/>
                <w:highlight w:val="none"/>
                <w:u w:val="none" w:color="auto"/>
                <w:lang w:val="en-US" w:eastAsia="zh-CN"/>
              </w:rPr>
              <w:t>2020年）》，文号：豫发改工业</w:t>
            </w:r>
            <w:r>
              <w:rPr>
                <w:rFonts w:hint="eastAsia" w:cs="Times New Roman"/>
                <w:color w:val="auto"/>
                <w:kern w:val="21"/>
                <w:sz w:val="24"/>
                <w:highlight w:val="none"/>
                <w:u w:val="none" w:color="auto"/>
                <w:lang w:val="en-US" w:eastAsia="zh-CN"/>
              </w:rPr>
              <w:t>〔2012〕2359号</w:t>
            </w:r>
            <w:r>
              <w:rPr>
                <w:rFonts w:hint="default" w:ascii="Times New Roman" w:hAnsi="Times New Roman" w:cs="Times New Roman"/>
                <w:color w:val="auto"/>
                <w:kern w:val="21"/>
                <w:sz w:val="24"/>
                <w:highlight w:val="none"/>
                <w:u w:val="none" w:color="auto"/>
                <w:lang w:val="en-US" w:eastAsia="zh-CN"/>
              </w:rPr>
              <w:t>，已到期；</w:t>
            </w:r>
          </w:p>
          <w:p w14:paraId="1027B071">
            <w:pPr>
              <w:keepNext w:val="0"/>
              <w:keepLines w:val="0"/>
              <w:pageBreakBefore w:val="0"/>
              <w:widowControl w:val="0"/>
              <w:kinsoku/>
              <w:wordWrap/>
              <w:overflowPunct/>
              <w:topLinePunct w:val="0"/>
              <w:autoSpaceDE w:val="0"/>
              <w:autoSpaceDN w:val="0"/>
              <w:bidi w:val="0"/>
              <w:adjustRightInd w:val="0"/>
              <w:snapToGrid w:val="0"/>
              <w:ind w:firstLine="480" w:firstLineChars="200"/>
              <w:jc w:val="both"/>
              <w:textAlignment w:val="auto"/>
              <w:rPr>
                <w:rFonts w:hint="default" w:ascii="Times New Roman" w:hAnsi="Times New Roman" w:eastAsia="宋体" w:cs="Times New Roman"/>
                <w:color w:val="auto"/>
                <w:sz w:val="24"/>
                <w:szCs w:val="24"/>
                <w:highlight w:val="none"/>
                <w:u w:val="none" w:color="auto"/>
                <w:lang w:eastAsia="zh-CN"/>
              </w:rPr>
            </w:pPr>
            <w:r>
              <w:rPr>
                <w:rFonts w:hint="eastAsia" w:cs="Times New Roman"/>
                <w:color w:val="auto"/>
                <w:kern w:val="21"/>
                <w:sz w:val="24"/>
                <w:highlight w:val="none"/>
                <w:u w:val="none" w:color="auto"/>
                <w:lang w:val="en-US" w:eastAsia="zh-CN"/>
              </w:rPr>
              <w:t>3.</w:t>
            </w:r>
            <w:r>
              <w:rPr>
                <w:rFonts w:hint="default" w:ascii="Times New Roman" w:hAnsi="Times New Roman" w:cs="Times New Roman"/>
                <w:color w:val="auto"/>
                <w:kern w:val="21"/>
                <w:sz w:val="24"/>
                <w:highlight w:val="none"/>
                <w:u w:val="none" w:color="auto"/>
              </w:rPr>
              <w:t>《镇平县先进制造业开发区发展规划（2022-2035）》</w:t>
            </w:r>
            <w:r>
              <w:rPr>
                <w:rFonts w:hint="default" w:ascii="Times New Roman" w:hAnsi="Times New Roman" w:cs="Times New Roman"/>
                <w:color w:val="auto"/>
                <w:kern w:val="21"/>
                <w:sz w:val="24"/>
                <w:highlight w:val="none"/>
                <w:u w:val="none" w:color="auto"/>
                <w:lang w:val="en-US" w:eastAsia="zh-CN"/>
              </w:rPr>
              <w:t>编制中</w:t>
            </w:r>
          </w:p>
        </w:tc>
      </w:tr>
      <w:tr w14:paraId="6C17A0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45" w:hRule="atLeast"/>
          <w:jc w:val="center"/>
        </w:trPr>
        <w:tc>
          <w:tcPr>
            <w:tcW w:w="1158" w:type="dxa"/>
            <w:tcBorders>
              <w:tl2br w:val="nil"/>
              <w:tr2bl w:val="nil"/>
            </w:tcBorders>
            <w:noWrap w:val="0"/>
            <w:vAlign w:val="center"/>
          </w:tcPr>
          <w:p w14:paraId="16BB6B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b w:val="0"/>
                <w:bCs w:val="0"/>
                <w:color w:val="auto"/>
                <w:sz w:val="24"/>
                <w:szCs w:val="24"/>
                <w:highlight w:val="none"/>
                <w:u w:val="none" w:color="auto"/>
              </w:rPr>
              <w:t>规划环境影响评价情况</w:t>
            </w:r>
          </w:p>
        </w:tc>
        <w:tc>
          <w:tcPr>
            <w:tcW w:w="7707" w:type="dxa"/>
            <w:gridSpan w:val="3"/>
            <w:tcBorders>
              <w:tl2br w:val="nil"/>
              <w:tr2bl w:val="nil"/>
            </w:tcBorders>
            <w:noWrap w:val="0"/>
            <w:vAlign w:val="center"/>
          </w:tcPr>
          <w:p w14:paraId="3171FB1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480" w:firstLineChars="200"/>
              <w:jc w:val="both"/>
              <w:textAlignment w:val="auto"/>
              <w:rPr>
                <w:rFonts w:hint="default" w:ascii="Times New Roman" w:hAnsi="Times New Roman" w:eastAsia="宋体" w:cs="Times New Roman"/>
                <w:color w:val="auto"/>
                <w:spacing w:val="-11"/>
                <w:kern w:val="21"/>
                <w:sz w:val="24"/>
                <w:szCs w:val="24"/>
                <w:highlight w:val="none"/>
                <w:u w:val="none" w:color="auto"/>
                <w:lang w:val="en-US" w:eastAsia="zh-CN"/>
              </w:rPr>
            </w:pPr>
            <w:r>
              <w:rPr>
                <w:rFonts w:hint="default" w:ascii="Times New Roman" w:hAnsi="Times New Roman" w:cs="Times New Roman"/>
                <w:color w:val="auto"/>
                <w:kern w:val="21"/>
                <w:sz w:val="24"/>
                <w:highlight w:val="none"/>
                <w:u w:val="none" w:color="auto"/>
              </w:rPr>
              <w:t>规划环评</w:t>
            </w:r>
            <w:r>
              <w:rPr>
                <w:rFonts w:hint="default" w:ascii="Times New Roman" w:hAnsi="Times New Roman" w:cs="Times New Roman"/>
                <w:color w:val="auto"/>
                <w:kern w:val="21"/>
                <w:sz w:val="24"/>
                <w:highlight w:val="none"/>
                <w:u w:val="none" w:color="auto"/>
                <w:lang w:val="en-US" w:eastAsia="zh-CN"/>
              </w:rPr>
              <w:t>名称：《镇平县先进制造业开发区发展规划（2022-2035）环境影响报告书》，审查文号：豫环函</w:t>
            </w:r>
            <w:r>
              <w:rPr>
                <w:rFonts w:hint="eastAsia" w:cs="Times New Roman"/>
                <w:color w:val="auto"/>
                <w:kern w:val="21"/>
                <w:sz w:val="24"/>
                <w:highlight w:val="none"/>
                <w:u w:val="none" w:color="auto"/>
                <w:lang w:val="en-US" w:eastAsia="zh-CN"/>
              </w:rPr>
              <w:t>〔2024〕128号</w:t>
            </w:r>
          </w:p>
        </w:tc>
      </w:tr>
      <w:tr w14:paraId="43AE9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58" w:type="dxa"/>
            <w:tcBorders>
              <w:tl2br w:val="nil"/>
              <w:tr2bl w:val="nil"/>
            </w:tcBorders>
            <w:noWrap w:val="0"/>
            <w:vAlign w:val="center"/>
          </w:tcPr>
          <w:p w14:paraId="7626D36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规划及规划环境影响评价符合性分析</w:t>
            </w:r>
          </w:p>
        </w:tc>
        <w:tc>
          <w:tcPr>
            <w:tcW w:w="7707" w:type="dxa"/>
            <w:gridSpan w:val="3"/>
            <w:tcBorders>
              <w:tl2br w:val="nil"/>
              <w:tr2bl w:val="nil"/>
            </w:tcBorders>
            <w:noWrap w:val="0"/>
            <w:vAlign w:val="center"/>
          </w:tcPr>
          <w:p w14:paraId="4152F3EA">
            <w:pPr>
              <w:spacing w:line="360" w:lineRule="auto"/>
              <w:ind w:firstLine="480" w:firstLineChars="200"/>
              <w:rPr>
                <w:rFonts w:hint="default" w:ascii="Times New Roman" w:hAnsi="Times New Roman" w:cs="Times New Roman"/>
                <w:b w:val="0"/>
                <w:bCs w:val="0"/>
                <w:color w:val="auto"/>
                <w:sz w:val="24"/>
                <w:highlight w:val="none"/>
                <w:u w:val="none" w:color="auto"/>
                <w:lang w:val="en-US" w:eastAsia="zh-CN"/>
              </w:rPr>
            </w:pPr>
            <w:r>
              <w:rPr>
                <w:rFonts w:hint="default" w:ascii="Times New Roman" w:hAnsi="Times New Roman" w:cs="Times New Roman"/>
                <w:b w:val="0"/>
                <w:bCs w:val="0"/>
                <w:color w:val="auto"/>
                <w:sz w:val="24"/>
                <w:highlight w:val="none"/>
                <w:u w:val="none" w:color="auto"/>
                <w:lang w:val="en-US" w:eastAsia="zh-CN"/>
              </w:rPr>
              <w:t>镇平县产业集聚区位于镇平县城西北区域，是河南省政府首批确认的重点发展和对外开放的产业集聚区。该产业集聚区于2010年已由河南省发展和改革委员会以豫发改工业</w:t>
            </w:r>
            <w:r>
              <w:rPr>
                <w:rFonts w:hint="eastAsia" w:cs="Times New Roman"/>
                <w:b w:val="0"/>
                <w:bCs w:val="0"/>
                <w:color w:val="auto"/>
                <w:sz w:val="24"/>
                <w:highlight w:val="none"/>
                <w:u w:val="none" w:color="auto"/>
                <w:lang w:val="en-US" w:eastAsia="zh-CN"/>
              </w:rPr>
              <w:t>〔2010〕2035号</w:t>
            </w:r>
            <w:r>
              <w:rPr>
                <w:rFonts w:hint="default" w:ascii="Times New Roman" w:hAnsi="Times New Roman" w:cs="Times New Roman"/>
                <w:b w:val="0"/>
                <w:bCs w:val="0"/>
                <w:color w:val="auto"/>
                <w:sz w:val="24"/>
                <w:highlight w:val="none"/>
                <w:u w:val="none" w:color="auto"/>
                <w:lang w:val="en-US" w:eastAsia="zh-CN"/>
              </w:rPr>
              <w:t>文给予批复，批复总面积16.4km</w:t>
            </w:r>
            <w:r>
              <w:rPr>
                <w:rFonts w:hint="default" w:ascii="Times New Roman" w:hAnsi="Times New Roman" w:cs="Times New Roman"/>
                <w:b w:val="0"/>
                <w:bCs w:val="0"/>
                <w:color w:val="auto"/>
                <w:sz w:val="24"/>
                <w:highlight w:val="none"/>
                <w:u w:val="none" w:color="auto"/>
                <w:vertAlign w:val="superscript"/>
                <w:lang w:val="en-US" w:eastAsia="zh-CN"/>
              </w:rPr>
              <w:t>2</w:t>
            </w:r>
            <w:r>
              <w:rPr>
                <w:rFonts w:hint="default" w:ascii="Times New Roman" w:hAnsi="Times New Roman" w:cs="Times New Roman"/>
                <w:b w:val="0"/>
                <w:bCs w:val="0"/>
                <w:color w:val="auto"/>
                <w:sz w:val="24"/>
                <w:highlight w:val="none"/>
                <w:u w:val="none" w:color="auto"/>
                <w:lang w:val="en-US" w:eastAsia="zh-CN"/>
              </w:rPr>
              <w:t>，批复主导产业为机电制造、针纺织和玉雕产业，批复规划时间为2019</w:t>
            </w:r>
            <w:r>
              <w:rPr>
                <w:rFonts w:hint="eastAsia" w:cs="Times New Roman"/>
                <w:b w:val="0"/>
                <w:bCs w:val="0"/>
                <w:color w:val="auto"/>
                <w:sz w:val="24"/>
                <w:highlight w:val="none"/>
                <w:u w:val="none" w:color="auto"/>
                <w:lang w:val="en-US" w:eastAsia="zh-CN"/>
              </w:rPr>
              <w:t>—</w:t>
            </w:r>
            <w:r>
              <w:rPr>
                <w:rFonts w:hint="default" w:ascii="Times New Roman" w:hAnsi="Times New Roman" w:cs="Times New Roman"/>
                <w:b w:val="0"/>
                <w:bCs w:val="0"/>
                <w:color w:val="auto"/>
                <w:sz w:val="24"/>
                <w:highlight w:val="none"/>
                <w:u w:val="none" w:color="auto"/>
                <w:lang w:val="en-US" w:eastAsia="zh-CN"/>
              </w:rPr>
              <w:t>2020年；该规划环境影响报告书于2010年10月22日通过河南省环境保护厅的审查（豫环审</w:t>
            </w:r>
            <w:r>
              <w:rPr>
                <w:rFonts w:hint="eastAsia" w:cs="Times New Roman"/>
                <w:b w:val="0"/>
                <w:bCs w:val="0"/>
                <w:color w:val="auto"/>
                <w:sz w:val="24"/>
                <w:highlight w:val="none"/>
                <w:u w:val="none" w:color="auto"/>
                <w:lang w:val="en-US" w:eastAsia="zh-CN"/>
              </w:rPr>
              <w:t>〔2010〕247号</w:t>
            </w:r>
            <w:r>
              <w:rPr>
                <w:rFonts w:hint="default" w:ascii="Times New Roman" w:hAnsi="Times New Roman" w:cs="Times New Roman"/>
                <w:b w:val="0"/>
                <w:bCs w:val="0"/>
                <w:color w:val="auto"/>
                <w:sz w:val="24"/>
                <w:highlight w:val="none"/>
                <w:u w:val="none" w:color="auto"/>
                <w:lang w:val="en-US" w:eastAsia="zh-CN"/>
              </w:rPr>
              <w:t>）。</w:t>
            </w:r>
          </w:p>
          <w:p w14:paraId="64FC0895">
            <w:pPr>
              <w:spacing w:line="360" w:lineRule="auto"/>
              <w:ind w:firstLine="480" w:firstLineChars="200"/>
              <w:rPr>
                <w:rFonts w:hint="default" w:ascii="Times New Roman" w:hAnsi="Times New Roman" w:cs="Times New Roman"/>
                <w:b w:val="0"/>
                <w:bCs w:val="0"/>
                <w:color w:val="auto"/>
                <w:sz w:val="24"/>
                <w:highlight w:val="none"/>
                <w:u w:val="none" w:color="auto"/>
                <w:lang w:val="en-US" w:eastAsia="zh-CN"/>
              </w:rPr>
            </w:pPr>
            <w:r>
              <w:rPr>
                <w:rFonts w:hint="default" w:ascii="Times New Roman" w:hAnsi="Times New Roman" w:cs="Times New Roman"/>
                <w:b w:val="0"/>
                <w:bCs w:val="0"/>
                <w:color w:val="auto"/>
                <w:sz w:val="24"/>
                <w:highlight w:val="none"/>
                <w:u w:val="none" w:color="auto"/>
                <w:lang w:val="en-US" w:eastAsia="zh-CN"/>
              </w:rPr>
              <w:t>2012年以来，按照省政府统一安排，为充分利用国家土地利用总体规划完善后续工作的契机，扩大产业集聚区后续发展空间，一大批产业集聚区对已批复过的发展规划进行了调整，根据《河南省环境保护厅关于加快产业集聚区规划调整环境影响评价工作的通知》（豫环文</w:t>
            </w:r>
            <w:r>
              <w:rPr>
                <w:rFonts w:hint="eastAsia" w:cs="Times New Roman"/>
                <w:b w:val="0"/>
                <w:bCs w:val="0"/>
                <w:color w:val="auto"/>
                <w:sz w:val="24"/>
                <w:highlight w:val="none"/>
                <w:u w:val="none" w:color="auto"/>
                <w:lang w:val="en-US" w:eastAsia="zh-CN"/>
              </w:rPr>
              <w:t>〔2013〕51号</w:t>
            </w:r>
            <w:r>
              <w:rPr>
                <w:rFonts w:hint="default" w:ascii="Times New Roman" w:hAnsi="Times New Roman" w:cs="Times New Roman"/>
                <w:b w:val="0"/>
                <w:bCs w:val="0"/>
                <w:color w:val="auto"/>
                <w:sz w:val="24"/>
                <w:highlight w:val="none"/>
                <w:u w:val="none" w:color="auto"/>
                <w:lang w:val="en-US" w:eastAsia="zh-CN"/>
              </w:rPr>
              <w:t>），全省确定了三批共126个产业集聚区规划调整方案，镇平县产业集聚区是其中之一。根据河南省发展和改革委员会于2012年12月13日对镇平县产业集聚区规划调整方案的批复（豫发改工业</w:t>
            </w:r>
            <w:r>
              <w:rPr>
                <w:rFonts w:hint="eastAsia" w:cs="Times New Roman"/>
                <w:b w:val="0"/>
                <w:bCs w:val="0"/>
                <w:color w:val="auto"/>
                <w:sz w:val="24"/>
                <w:highlight w:val="none"/>
                <w:u w:val="none" w:color="auto"/>
                <w:lang w:val="en-US" w:eastAsia="zh-CN"/>
              </w:rPr>
              <w:t>〔2012〕2359号</w:t>
            </w:r>
            <w:r>
              <w:rPr>
                <w:rFonts w:hint="default" w:ascii="Times New Roman" w:hAnsi="Times New Roman" w:cs="Times New Roman"/>
                <w:b w:val="0"/>
                <w:bCs w:val="0"/>
                <w:color w:val="auto"/>
                <w:sz w:val="24"/>
                <w:highlight w:val="none"/>
                <w:u w:val="none" w:color="auto"/>
                <w:lang w:val="en-US" w:eastAsia="zh-CN"/>
              </w:rPr>
              <w:t>），调整后规划总面积19.8平方公里：沿宁西铁路、规划207国道、九曲河和赵河生态绿化廊道，规划建设两个公共设施服务中心，机电、玉雕、仓储物流、综合产业和综合生活园区，形成</w:t>
            </w:r>
            <w:r>
              <w:rPr>
                <w:rFonts w:hint="eastAsia" w:ascii="Times New Roman" w:hAnsi="Times New Roman" w:cs="Times New Roman"/>
                <w:b w:val="0"/>
                <w:bCs w:val="0"/>
                <w:color w:val="auto"/>
                <w:sz w:val="24"/>
                <w:highlight w:val="none"/>
                <w:u w:val="none" w:color="auto"/>
                <w:lang w:val="en-US" w:eastAsia="zh-CN"/>
              </w:rPr>
              <w:t>“</w:t>
            </w:r>
            <w:r>
              <w:rPr>
                <w:rFonts w:hint="default" w:ascii="Times New Roman" w:hAnsi="Times New Roman" w:cs="Times New Roman"/>
                <w:b w:val="0"/>
                <w:bCs w:val="0"/>
                <w:color w:val="auto"/>
                <w:sz w:val="24"/>
                <w:highlight w:val="none"/>
                <w:u w:val="none" w:color="auto"/>
                <w:lang w:val="en-US" w:eastAsia="zh-CN"/>
              </w:rPr>
              <w:t>两心、四廊、四片、多园</w:t>
            </w:r>
            <w:r>
              <w:rPr>
                <w:rFonts w:hint="eastAsia" w:ascii="Times New Roman" w:hAnsi="Times New Roman" w:cs="Times New Roman"/>
                <w:b w:val="0"/>
                <w:bCs w:val="0"/>
                <w:color w:val="auto"/>
                <w:sz w:val="24"/>
                <w:highlight w:val="none"/>
                <w:u w:val="none" w:color="auto"/>
                <w:lang w:val="en-US" w:eastAsia="zh-CN"/>
              </w:rPr>
              <w:t>”</w:t>
            </w:r>
            <w:r>
              <w:rPr>
                <w:rFonts w:hint="default" w:ascii="Times New Roman" w:hAnsi="Times New Roman" w:cs="Times New Roman"/>
                <w:b w:val="0"/>
                <w:bCs w:val="0"/>
                <w:color w:val="auto"/>
                <w:sz w:val="24"/>
                <w:highlight w:val="none"/>
                <w:u w:val="none" w:color="auto"/>
                <w:lang w:val="en-US" w:eastAsia="zh-CN"/>
              </w:rPr>
              <w:t>的空间结构；该规划环境影响报告书于2016年11月8日通过镇平县环境保护局的审查（宛镇环审</w:t>
            </w:r>
            <w:r>
              <w:rPr>
                <w:rFonts w:hint="eastAsia" w:cs="Times New Roman"/>
                <w:b w:val="0"/>
                <w:bCs w:val="0"/>
                <w:color w:val="auto"/>
                <w:sz w:val="24"/>
                <w:highlight w:val="none"/>
                <w:u w:val="none" w:color="auto"/>
                <w:lang w:val="en-US" w:eastAsia="zh-CN"/>
              </w:rPr>
              <w:t>〔2016〕79号</w:t>
            </w:r>
            <w:r>
              <w:rPr>
                <w:rFonts w:hint="default" w:ascii="Times New Roman" w:hAnsi="Times New Roman" w:cs="Times New Roman"/>
                <w:b w:val="0"/>
                <w:bCs w:val="0"/>
                <w:color w:val="auto"/>
                <w:sz w:val="24"/>
                <w:highlight w:val="none"/>
                <w:u w:val="none" w:color="auto"/>
                <w:lang w:val="en-US" w:eastAsia="zh-CN"/>
              </w:rPr>
              <w:t>）。</w:t>
            </w:r>
          </w:p>
          <w:p w14:paraId="76194D99">
            <w:pPr>
              <w:spacing w:line="360" w:lineRule="auto"/>
              <w:ind w:firstLine="480" w:firstLineChars="200"/>
              <w:rPr>
                <w:rFonts w:hint="default" w:ascii="Times New Roman" w:hAnsi="Times New Roman" w:cs="Times New Roman"/>
                <w:b w:val="0"/>
                <w:bCs w:val="0"/>
                <w:color w:val="auto"/>
                <w:sz w:val="24"/>
                <w:highlight w:val="none"/>
                <w:u w:val="none" w:color="auto"/>
                <w:lang w:val="en-US" w:eastAsia="zh-CN"/>
              </w:rPr>
            </w:pPr>
            <w:r>
              <w:rPr>
                <w:rFonts w:hint="default" w:ascii="Times New Roman" w:hAnsi="Times New Roman" w:cs="Times New Roman"/>
                <w:b w:val="0"/>
                <w:bCs w:val="0"/>
                <w:color w:val="auto"/>
                <w:sz w:val="24"/>
                <w:highlight w:val="none"/>
                <w:u w:val="none" w:color="auto"/>
                <w:lang w:val="en-US" w:eastAsia="zh-CN"/>
              </w:rPr>
              <w:t>2020年4月，河南省产业集聚区联席会议办公室印发《2020年河南省推进产业集聚区高质量发展工作方案》（以下简称《工作方案》），《工作方案》指出：各产业集聚区根据批复的市规划纲要，抓紧开展总体发展规划研究和编制工作。原《镇平县产业集聚区发展规划（2019-2020）》于2020年底到期，为落实河南省发改委有关开发区的开发建设，镇平县在原有产业集聚区范围基础上对开发区范围进行整合（豫发改工业函</w:t>
            </w:r>
            <w:r>
              <w:rPr>
                <w:rFonts w:hint="eastAsia" w:cs="Times New Roman"/>
                <w:b w:val="0"/>
                <w:bCs w:val="0"/>
                <w:color w:val="auto"/>
                <w:sz w:val="24"/>
                <w:highlight w:val="none"/>
                <w:u w:val="none" w:color="auto"/>
                <w:lang w:val="en-US" w:eastAsia="zh-CN"/>
              </w:rPr>
              <w:t>〔2022〕23号</w:t>
            </w:r>
            <w:r>
              <w:rPr>
                <w:rFonts w:hint="default" w:ascii="Times New Roman" w:hAnsi="Times New Roman" w:cs="Times New Roman"/>
                <w:b w:val="0"/>
                <w:bCs w:val="0"/>
                <w:color w:val="auto"/>
                <w:sz w:val="24"/>
                <w:highlight w:val="none"/>
                <w:u w:val="none" w:color="auto"/>
                <w:lang w:val="en-US" w:eastAsia="zh-CN"/>
              </w:rPr>
              <w:t>），根据豫发改工业函</w:t>
            </w:r>
            <w:r>
              <w:rPr>
                <w:rFonts w:hint="eastAsia" w:cs="Times New Roman"/>
                <w:b w:val="0"/>
                <w:bCs w:val="0"/>
                <w:color w:val="auto"/>
                <w:sz w:val="24"/>
                <w:highlight w:val="none"/>
                <w:u w:val="none" w:color="auto"/>
                <w:lang w:val="en-US" w:eastAsia="zh-CN"/>
              </w:rPr>
              <w:t>〔2022〕23号</w:t>
            </w:r>
            <w:r>
              <w:rPr>
                <w:rFonts w:hint="default" w:ascii="Times New Roman" w:hAnsi="Times New Roman" w:cs="Times New Roman"/>
                <w:b w:val="0"/>
                <w:bCs w:val="0"/>
                <w:color w:val="auto"/>
                <w:sz w:val="24"/>
                <w:highlight w:val="none"/>
                <w:u w:val="none" w:color="auto"/>
                <w:lang w:val="en-US" w:eastAsia="zh-CN"/>
              </w:rPr>
              <w:t>的整合要求，整合后规划名称发生变化，为《镇平县先进制造业开发区发展规划（2022-2035）》，目前新规划正在编制中，本次评价引用《镇平县先进制造业开发区发展规划（2022-2035）环境影响报告书》进行分析和评价。</w:t>
            </w:r>
          </w:p>
          <w:p w14:paraId="75A71D1B">
            <w:pPr>
              <w:spacing w:line="360" w:lineRule="auto"/>
              <w:ind w:firstLine="482" w:firstLineChars="200"/>
              <w:rPr>
                <w:rFonts w:hint="default" w:ascii="Times New Roman" w:hAnsi="Times New Roman" w:cs="Times New Roman"/>
                <w:b/>
                <w:bCs/>
                <w:color w:val="auto"/>
                <w:sz w:val="24"/>
                <w:highlight w:val="none"/>
                <w:u w:val="none" w:color="auto"/>
              </w:rPr>
            </w:pPr>
            <w:r>
              <w:rPr>
                <w:rFonts w:hint="eastAsia" w:cs="Times New Roman"/>
                <w:b/>
                <w:bCs/>
                <w:color w:val="auto"/>
                <w:sz w:val="24"/>
                <w:highlight w:val="none"/>
                <w:u w:val="none" w:color="auto"/>
                <w:lang w:eastAsia="zh-CN"/>
              </w:rPr>
              <w:t>1.</w:t>
            </w:r>
            <w:r>
              <w:rPr>
                <w:rFonts w:hint="default" w:ascii="Times New Roman" w:hAnsi="Times New Roman" w:cs="Times New Roman"/>
                <w:b/>
                <w:bCs/>
                <w:color w:val="auto"/>
                <w:sz w:val="24"/>
                <w:highlight w:val="none"/>
                <w:u w:val="none" w:color="auto"/>
              </w:rPr>
              <w:t>《镇平县先进制造业开发区发展规划（2022-2035）》规划符合性分析</w:t>
            </w:r>
          </w:p>
          <w:p w14:paraId="3948AF5C">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（1）规划范围</w:t>
            </w:r>
          </w:p>
          <w:p w14:paraId="3300496B">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四至边界：本次规划范围为经省政府同意并批复的镇平县先进制造业开发区整合后的四至边界，总面积12.04km</w:t>
            </w:r>
            <w:r>
              <w:rPr>
                <w:rFonts w:hint="default" w:ascii="Times New Roman" w:hAnsi="Times New Roman" w:cs="Times New Roman"/>
                <w:color w:val="auto"/>
                <w:sz w:val="24"/>
                <w:highlight w:val="none"/>
                <w:u w:val="none" w:color="auto"/>
                <w:vertAlign w:val="superscript"/>
              </w:rPr>
              <w:t>2</w:t>
            </w:r>
            <w:r>
              <w:rPr>
                <w:rFonts w:hint="default" w:ascii="Times New Roman" w:hAnsi="Times New Roman" w:cs="Times New Roman"/>
                <w:color w:val="auto"/>
                <w:sz w:val="24"/>
                <w:highlight w:val="none"/>
                <w:u w:val="none" w:color="auto"/>
              </w:rPr>
              <w:t>。共分三个片区，片区1（铁路北片区）：东至航天大道，西至玉龙路，南至宁西铁路，北至S330、北环路，边界规模605.57</w:t>
            </w:r>
            <w:r>
              <w:rPr>
                <w:rFonts w:hint="default" w:ascii="Times New Roman" w:hAnsi="Times New Roman" w:cs="Times New Roman"/>
                <w:color w:val="auto"/>
                <w:sz w:val="24"/>
                <w:highlight w:val="none"/>
                <w:u w:val="none" w:color="auto"/>
                <w:lang w:val="en-US" w:eastAsia="zh-CN"/>
              </w:rPr>
              <w:t>公顷</w:t>
            </w:r>
            <w:r>
              <w:rPr>
                <w:rFonts w:hint="default" w:ascii="Times New Roman" w:hAnsi="Times New Roman" w:cs="Times New Roman"/>
                <w:color w:val="auto"/>
                <w:sz w:val="24"/>
                <w:highlight w:val="none"/>
                <w:u w:val="none" w:color="auto"/>
              </w:rPr>
              <w:t>；片区2（铁路南片区）：东至航天大道、天工路，西至玉源路，南至南外环路，北至杏山大道，边界规模451.70</w:t>
            </w:r>
            <w:r>
              <w:rPr>
                <w:rFonts w:hint="default" w:ascii="Times New Roman" w:hAnsi="Times New Roman" w:cs="Times New Roman"/>
                <w:color w:val="auto"/>
                <w:sz w:val="24"/>
                <w:highlight w:val="none"/>
                <w:u w:val="none" w:color="auto"/>
                <w:lang w:val="en-US" w:eastAsia="zh-CN"/>
              </w:rPr>
              <w:t>公顷</w:t>
            </w:r>
            <w:r>
              <w:rPr>
                <w:rFonts w:hint="default" w:ascii="Times New Roman" w:hAnsi="Times New Roman" w:cs="Times New Roman"/>
                <w:color w:val="auto"/>
                <w:sz w:val="24"/>
                <w:highlight w:val="none"/>
                <w:u w:val="none" w:color="auto"/>
              </w:rPr>
              <w:t>；片区3（东部片区）：东至东外环路，西至东三里河，南至平安大道，北至建设大道，边界规模146.77</w:t>
            </w:r>
            <w:r>
              <w:rPr>
                <w:rFonts w:hint="default" w:ascii="Times New Roman" w:hAnsi="Times New Roman" w:cs="Times New Roman"/>
                <w:color w:val="auto"/>
                <w:sz w:val="24"/>
                <w:highlight w:val="none"/>
                <w:u w:val="none" w:color="auto"/>
                <w:lang w:val="en-US" w:eastAsia="zh-CN"/>
              </w:rPr>
              <w:t>公顷</w:t>
            </w:r>
            <w:r>
              <w:rPr>
                <w:rFonts w:hint="default" w:ascii="Times New Roman" w:hAnsi="Times New Roman" w:cs="Times New Roman"/>
                <w:color w:val="auto"/>
                <w:sz w:val="24"/>
                <w:highlight w:val="none"/>
                <w:u w:val="none" w:color="auto"/>
              </w:rPr>
              <w:t>。</w:t>
            </w:r>
          </w:p>
          <w:p w14:paraId="5EBD5983">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（2）规划时限</w:t>
            </w:r>
          </w:p>
          <w:p w14:paraId="5B6F3D1B">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规划期限为2022</w:t>
            </w:r>
            <w:r>
              <w:rPr>
                <w:rFonts w:hint="eastAsia"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2035年，近期至2025年，远期至2035年。</w:t>
            </w:r>
          </w:p>
          <w:p w14:paraId="427C058D">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（3）发展定位</w:t>
            </w:r>
          </w:p>
          <w:p w14:paraId="38C47CD8">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结合镇平县实际，未来开发区将成为中部地区重要的装备制造基地、豫西南绿色食品加工产业园、豫西南重要的非金属制品产业基地。</w:t>
            </w:r>
          </w:p>
          <w:p w14:paraId="3760D273">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（4）功能结构</w:t>
            </w:r>
          </w:p>
          <w:p w14:paraId="29991678">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结合开发区的功能要求和产业布局，本着统筹兼顾、综合协调的原则确定了</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一轴一心七组团</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的空间结构。</w:t>
            </w:r>
          </w:p>
          <w:p w14:paraId="22CFBCD7">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一轴：即产业发展轴。规划沿玉都大道串联各个产业园区，结合便利交通优势，形成县城开发区优势明显、特色突出的产业发展轴；同时，对接周边县市发展，形成差异发展优势，避免同类竞争，提升园区持续发展竞争力。</w:t>
            </w:r>
          </w:p>
          <w:p w14:paraId="2D842902">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一心：</w:t>
            </w:r>
            <w:r>
              <w:rPr>
                <w:rFonts w:hint="eastAsia" w:cs="Times New Roman"/>
                <w:color w:val="auto"/>
                <w:sz w:val="24"/>
                <w:highlight w:val="none"/>
                <w:u w:val="none" w:color="auto"/>
                <w:lang w:eastAsia="zh-CN"/>
              </w:rPr>
              <w:t>即</w:t>
            </w:r>
            <w:r>
              <w:rPr>
                <w:rFonts w:hint="default" w:ascii="Times New Roman" w:hAnsi="Times New Roman" w:cs="Times New Roman"/>
                <w:color w:val="auto"/>
                <w:sz w:val="24"/>
                <w:highlight w:val="none"/>
                <w:u w:val="none" w:color="auto"/>
              </w:rPr>
              <w:t>县城开发区综合服务中心。在建设大道以北、玉都大道以东，结合现状规划一处</w:t>
            </w:r>
            <w:r>
              <w:rPr>
                <w:rFonts w:hint="default" w:ascii="Times New Roman" w:hAnsi="Times New Roman" w:cs="Times New Roman"/>
                <w:color w:val="auto"/>
                <w:sz w:val="24"/>
                <w:highlight w:val="none"/>
                <w:u w:val="none" w:color="auto"/>
                <w:lang w:eastAsia="zh-CN"/>
              </w:rPr>
              <w:t>综合</w:t>
            </w:r>
            <w:r>
              <w:rPr>
                <w:rFonts w:hint="default" w:ascii="Times New Roman" w:hAnsi="Times New Roman" w:cs="Times New Roman"/>
                <w:color w:val="auto"/>
                <w:sz w:val="24"/>
                <w:highlight w:val="none"/>
                <w:u w:val="none" w:color="auto"/>
              </w:rPr>
              <w:t>服务中心，安排科研中心、便民服务中心、商务办公、商业金融站等重要功能性用地，形成园区功能核心。</w:t>
            </w:r>
          </w:p>
          <w:p w14:paraId="01E10251">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七组团：即开发区根据不同的功能需求和工业门类的需求，以及用地内自然条件与交通设施的分割，将开发区划分成六大功能分区，即新型建材产业园、玉石智谷产业园、优质提升园区、高端装备制造产业园、绿色食品产业园、医药健康产业园、产城融合区。</w:t>
            </w:r>
          </w:p>
          <w:p w14:paraId="1A66303F">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（5）功能分区</w:t>
            </w:r>
          </w:p>
          <w:p w14:paraId="58B666DB">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开发区形成以新型建材产业园、高端装备制造产业园、绿色食品产业园、玉石智谷产业园和医药健康产业园五个主要园区，配套产城融合区和优化提升产业园（现状建成为主），形成</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5+2</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的区中园布局。做强主导、培育现代新兴，突出镇平特色；重点发展新型建材、方便食品制造、新型电子元器件及装备制造，淘汰落后产能。支持传统玉文化、纺织针织品牌建设。积极发展现代服务业、培育高端服务业，推进创新转型。</w:t>
            </w:r>
          </w:p>
          <w:p w14:paraId="3BD80826">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（6）</w:t>
            </w:r>
            <w:r>
              <w:rPr>
                <w:rFonts w:hint="default" w:ascii="Times New Roman" w:hAnsi="Times New Roman" w:cs="Times New Roman"/>
                <w:color w:val="auto"/>
                <w:sz w:val="24"/>
                <w:highlight w:val="none"/>
                <w:u w:val="none" w:color="auto"/>
                <w:lang w:val="en-US" w:eastAsia="zh-CN"/>
              </w:rPr>
              <w:t>开发区片区</w:t>
            </w:r>
            <w:r>
              <w:rPr>
                <w:rFonts w:hint="default" w:ascii="Times New Roman" w:hAnsi="Times New Roman" w:cs="Times New Roman"/>
                <w:color w:val="auto"/>
                <w:sz w:val="24"/>
                <w:highlight w:val="none"/>
                <w:u w:val="none" w:color="auto"/>
              </w:rPr>
              <w:t>主导产业</w:t>
            </w:r>
          </w:p>
          <w:p w14:paraId="4B5BC88F">
            <w:pPr>
              <w:spacing w:line="360" w:lineRule="auto"/>
              <w:ind w:firstLine="480" w:firstLineChars="200"/>
              <w:rPr>
                <w:rFonts w:hint="default" w:ascii="Times New Roman" w:hAnsi="Times New Roman" w:cs="Times New Roman"/>
                <w:color w:val="auto"/>
                <w:sz w:val="24"/>
                <w:highlight w:val="none"/>
                <w:u w:val="none" w:color="auto"/>
              </w:rPr>
            </w:pPr>
            <w:r>
              <w:rPr>
                <w:rFonts w:hint="eastAsia"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lang w:val="en-US" w:eastAsia="zh-CN"/>
              </w:rPr>
              <w:t>开发区北区（片区1）以新型建材+玉雕加工展销+高端装备制造为主</w:t>
            </w:r>
          </w:p>
          <w:p w14:paraId="31490D11">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空间范围：宁西铁路以北，航天大道以西，玉龙路以东，省道330以南。</w:t>
            </w:r>
          </w:p>
          <w:p w14:paraId="0D212BD9">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建设规模：605.57公顷。</w:t>
            </w:r>
          </w:p>
          <w:p w14:paraId="3CDE558F">
            <w:pPr>
              <w:spacing w:line="360" w:lineRule="auto"/>
              <w:ind w:firstLine="480" w:firstLineChars="200"/>
              <w:rPr>
                <w:rFonts w:hint="default" w:ascii="Times New Roman" w:hAnsi="Times New Roman"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发展导向：其中新型建材产业园包括：装饰建材、绿色建材、装饰设计、建筑新材料研发，以新型建材为引领，优化现有纺织、机电、食品产业。将污染较为严重的建材、石雕产业等逐步迁出，建设高端研发玉雕展销。高端装备制造产业园以光电、半导体元器件制造为主，延伸相应设备制造。现状纺织服装产业重点支持培育新奥针织、华新地毯等企业产品向</w:t>
            </w:r>
            <w:r>
              <w:rPr>
                <w:rFonts w:hint="eastAsia"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lang w:val="en-US" w:eastAsia="zh-CN"/>
              </w:rPr>
              <w:t>精细化、工艺化</w:t>
            </w:r>
            <w:r>
              <w:rPr>
                <w:rFonts w:hint="eastAsia"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lang w:val="en-US" w:eastAsia="zh-CN"/>
              </w:rPr>
              <w:t>发展。培育形成集服装地毯流行趋势、纺织新材料、流行面料和服装地毯品牌等于一体的设计平台。</w:t>
            </w:r>
          </w:p>
          <w:p w14:paraId="0B1A6980">
            <w:pPr>
              <w:spacing w:line="360" w:lineRule="auto"/>
              <w:ind w:firstLine="480" w:firstLineChars="200"/>
              <w:rPr>
                <w:rFonts w:hint="default" w:ascii="Times New Roman" w:hAnsi="Times New Roman" w:cs="Times New Roman"/>
                <w:color w:val="auto"/>
                <w:sz w:val="24"/>
                <w:highlight w:val="none"/>
                <w:u w:val="none" w:color="auto"/>
              </w:rPr>
            </w:pPr>
            <w:r>
              <w:rPr>
                <w:rFonts w:hint="eastAsia"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lang w:val="en-US" w:eastAsia="zh-CN"/>
              </w:rPr>
              <w:t>开发区南区（片区2）以高端装备制造和现代服务+绿色食品加工+现代物流园为主</w:t>
            </w:r>
          </w:p>
          <w:p w14:paraId="53338476">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空间范围：宁西铁路以南，航天大道以西，玉缘路以东，沪陕高速以北。</w:t>
            </w:r>
          </w:p>
          <w:p w14:paraId="5A79588D">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建设规模：451.70公顷。</w:t>
            </w:r>
          </w:p>
          <w:p w14:paraId="01EB1D8A">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发展导向：培育总部经济、商务服务、研发设计、营销管理、科技推广及技术服务、职业教育、金融信息等新型功能；适度布局产业链的高端制造、广告印刷与包装、玉雕文化研发生产、模具模版设计制造等制造产业。</w:t>
            </w:r>
          </w:p>
          <w:p w14:paraId="272A2C72">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依托沪陕高速出站口，想念食品厂为依托，在沪陕高速两侧建设食品产业园和物流园区，服务于县域的生活物流。支持想念做大做强，发挥其龙头作用，带动优质小麦、优质蔬菜、优质花生等农业产业提质增效、规模发展。</w:t>
            </w:r>
          </w:p>
          <w:p w14:paraId="3151E269">
            <w:pPr>
              <w:spacing w:line="360" w:lineRule="auto"/>
              <w:ind w:firstLine="480" w:firstLineChars="200"/>
              <w:rPr>
                <w:rFonts w:hint="default" w:ascii="Times New Roman" w:hAnsi="Times New Roman" w:cs="Times New Roman"/>
                <w:color w:val="auto"/>
                <w:sz w:val="24"/>
                <w:highlight w:val="none"/>
                <w:u w:val="none" w:color="auto"/>
              </w:rPr>
            </w:pPr>
            <w:r>
              <w:rPr>
                <w:rFonts w:hint="eastAsia" w:cs="Times New Roman"/>
                <w:color w:val="auto"/>
                <w:sz w:val="24"/>
                <w:highlight w:val="none"/>
                <w:u w:val="none" w:color="auto"/>
                <w:lang w:val="en-US" w:eastAsia="zh-CN"/>
              </w:rPr>
              <w:t>3.</w:t>
            </w:r>
            <w:r>
              <w:rPr>
                <w:rFonts w:hint="default" w:ascii="Times New Roman" w:hAnsi="Times New Roman" w:cs="Times New Roman"/>
                <w:color w:val="auto"/>
                <w:sz w:val="24"/>
                <w:highlight w:val="none"/>
                <w:u w:val="none" w:color="auto"/>
                <w:lang w:val="en-US" w:eastAsia="zh-CN"/>
              </w:rPr>
              <w:t>东部医药健康产业园（片区3）</w:t>
            </w:r>
          </w:p>
          <w:p w14:paraId="4DDE395D">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空间范围：将军路以东、平安大道以北、建设大道以南，东至东外环路外800米左右。</w:t>
            </w:r>
          </w:p>
          <w:p w14:paraId="6381E22D">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建设规模：146.77公顷。</w:t>
            </w:r>
          </w:p>
          <w:p w14:paraId="43E60F48">
            <w:pPr>
              <w:spacing w:line="360" w:lineRule="auto"/>
              <w:ind w:firstLine="480" w:firstLineChars="200"/>
              <w:rPr>
                <w:rFonts w:hint="default" w:ascii="Times New Roman" w:hAnsi="Times New Roman"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发展导向：现状开发区内部大部分为二类工业，交通方面开发区位于城区北侧，现状高速口位于城区南侧，易造成货运车辆穿城。并且产业方面主城区东侧已有部分医药、食品等产业分布。围绕药品、妆品、艾制品三品，以医药健康产业园为载体，推动落实利欣中药柴胡全产链、宛艾科技园、美妆产业园等重大项目。支持利欣制药等医药健康企业在巩固中药材种植</w:t>
            </w:r>
            <w:r>
              <w:rPr>
                <w:rFonts w:hint="eastAsia"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lang w:val="en-US" w:eastAsia="zh-CN"/>
              </w:rPr>
              <w:t>中成药生产、研发</w:t>
            </w:r>
            <w:r>
              <w:rPr>
                <w:rFonts w:hint="eastAsia"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lang w:val="en-US" w:eastAsia="zh-CN"/>
              </w:rPr>
              <w:t>药品配送的产业链条基础上，开展产学研合作，加强新产品研发，增品种、提品质、创品牌，提升产值规模，并可以承接南阳市产业以及从开发区退出的二类工业。</w:t>
            </w:r>
          </w:p>
          <w:p w14:paraId="3C37CBD0">
            <w:pPr>
              <w:spacing w:line="360" w:lineRule="auto"/>
              <w:ind w:firstLine="480" w:firstLineChars="200"/>
              <w:rPr>
                <w:rFonts w:hint="default" w:ascii="Times New Roman" w:hAnsi="Times New Roman"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（7）开发区基础设施规划及现状建设情况</w:t>
            </w:r>
          </w:p>
          <w:p w14:paraId="3688C48A">
            <w:pPr>
              <w:spacing w:line="360" w:lineRule="auto"/>
              <w:ind w:firstLine="480" w:firstLineChars="200"/>
              <w:rPr>
                <w:rFonts w:hint="default" w:ascii="Times New Roman" w:hAnsi="Times New Roman"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具体内容见下表。</w:t>
            </w:r>
          </w:p>
          <w:p w14:paraId="2F723C9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US" w:eastAsia="zh-CN"/>
              </w:rPr>
              <w:t>表1-2</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开发区基础设施规划及现状建设情况一览表</w:t>
            </w:r>
          </w:p>
          <w:tbl>
            <w:tblPr>
              <w:tblStyle w:val="7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2"/>
              <w:gridCol w:w="2823"/>
              <w:gridCol w:w="2596"/>
              <w:gridCol w:w="1871"/>
            </w:tblGrid>
            <w:tr w14:paraId="4169C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0" w:type="auto"/>
                  <w:vAlign w:val="center"/>
                </w:tcPr>
                <w:p w14:paraId="3C3B119E">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4"/>
                      <w:sz w:val="21"/>
                      <w:szCs w:val="21"/>
                      <w:u w:val="single" w:color="auto"/>
                    </w:rPr>
                    <w:t>类别</w:t>
                  </w:r>
                </w:p>
              </w:tc>
              <w:tc>
                <w:tcPr>
                  <w:tcW w:w="0" w:type="auto"/>
                  <w:vAlign w:val="center"/>
                </w:tcPr>
                <w:p w14:paraId="7C24EE17">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8"/>
                      <w:sz w:val="21"/>
                      <w:szCs w:val="21"/>
                      <w:u w:val="single" w:color="auto"/>
                    </w:rPr>
                    <w:t>规划建设内容</w:t>
                  </w:r>
                </w:p>
              </w:tc>
              <w:tc>
                <w:tcPr>
                  <w:tcW w:w="0" w:type="auto"/>
                  <w:vAlign w:val="center"/>
                </w:tcPr>
                <w:p w14:paraId="55A63AE5">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7"/>
                      <w:sz w:val="21"/>
                      <w:szCs w:val="21"/>
                      <w:u w:val="single" w:color="auto"/>
                    </w:rPr>
                    <w:t>现状建设情况</w:t>
                  </w:r>
                </w:p>
              </w:tc>
              <w:tc>
                <w:tcPr>
                  <w:tcW w:w="0" w:type="auto"/>
                  <w:vAlign w:val="center"/>
                </w:tcPr>
                <w:p w14:paraId="7558EBAE">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8"/>
                      <w:sz w:val="21"/>
                      <w:szCs w:val="21"/>
                      <w:u w:val="single" w:color="auto"/>
                    </w:rPr>
                    <w:t>项目周边基础设施配套建设情况</w:t>
                  </w:r>
                </w:p>
              </w:tc>
            </w:tr>
            <w:tr w14:paraId="48565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0" w:type="auto"/>
                  <w:vAlign w:val="center"/>
                </w:tcPr>
                <w:p w14:paraId="2CCEE87A">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4"/>
                      <w:sz w:val="21"/>
                      <w:szCs w:val="21"/>
                      <w:u w:val="single" w:color="auto"/>
                    </w:rPr>
                    <w:t>给水</w:t>
                  </w:r>
                  <w:r>
                    <w:rPr>
                      <w:rFonts w:hint="default" w:ascii="Times New Roman" w:hAnsi="Times New Roman" w:eastAsia="宋体" w:cs="Times New Roman"/>
                      <w:color w:val="auto"/>
                      <w:spacing w:val="3"/>
                      <w:sz w:val="21"/>
                      <w:szCs w:val="21"/>
                      <w:u w:val="single" w:color="auto"/>
                    </w:rPr>
                    <w:t>工程</w:t>
                  </w:r>
                </w:p>
              </w:tc>
              <w:tc>
                <w:tcPr>
                  <w:tcW w:w="0" w:type="auto"/>
                  <w:vAlign w:val="center"/>
                </w:tcPr>
                <w:p w14:paraId="25E6A4A2">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水厂：依托马岗水厂、石佛寺水厂、五里岗水厂和南水北调水厂联合供水，合计供水能力19万吨/日，配水管网连通，形成多水源供水的格局。</w:t>
                  </w:r>
                </w:p>
                <w:p w14:paraId="171ED80F">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规模：用水量3.2万吨/天。</w:t>
                  </w:r>
                </w:p>
                <w:p w14:paraId="2A5ED66B">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水源：地表水、南水北调工程。</w:t>
                  </w:r>
                </w:p>
                <w:p w14:paraId="6688211D">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管网：推进中水回用工程，实施分质供水。规划建设两套供水系统：</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生产—消防</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生活—生产—消防</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给水系统。供水管网管径为DN</w:t>
                  </w: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00</w:t>
                  </w:r>
                  <w:r>
                    <w:rPr>
                      <w:rFonts w:hint="default" w:ascii="Times New Roman" w:hAnsi="Times New Roman" w:eastAsia="宋体" w:cs="Times New Roman"/>
                      <w:color w:val="auto"/>
                      <w:sz w:val="21"/>
                      <w:szCs w:val="21"/>
                      <w:u w:val="single" w:color="auto"/>
                      <w:lang w:val="en-US" w:eastAsia="zh-CN"/>
                    </w:rPr>
                    <w:t>~</w:t>
                  </w:r>
                  <w:r>
                    <w:rPr>
                      <w:rFonts w:hint="default" w:ascii="Times New Roman" w:hAnsi="Times New Roman" w:eastAsia="宋体" w:cs="Times New Roman"/>
                      <w:color w:val="auto"/>
                      <w:sz w:val="21"/>
                      <w:szCs w:val="21"/>
                      <w:u w:val="single" w:color="auto"/>
                    </w:rPr>
                    <w:t>DN</w:t>
                  </w:r>
                  <w:r>
                    <w:rPr>
                      <w:rFonts w:hint="default" w:ascii="Times New Roman" w:hAnsi="Times New Roman" w:eastAsia="宋体" w:cs="Times New Roman"/>
                      <w:color w:val="auto"/>
                      <w:sz w:val="21"/>
                      <w:szCs w:val="21"/>
                      <w:u w:val="single" w:color="auto"/>
                      <w:lang w:val="en-US" w:eastAsia="zh-CN"/>
                    </w:rPr>
                    <w:t>600</w:t>
                  </w:r>
                  <w:r>
                    <w:rPr>
                      <w:rFonts w:hint="default" w:ascii="Times New Roman" w:hAnsi="Times New Roman" w:eastAsia="宋体" w:cs="Times New Roman"/>
                      <w:color w:val="auto"/>
                      <w:sz w:val="21"/>
                      <w:szCs w:val="21"/>
                      <w:u w:val="single" w:color="auto"/>
                    </w:rPr>
                    <w:t>。</w:t>
                  </w:r>
                </w:p>
              </w:tc>
              <w:tc>
                <w:tcPr>
                  <w:tcW w:w="0" w:type="auto"/>
                  <w:vAlign w:val="center"/>
                </w:tcPr>
                <w:p w14:paraId="088F3F81">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水厂：依托马岗水厂、石佛寺水厂、五里岗水厂和南水北调水厂联合供水，合计供水能力19万吨/日，配水管网连通，形成多水源供水的格局。规模：用水量3.2万吨/天。水源：地表水、南水北调工程。</w:t>
                  </w:r>
                </w:p>
                <w:p w14:paraId="77E30792">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color w:val="auto"/>
                      <w:sz w:val="21"/>
                      <w:szCs w:val="21"/>
                      <w:u w:val="single" w:color="auto"/>
                    </w:rPr>
                    <w:t>管网：推进中水回用工程，实施分质供水。规划建设两套供水系统：</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生产—消防</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生活—生产—消防</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给水系统。供水管网管径为DN</w:t>
                  </w: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00</w:t>
                  </w:r>
                  <w:r>
                    <w:rPr>
                      <w:rFonts w:hint="default" w:ascii="Times New Roman" w:hAnsi="Times New Roman" w:eastAsia="宋体" w:cs="Times New Roman"/>
                      <w:color w:val="auto"/>
                      <w:sz w:val="21"/>
                      <w:szCs w:val="21"/>
                      <w:u w:val="single" w:color="auto"/>
                      <w:lang w:val="en-US" w:eastAsia="zh-CN"/>
                    </w:rPr>
                    <w:t>~</w:t>
                  </w:r>
                  <w:r>
                    <w:rPr>
                      <w:rFonts w:hint="default" w:ascii="Times New Roman" w:hAnsi="Times New Roman" w:eastAsia="宋体" w:cs="Times New Roman"/>
                      <w:color w:val="auto"/>
                      <w:sz w:val="21"/>
                      <w:szCs w:val="21"/>
                      <w:u w:val="single" w:color="auto"/>
                    </w:rPr>
                    <w:t>DN</w:t>
                  </w:r>
                  <w:r>
                    <w:rPr>
                      <w:rFonts w:hint="default" w:ascii="Times New Roman" w:hAnsi="Times New Roman" w:eastAsia="宋体" w:cs="Times New Roman"/>
                      <w:color w:val="auto"/>
                      <w:sz w:val="21"/>
                      <w:szCs w:val="21"/>
                      <w:u w:val="single" w:color="auto"/>
                      <w:lang w:val="en-US" w:eastAsia="zh-CN"/>
                    </w:rPr>
                    <w:t>600</w:t>
                  </w:r>
                  <w:r>
                    <w:rPr>
                      <w:rFonts w:hint="default" w:ascii="Times New Roman" w:hAnsi="Times New Roman" w:eastAsia="宋体" w:cs="Times New Roman"/>
                      <w:color w:val="auto"/>
                      <w:sz w:val="21"/>
                      <w:szCs w:val="21"/>
                      <w:u w:val="single" w:color="auto"/>
                    </w:rPr>
                    <w:t>。</w:t>
                  </w:r>
                </w:p>
              </w:tc>
              <w:tc>
                <w:tcPr>
                  <w:tcW w:w="0" w:type="auto"/>
                  <w:vAlign w:val="center"/>
                </w:tcPr>
                <w:p w14:paraId="7B135049">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项目区目前供水管网尚未建成，近期，厂区用水由自备井供给，远期，依托市政供水系统供给</w:t>
                  </w:r>
                </w:p>
              </w:tc>
            </w:tr>
            <w:tr w14:paraId="46829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0" w:type="auto"/>
                  <w:vAlign w:val="center"/>
                </w:tcPr>
                <w:p w14:paraId="5B19CEC2">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4"/>
                      <w:sz w:val="21"/>
                      <w:szCs w:val="21"/>
                      <w:u w:val="single" w:color="auto"/>
                      <w:lang w:val="en-US" w:eastAsia="zh-CN"/>
                    </w:rPr>
                  </w:pPr>
                  <w:r>
                    <w:rPr>
                      <w:rFonts w:hint="default" w:ascii="Times New Roman" w:hAnsi="Times New Roman" w:eastAsia="宋体" w:cs="Times New Roman"/>
                      <w:color w:val="auto"/>
                      <w:spacing w:val="4"/>
                      <w:sz w:val="21"/>
                      <w:szCs w:val="21"/>
                      <w:u w:val="single" w:color="auto"/>
                      <w:lang w:val="en-US" w:eastAsia="zh-CN"/>
                    </w:rPr>
                    <w:t>雨水工程</w:t>
                  </w:r>
                </w:p>
              </w:tc>
              <w:tc>
                <w:tcPr>
                  <w:tcW w:w="0" w:type="auto"/>
                  <w:vAlign w:val="center"/>
                </w:tcPr>
                <w:p w14:paraId="4C6A9D55">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rPr>
                    <w:t>雨水由雨水管网系统收集后，按照</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就近分散</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的原则，自流排入就近的河网水体。规划雨水管径为DN</w:t>
                  </w:r>
                  <w:r>
                    <w:rPr>
                      <w:rFonts w:hint="default" w:ascii="Times New Roman" w:hAnsi="Times New Roman" w:eastAsia="宋体" w:cs="Times New Roman"/>
                      <w:color w:val="auto"/>
                      <w:sz w:val="21"/>
                      <w:szCs w:val="21"/>
                      <w:u w:val="single" w:color="auto"/>
                      <w:lang w:val="en-US" w:eastAsia="zh-CN"/>
                    </w:rPr>
                    <w:t>600~</w:t>
                  </w:r>
                  <w:r>
                    <w:rPr>
                      <w:rFonts w:hint="default" w:ascii="Times New Roman" w:hAnsi="Times New Roman" w:eastAsia="宋体" w:cs="Times New Roman"/>
                      <w:color w:val="auto"/>
                      <w:sz w:val="21"/>
                      <w:szCs w:val="21"/>
                      <w:u w:val="single" w:color="auto"/>
                    </w:rPr>
                    <w:t>DN</w:t>
                  </w:r>
                  <w:r>
                    <w:rPr>
                      <w:rFonts w:hint="default" w:ascii="Times New Roman" w:hAnsi="Times New Roman" w:eastAsia="宋体" w:cs="Times New Roman"/>
                      <w:color w:val="auto"/>
                      <w:sz w:val="21"/>
                      <w:szCs w:val="21"/>
                      <w:u w:val="single" w:color="auto"/>
                      <w:lang w:val="en-US" w:eastAsia="zh-CN"/>
                    </w:rPr>
                    <w:t>1800</w:t>
                  </w:r>
                </w:p>
              </w:tc>
              <w:tc>
                <w:tcPr>
                  <w:tcW w:w="0" w:type="auto"/>
                  <w:vAlign w:val="center"/>
                </w:tcPr>
                <w:p w14:paraId="588FFBDB">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开发区部分道路两侧建设有雨水管网或雨水暗渠，雨水通过收集就近排入附近的地表水体</w:t>
                  </w:r>
                </w:p>
              </w:tc>
              <w:tc>
                <w:tcPr>
                  <w:tcW w:w="0" w:type="auto"/>
                  <w:vAlign w:val="center"/>
                </w:tcPr>
                <w:p w14:paraId="7B3DF73A">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项目区目前雨水管网尚未配套建成，</w:t>
                  </w:r>
                  <w:r>
                    <w:rPr>
                      <w:rFonts w:hint="default" w:ascii="Times New Roman" w:hAnsi="Times New Roman" w:eastAsia="宋体" w:cs="Times New Roman"/>
                      <w:color w:val="auto"/>
                      <w:sz w:val="21"/>
                      <w:szCs w:val="21"/>
                      <w:u w:val="single" w:color="auto"/>
                    </w:rPr>
                    <w:t>项目区地势为北高南低</w:t>
                  </w:r>
                  <w:r>
                    <w:rPr>
                      <w:rFonts w:hint="default" w:ascii="Times New Roman" w:hAnsi="Times New Roman" w:eastAsia="宋体" w:cs="Times New Roman"/>
                      <w:color w:val="auto"/>
                      <w:sz w:val="21"/>
                      <w:szCs w:val="21"/>
                      <w:u w:val="single" w:color="auto"/>
                      <w:lang w:eastAsia="zh-CN"/>
                    </w:rPr>
                    <w:t>，</w:t>
                  </w:r>
                </w:p>
                <w:p w14:paraId="21D28F88">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近期：</w:t>
                  </w:r>
                  <w:r>
                    <w:rPr>
                      <w:rFonts w:hint="default" w:ascii="Times New Roman" w:hAnsi="Times New Roman" w:eastAsia="宋体" w:cs="Times New Roman"/>
                      <w:color w:val="auto"/>
                      <w:sz w:val="21"/>
                      <w:szCs w:val="21"/>
                      <w:u w:val="single" w:color="auto"/>
                    </w:rPr>
                    <w:t>项目厂区雨水</w:t>
                  </w:r>
                  <w:r>
                    <w:rPr>
                      <w:rFonts w:hint="default" w:ascii="Times New Roman" w:hAnsi="Times New Roman" w:eastAsia="宋体" w:cs="Times New Roman"/>
                      <w:color w:val="auto"/>
                      <w:sz w:val="21"/>
                      <w:szCs w:val="21"/>
                      <w:u w:val="single" w:color="auto"/>
                      <w:lang w:val="en-US" w:eastAsia="zh-CN"/>
                    </w:rPr>
                    <w:t>由厂区雨水总排口向南流入淇河，汇入赵河</w:t>
                  </w:r>
                  <w:r>
                    <w:rPr>
                      <w:rFonts w:hint="default" w:ascii="Times New Roman" w:hAnsi="Times New Roman" w:eastAsia="宋体" w:cs="Times New Roman"/>
                      <w:color w:val="auto"/>
                      <w:sz w:val="21"/>
                      <w:szCs w:val="21"/>
                      <w:u w:val="single" w:color="auto"/>
                    </w:rPr>
                    <w:t>。</w:t>
                  </w:r>
                  <w:r>
                    <w:rPr>
                      <w:rFonts w:hint="default" w:ascii="Times New Roman" w:hAnsi="Times New Roman" w:eastAsia="宋体" w:cs="Times New Roman"/>
                      <w:color w:val="auto"/>
                      <w:sz w:val="21"/>
                      <w:szCs w:val="21"/>
                      <w:u w:val="single" w:color="auto"/>
                      <w:lang w:val="en-US" w:eastAsia="zh-CN"/>
                    </w:rPr>
                    <w:t>远期，待雨水管网配套建成后</w:t>
                  </w:r>
                  <w:r>
                    <w:rPr>
                      <w:rFonts w:hint="default" w:ascii="Times New Roman" w:hAnsi="Times New Roman" w:eastAsia="宋体" w:cs="Times New Roman"/>
                      <w:color w:val="auto"/>
                      <w:sz w:val="21"/>
                      <w:szCs w:val="21"/>
                      <w:u w:val="single" w:color="auto"/>
                    </w:rPr>
                    <w:t>，</w:t>
                  </w:r>
                  <w:r>
                    <w:rPr>
                      <w:rFonts w:hint="default" w:ascii="Times New Roman" w:hAnsi="Times New Roman" w:eastAsia="宋体" w:cs="Times New Roman"/>
                      <w:color w:val="auto"/>
                      <w:sz w:val="21"/>
                      <w:szCs w:val="21"/>
                      <w:u w:val="single" w:color="auto"/>
                      <w:lang w:val="en-US" w:eastAsia="zh-CN"/>
                    </w:rPr>
                    <w:t>厂区雨水经雨水管网向西排入五里河，汇入赵河，</w:t>
                  </w:r>
                  <w:r>
                    <w:rPr>
                      <w:rFonts w:hint="default" w:ascii="Times New Roman" w:hAnsi="Times New Roman" w:eastAsia="宋体" w:cs="Times New Roman"/>
                      <w:color w:val="auto"/>
                      <w:sz w:val="21"/>
                      <w:szCs w:val="21"/>
                      <w:u w:val="single" w:color="auto"/>
                    </w:rPr>
                    <w:t>可以满足项目雨水排放需求</w:t>
                  </w:r>
                </w:p>
              </w:tc>
            </w:tr>
            <w:tr w14:paraId="329B5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0" w:type="auto"/>
                  <w:vAlign w:val="center"/>
                </w:tcPr>
                <w:p w14:paraId="33DBA780">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4"/>
                      <w:sz w:val="21"/>
                      <w:szCs w:val="21"/>
                      <w:u w:val="single" w:color="auto"/>
                      <w:lang w:val="en-US" w:eastAsia="zh-CN"/>
                    </w:rPr>
                  </w:pPr>
                  <w:r>
                    <w:rPr>
                      <w:rFonts w:hint="default" w:ascii="Times New Roman" w:hAnsi="Times New Roman" w:eastAsia="宋体" w:cs="Times New Roman"/>
                      <w:color w:val="auto"/>
                      <w:spacing w:val="4"/>
                      <w:sz w:val="21"/>
                      <w:szCs w:val="21"/>
                      <w:u w:val="single" w:color="auto"/>
                      <w:lang w:val="en-US" w:eastAsia="zh-CN"/>
                    </w:rPr>
                    <w:t>污水工程</w:t>
                  </w:r>
                </w:p>
              </w:tc>
              <w:tc>
                <w:tcPr>
                  <w:tcW w:w="0" w:type="auto"/>
                  <w:vAlign w:val="center"/>
                </w:tcPr>
                <w:p w14:paraId="316E5D7B">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从现状出发，以总体规划为依据，结合排水专项规划、考虑城镇的发展，按远期规划污水管网，统一布置，分期实施。生产废水、生活污水及经预处理后工业污水排入污水管网，由污水管网系统统一收集后集中排放至污水处理厂，一部分污水经进一步处理为符合要求的中水，重新经中水管道输送至工业区利用，实现污水资源再利用；另一部分处理达标后排入下游水体。保留原污水管网，新建污水管网沿道路敷设，污水管径D</w:t>
                  </w:r>
                  <w:r>
                    <w:rPr>
                      <w:rFonts w:hint="default" w:ascii="Times New Roman" w:hAnsi="Times New Roman" w:eastAsia="宋体" w:cs="Times New Roman"/>
                      <w:color w:val="auto"/>
                      <w:sz w:val="21"/>
                      <w:szCs w:val="21"/>
                      <w:u w:val="single" w:color="auto"/>
                      <w:lang w:val="en-US" w:eastAsia="zh-CN"/>
                    </w:rPr>
                    <w:t>N</w:t>
                  </w:r>
                  <w:r>
                    <w:rPr>
                      <w:rFonts w:hint="default" w:ascii="Times New Roman" w:hAnsi="Times New Roman" w:eastAsia="宋体" w:cs="Times New Roman"/>
                      <w:color w:val="auto"/>
                      <w:sz w:val="21"/>
                      <w:szCs w:val="21"/>
                      <w:u w:val="single" w:color="auto"/>
                    </w:rPr>
                    <w:t>400~D</w:t>
                  </w:r>
                  <w:r>
                    <w:rPr>
                      <w:rFonts w:hint="default" w:ascii="Times New Roman" w:hAnsi="Times New Roman" w:eastAsia="宋体" w:cs="Times New Roman"/>
                      <w:color w:val="auto"/>
                      <w:sz w:val="21"/>
                      <w:szCs w:val="21"/>
                      <w:u w:val="single" w:color="auto"/>
                      <w:lang w:val="en-US" w:eastAsia="zh-CN"/>
                    </w:rPr>
                    <w:t>N</w:t>
                  </w:r>
                  <w:r>
                    <w:rPr>
                      <w:rFonts w:hint="default" w:ascii="Times New Roman" w:hAnsi="Times New Roman" w:eastAsia="宋体" w:cs="Times New Roman"/>
                      <w:color w:val="auto"/>
                      <w:sz w:val="21"/>
                      <w:szCs w:val="21"/>
                      <w:u w:val="single" w:color="auto"/>
                    </w:rPr>
                    <w:t>1000。</w:t>
                  </w:r>
                </w:p>
              </w:tc>
              <w:tc>
                <w:tcPr>
                  <w:tcW w:w="0" w:type="auto"/>
                  <w:vAlign w:val="center"/>
                </w:tcPr>
                <w:p w14:paraId="16967C23">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color w:val="auto"/>
                      <w:sz w:val="21"/>
                      <w:szCs w:val="21"/>
                      <w:u w:val="single" w:color="auto"/>
                      <w:lang w:val="en-US" w:eastAsia="zh-CN"/>
                    </w:rPr>
                    <w:t>镇平县污水处理中心用地面积5.7公顷。日处理规模8万吨/日，其中再生水2万吨/日，主要服务于老城区。出水水质标准为《城镇污水处理厂污染物排放标准》（GB18918—2002）中一级A标准，目前污水管网铺设至涅阳路</w:t>
                  </w:r>
                </w:p>
              </w:tc>
              <w:tc>
                <w:tcPr>
                  <w:tcW w:w="0" w:type="auto"/>
                  <w:vAlign w:val="center"/>
                </w:tcPr>
                <w:p w14:paraId="2026A8D7">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厂区污水由污水总排口排入涅阳路，之后经过五里河东侧管径为1200的污水管网，最后经G312国道管径为1200的污水管网进入镇平县污水处理中心。涅阳路、五里河东侧以及G312国道处污水管网已铺设完成，且与镇平县污水处理中心衔接，可以满足项目污水排放需求</w:t>
                  </w:r>
                </w:p>
              </w:tc>
            </w:tr>
            <w:tr w14:paraId="7C727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0" w:type="auto"/>
                  <w:vAlign w:val="center"/>
                </w:tcPr>
                <w:p w14:paraId="7A985C0B">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4"/>
                      <w:sz w:val="21"/>
                      <w:szCs w:val="21"/>
                      <w:u w:val="single" w:color="auto"/>
                      <w:lang w:val="en-US" w:eastAsia="zh-CN"/>
                    </w:rPr>
                  </w:pPr>
                  <w:r>
                    <w:rPr>
                      <w:rFonts w:hint="default" w:ascii="Times New Roman" w:hAnsi="Times New Roman" w:eastAsia="宋体" w:cs="Times New Roman"/>
                      <w:color w:val="auto"/>
                      <w:spacing w:val="4"/>
                      <w:sz w:val="21"/>
                      <w:szCs w:val="21"/>
                      <w:u w:val="single" w:color="auto"/>
                      <w:lang w:val="en-US" w:eastAsia="zh-CN"/>
                    </w:rPr>
                    <w:t>供电工程</w:t>
                  </w:r>
                </w:p>
              </w:tc>
              <w:tc>
                <w:tcPr>
                  <w:tcW w:w="0" w:type="auto"/>
                  <w:vAlign w:val="center"/>
                </w:tcPr>
                <w:p w14:paraId="2C85D5BC">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开发区内共有5座变电站，其中现状保留2座，为雪枫变（220kv）和涅阳变（110kv）；新建2座为三里河变（110kv）、郑坡变（110kv）；改建1座为新城变（110kv）。</w:t>
                  </w:r>
                </w:p>
              </w:tc>
              <w:tc>
                <w:tcPr>
                  <w:tcW w:w="0" w:type="auto"/>
                  <w:vAlign w:val="center"/>
                </w:tcPr>
                <w:p w14:paraId="11AE5E99">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现设有</w:t>
                  </w:r>
                  <w:r>
                    <w:rPr>
                      <w:rFonts w:hint="default" w:ascii="Times New Roman" w:hAnsi="Times New Roman" w:eastAsia="宋体" w:cs="Times New Roman"/>
                      <w:color w:val="auto"/>
                      <w:sz w:val="21"/>
                      <w:szCs w:val="21"/>
                      <w:u w:val="single" w:color="auto"/>
                    </w:rPr>
                    <w:t>雪枫变（220kv）</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涅阳变（110kv）</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lang w:val="en-US" w:eastAsia="zh-CN"/>
                    </w:rPr>
                    <w:t>徐桥变</w:t>
                  </w:r>
                  <w:r>
                    <w:rPr>
                      <w:rFonts w:hint="default" w:ascii="Times New Roman" w:hAnsi="Times New Roman" w:eastAsia="宋体" w:cs="Times New Roman"/>
                      <w:color w:val="auto"/>
                      <w:sz w:val="21"/>
                      <w:szCs w:val="21"/>
                      <w:u w:val="single" w:color="auto"/>
                    </w:rPr>
                    <w:t>（110kv）</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lang w:val="en-US" w:eastAsia="zh-CN"/>
                    </w:rPr>
                    <w:t>袁营变</w:t>
                  </w:r>
                  <w:r>
                    <w:rPr>
                      <w:rFonts w:hint="default" w:ascii="Times New Roman" w:hAnsi="Times New Roman" w:eastAsia="宋体" w:cs="Times New Roman"/>
                      <w:color w:val="auto"/>
                      <w:sz w:val="21"/>
                      <w:szCs w:val="21"/>
                      <w:u w:val="single" w:color="auto"/>
                    </w:rPr>
                    <w:t>（110kv）</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新城变（110kv）</w:t>
                  </w:r>
                </w:p>
              </w:tc>
              <w:tc>
                <w:tcPr>
                  <w:tcW w:w="0" w:type="auto"/>
                  <w:vAlign w:val="center"/>
                </w:tcPr>
                <w:p w14:paraId="36E06F02">
                  <w:pPr>
                    <w:pStyle w:val="8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本项目由新城变</w:t>
                  </w:r>
                  <w:r>
                    <w:rPr>
                      <w:rFonts w:hint="default" w:ascii="Times New Roman" w:hAnsi="Times New Roman" w:eastAsia="宋体" w:cs="Times New Roman"/>
                      <w:color w:val="auto"/>
                      <w:sz w:val="21"/>
                      <w:szCs w:val="21"/>
                      <w:u w:val="single" w:color="auto"/>
                    </w:rPr>
                    <w:t>（110kv）</w:t>
                  </w:r>
                  <w:r>
                    <w:rPr>
                      <w:rFonts w:hint="default" w:ascii="Times New Roman" w:hAnsi="Times New Roman" w:eastAsia="宋体" w:cs="Times New Roman"/>
                      <w:color w:val="auto"/>
                      <w:sz w:val="21"/>
                      <w:szCs w:val="21"/>
                      <w:u w:val="single" w:color="auto"/>
                      <w:lang w:val="en-US" w:eastAsia="zh-CN"/>
                    </w:rPr>
                    <w:t>供电，可满足用电需求</w:t>
                  </w:r>
                </w:p>
              </w:tc>
            </w:tr>
          </w:tbl>
          <w:p w14:paraId="1E1C4F1A">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w:t>
            </w:r>
            <w:r>
              <w:rPr>
                <w:rFonts w:hint="default" w:ascii="Times New Roman" w:hAnsi="Times New Roman" w:cs="Times New Roman"/>
                <w:color w:val="auto"/>
                <w:sz w:val="24"/>
                <w:highlight w:val="none"/>
                <w:u w:val="none" w:color="auto"/>
                <w:lang w:val="en-US" w:eastAsia="zh-CN"/>
              </w:rPr>
              <w:t>8</w:t>
            </w:r>
            <w:r>
              <w:rPr>
                <w:rFonts w:hint="default" w:ascii="Times New Roman" w:hAnsi="Times New Roman" w:cs="Times New Roman"/>
                <w:color w:val="auto"/>
                <w:sz w:val="24"/>
                <w:highlight w:val="none"/>
                <w:u w:val="none" w:color="auto"/>
              </w:rPr>
              <w:t>）规划符合性分析</w:t>
            </w:r>
          </w:p>
          <w:p w14:paraId="66C8FBC0">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本项目属于</w:t>
            </w:r>
            <w:r>
              <w:rPr>
                <w:rFonts w:hint="default" w:ascii="Times New Roman" w:hAnsi="Times New Roman" w:cs="Times New Roman"/>
                <w:color w:val="auto"/>
                <w:sz w:val="24"/>
                <w:highlight w:val="none"/>
                <w:u w:val="none" w:color="auto"/>
                <w:lang w:val="en-US" w:eastAsia="zh-CN"/>
              </w:rPr>
              <w:t>医药制造业</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项目位于</w:t>
            </w:r>
            <w:r>
              <w:rPr>
                <w:rFonts w:hint="default" w:ascii="Times New Roman" w:hAnsi="Times New Roman" w:cs="Times New Roman"/>
                <w:color w:val="auto"/>
                <w:sz w:val="24"/>
                <w:highlight w:val="none"/>
                <w:u w:val="none" w:color="auto"/>
                <w:lang w:val="en-US" w:eastAsia="zh-CN"/>
              </w:rPr>
              <w:t>南阳市镇平县（先进制造业开发区）雪枫街道建设大道东段临近三岔路南侧223号</w:t>
            </w:r>
            <w:r>
              <w:rPr>
                <w:rFonts w:hint="default" w:ascii="Times New Roman" w:hAnsi="Times New Roman" w:cs="Times New Roman"/>
                <w:color w:val="auto"/>
                <w:sz w:val="24"/>
                <w:highlight w:val="none"/>
                <w:u w:val="none" w:color="auto"/>
              </w:rPr>
              <w:t>，</w:t>
            </w:r>
            <w:r>
              <w:rPr>
                <w:rFonts w:hint="default" w:ascii="Times New Roman" w:hAnsi="Times New Roman" w:eastAsia="宋体" w:cs="Times New Roman"/>
                <w:b w:val="0"/>
                <w:bCs w:val="0"/>
                <w:color w:val="auto"/>
                <w:sz w:val="24"/>
                <w:szCs w:val="24"/>
                <w:highlight w:val="none"/>
                <w:u w:val="none" w:color="auto"/>
                <w:lang w:val="en-US" w:eastAsia="zh-CN"/>
              </w:rPr>
              <w:t>经对照镇平县先进制造业开发区发展规划，项目选址属于规划中的</w:t>
            </w:r>
            <w:r>
              <w:rPr>
                <w:rFonts w:hint="default" w:ascii="Times New Roman" w:hAnsi="Times New Roman" w:cs="Times New Roman"/>
                <w:b w:val="0"/>
                <w:bCs w:val="0"/>
                <w:color w:val="auto"/>
                <w:sz w:val="24"/>
                <w:szCs w:val="24"/>
                <w:highlight w:val="none"/>
                <w:u w:val="none" w:color="auto"/>
                <w:lang w:val="en-US" w:eastAsia="zh-CN"/>
              </w:rPr>
              <w:t>医药健康产业园</w:t>
            </w:r>
            <w:r>
              <w:rPr>
                <w:rFonts w:hint="default" w:ascii="Times New Roman" w:hAnsi="Times New Roman" w:eastAsia="宋体" w:cs="Times New Roman"/>
                <w:b w:val="0"/>
                <w:bCs w:val="0"/>
                <w:color w:val="auto"/>
                <w:sz w:val="24"/>
                <w:szCs w:val="24"/>
                <w:highlight w:val="none"/>
                <w:u w:val="none" w:color="auto"/>
                <w:lang w:val="en-US" w:eastAsia="zh-CN"/>
              </w:rPr>
              <w:t>（</w:t>
            </w:r>
            <w:r>
              <w:rPr>
                <w:rFonts w:hint="default" w:ascii="Times New Roman" w:hAnsi="Times New Roman" w:cs="Times New Roman"/>
                <w:b w:val="0"/>
                <w:bCs w:val="0"/>
                <w:color w:val="auto"/>
                <w:sz w:val="24"/>
                <w:szCs w:val="24"/>
                <w:highlight w:val="none"/>
                <w:u w:val="none" w:color="auto"/>
                <w:lang w:val="en-US" w:eastAsia="zh-CN"/>
              </w:rPr>
              <w:t>现代中药、中药保健、针剂生产</w:t>
            </w:r>
            <w:r>
              <w:rPr>
                <w:rFonts w:hint="default" w:ascii="Times New Roman" w:hAnsi="Times New Roman" w:eastAsia="宋体" w:cs="Times New Roman"/>
                <w:b w:val="0"/>
                <w:bCs w:val="0"/>
                <w:color w:val="auto"/>
                <w:sz w:val="24"/>
                <w:szCs w:val="24"/>
                <w:highlight w:val="none"/>
                <w:u w:val="none" w:color="auto"/>
                <w:lang w:val="en-US" w:eastAsia="zh-CN"/>
              </w:rPr>
              <w:t>）（见附图5），用地性质为工业用地</w:t>
            </w:r>
            <w:r>
              <w:rPr>
                <w:rFonts w:hint="default" w:ascii="Times New Roman" w:hAnsi="Times New Roman" w:cs="Times New Roman"/>
                <w:color w:val="auto"/>
                <w:sz w:val="24"/>
                <w:highlight w:val="none"/>
                <w:u w:val="none" w:color="auto"/>
              </w:rPr>
              <w:t>，</w:t>
            </w:r>
            <w:r>
              <w:rPr>
                <w:rFonts w:hint="default" w:ascii="Times New Roman" w:hAnsi="Times New Roman" w:cs="Times New Roman"/>
                <w:color w:val="auto"/>
                <w:sz w:val="24"/>
                <w:highlight w:val="none"/>
                <w:u w:val="single" w:color="auto"/>
                <w:lang w:val="en-US" w:eastAsia="zh-CN"/>
              </w:rPr>
              <w:t>本项目生产产品类型为抑菌液以及抑菌膏，不属于园区规划的主导产业，也不属于禁止和限制入驻产业，</w:t>
            </w:r>
            <w:r>
              <w:rPr>
                <w:rFonts w:hint="default" w:ascii="Times New Roman" w:hAnsi="Times New Roman" w:cs="Times New Roman"/>
                <w:color w:val="auto"/>
                <w:sz w:val="24"/>
                <w:highlight w:val="none"/>
                <w:u w:val="none" w:color="auto"/>
                <w:lang w:val="en-US" w:eastAsia="zh-CN"/>
              </w:rPr>
              <w:t>且本项目已取得</w:t>
            </w:r>
            <w:r>
              <w:rPr>
                <w:rFonts w:hint="default" w:ascii="Times New Roman" w:hAnsi="Times New Roman" w:eastAsia="宋体" w:cs="Times New Roman"/>
                <w:b w:val="0"/>
                <w:bCs w:val="0"/>
                <w:color w:val="auto"/>
                <w:sz w:val="24"/>
                <w:szCs w:val="24"/>
                <w:highlight w:val="none"/>
                <w:u w:val="none" w:color="auto"/>
                <w:lang w:val="en-US" w:eastAsia="zh-CN"/>
              </w:rPr>
              <w:t>镇平县</w:t>
            </w:r>
            <w:r>
              <w:rPr>
                <w:rFonts w:hint="default" w:ascii="Times New Roman" w:hAnsi="Times New Roman" w:cs="Times New Roman"/>
                <w:color w:val="auto"/>
                <w:sz w:val="24"/>
                <w:highlight w:val="none"/>
                <w:u w:val="none" w:color="auto"/>
                <w:lang w:val="en-US" w:eastAsia="zh-CN"/>
              </w:rPr>
              <w:t>先进制造业开发区管理委员会出具的入驻证明，因此本项目建设符合镇平县先进制造业开发区规划要求。</w:t>
            </w:r>
          </w:p>
          <w:p w14:paraId="77F02756">
            <w:pPr>
              <w:spacing w:line="360" w:lineRule="auto"/>
              <w:ind w:firstLine="482" w:firstLineChars="200"/>
              <w:rPr>
                <w:rFonts w:hint="default" w:ascii="Times New Roman" w:hAnsi="Times New Roman" w:cs="Times New Roman"/>
                <w:b/>
                <w:bCs/>
                <w:color w:val="auto"/>
                <w:sz w:val="24"/>
                <w:highlight w:val="none"/>
                <w:u w:val="none" w:color="auto"/>
              </w:rPr>
            </w:pPr>
            <w:r>
              <w:rPr>
                <w:rFonts w:hint="eastAsia" w:cs="Times New Roman"/>
                <w:b/>
                <w:bCs/>
                <w:color w:val="auto"/>
                <w:sz w:val="24"/>
                <w:highlight w:val="none"/>
                <w:u w:val="none" w:color="auto"/>
                <w:lang w:eastAsia="zh-CN"/>
              </w:rPr>
              <w:t>2.</w:t>
            </w:r>
            <w:r>
              <w:rPr>
                <w:rFonts w:hint="default" w:ascii="Times New Roman" w:hAnsi="Times New Roman" w:cs="Times New Roman"/>
                <w:b/>
                <w:bCs/>
                <w:color w:val="auto"/>
                <w:sz w:val="24"/>
                <w:highlight w:val="none"/>
                <w:u w:val="none" w:color="auto"/>
              </w:rPr>
              <w:t>《镇平县先进制造业开发区发展规划（2022-2035）环境影响报告书》符合性分析</w:t>
            </w:r>
          </w:p>
          <w:p w14:paraId="5EABD89C">
            <w:pPr>
              <w:spacing w:line="360" w:lineRule="auto"/>
              <w:ind w:firstLine="482" w:firstLineChars="200"/>
              <w:rPr>
                <w:rFonts w:hint="default" w:ascii="Times New Roman" w:hAnsi="Times New Roman" w:cs="Times New Roman"/>
                <w:b/>
                <w:bCs/>
                <w:color w:val="auto"/>
                <w:sz w:val="24"/>
                <w:highlight w:val="none"/>
                <w:u w:val="none" w:color="auto"/>
              </w:rPr>
            </w:pPr>
            <w:r>
              <w:rPr>
                <w:rFonts w:hint="default" w:ascii="Times New Roman" w:hAnsi="Times New Roman" w:cs="Times New Roman"/>
                <w:b/>
                <w:bCs/>
                <w:color w:val="auto"/>
                <w:sz w:val="24"/>
                <w:highlight w:val="none"/>
                <w:u w:val="none" w:color="auto"/>
              </w:rPr>
              <w:t>2.1、项目与镇平县先进制造业开发区差别化环境准入条件符合性分析详见下表。</w:t>
            </w:r>
          </w:p>
          <w:p w14:paraId="73E1A7FF">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b/>
                <w:bCs/>
                <w:color w:val="auto"/>
                <w:sz w:val="24"/>
                <w:highlight w:val="none"/>
                <w:u w:val="none" w:color="auto"/>
              </w:rPr>
            </w:pPr>
            <w:r>
              <w:rPr>
                <w:rFonts w:hint="default" w:ascii="Times New Roman" w:hAnsi="Times New Roman" w:eastAsia="宋体" w:cs="Times New Roman"/>
                <w:b/>
                <w:color w:val="auto"/>
                <w:sz w:val="24"/>
                <w:highlight w:val="none"/>
                <w:u w:val="none" w:color="auto"/>
              </w:rPr>
              <w:t>表1-</w:t>
            </w:r>
            <w:r>
              <w:rPr>
                <w:rFonts w:hint="eastAsia" w:ascii="Times New Roman" w:hAnsi="Times New Roman" w:eastAsia="宋体" w:cs="Times New Roman"/>
                <w:b/>
                <w:color w:val="auto"/>
                <w:sz w:val="24"/>
                <w:highlight w:val="none"/>
                <w:u w:val="none" w:color="auto"/>
                <w:lang w:val="en-US" w:eastAsia="zh-CN"/>
              </w:rPr>
              <w:t xml:space="preserve">3 </w:t>
            </w:r>
            <w:r>
              <w:rPr>
                <w:rFonts w:hint="default" w:ascii="Times New Roman" w:hAnsi="Times New Roman" w:eastAsia="宋体" w:cs="Times New Roman"/>
                <w:b/>
                <w:color w:val="auto"/>
                <w:sz w:val="24"/>
                <w:highlight w:val="none"/>
                <w:u w:val="none" w:color="auto"/>
              </w:rPr>
              <w:t>项目与镇平县先进制造业开发区差别化环境准入条件符合性分析</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509"/>
              <w:gridCol w:w="858"/>
              <w:gridCol w:w="3000"/>
              <w:gridCol w:w="2045"/>
              <w:gridCol w:w="662"/>
            </w:tblGrid>
            <w:tr w14:paraId="1F8E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7" w:type="dxa"/>
                  <w:gridSpan w:val="2"/>
                  <w:vAlign w:val="center"/>
                </w:tcPr>
                <w:p w14:paraId="68C9DAA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管控类型</w:t>
                  </w:r>
                </w:p>
              </w:tc>
              <w:tc>
                <w:tcPr>
                  <w:tcW w:w="3858" w:type="dxa"/>
                  <w:gridSpan w:val="2"/>
                  <w:vAlign w:val="center"/>
                </w:tcPr>
                <w:p w14:paraId="624828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管控要求</w:t>
                  </w:r>
                </w:p>
              </w:tc>
              <w:tc>
                <w:tcPr>
                  <w:tcW w:w="2045" w:type="dxa"/>
                  <w:vAlign w:val="center"/>
                </w:tcPr>
                <w:p w14:paraId="7B6133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本项目情况</w:t>
                  </w:r>
                </w:p>
              </w:tc>
              <w:tc>
                <w:tcPr>
                  <w:tcW w:w="662" w:type="dxa"/>
                  <w:vAlign w:val="center"/>
                </w:tcPr>
                <w:p w14:paraId="62B68F4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符合性</w:t>
                  </w:r>
                </w:p>
              </w:tc>
            </w:tr>
            <w:tr w14:paraId="17703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restart"/>
                  <w:vAlign w:val="center"/>
                </w:tcPr>
                <w:p w14:paraId="484E16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基本要求</w:t>
                  </w:r>
                </w:p>
              </w:tc>
              <w:tc>
                <w:tcPr>
                  <w:tcW w:w="509" w:type="dxa"/>
                  <w:vMerge w:val="restart"/>
                  <w:vAlign w:val="center"/>
                </w:tcPr>
                <w:p w14:paraId="05A8DC8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858" w:type="dxa"/>
                  <w:vAlign w:val="center"/>
                </w:tcPr>
                <w:p w14:paraId="0EC542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禁止开发建设活动</w:t>
                  </w:r>
                </w:p>
              </w:tc>
              <w:tc>
                <w:tcPr>
                  <w:tcW w:w="3000" w:type="dxa"/>
                  <w:vAlign w:val="center"/>
                </w:tcPr>
                <w:p w14:paraId="28F5129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禁止新建与园区主导产业不相符或不在园区规划发展产业链上的</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项目；入驻的</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项目必须符合主导产业或在园区规划产业链上</w:t>
                  </w:r>
                  <w:r>
                    <w:rPr>
                      <w:rFonts w:hint="default" w:ascii="Times New Roman" w:hAnsi="Times New Roman" w:eastAsia="宋体" w:cs="Times New Roman"/>
                      <w:color w:val="auto"/>
                      <w:sz w:val="21"/>
                      <w:szCs w:val="21"/>
                      <w:highlight w:val="none"/>
                      <w:u w:val="none" w:color="auto"/>
                      <w:lang w:eastAsia="zh-CN"/>
                    </w:rPr>
                    <w:t>；</w:t>
                  </w:r>
                </w:p>
                <w:p w14:paraId="1217871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禁止新建、改扩建与园区主导产业不相符的重污染或国家、省绩效分级重点行业项目；</w:t>
                  </w:r>
                </w:p>
                <w:p w14:paraId="7C598C2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禁止新建集中电镀项目（配套电镀工序企业除外*），入驻电镀项目需满足《河南省电镀建设项目环境影响评价文件审查审批原则要求（试行）》</w:t>
                  </w:r>
                  <w:r>
                    <w:rPr>
                      <w:rFonts w:hint="default" w:ascii="Times New Roman" w:hAnsi="Times New Roman" w:eastAsia="宋体" w:cs="Times New Roman"/>
                      <w:color w:val="auto"/>
                      <w:sz w:val="21"/>
                      <w:szCs w:val="21"/>
                      <w:highlight w:val="none"/>
                      <w:u w:val="none" w:color="auto"/>
                      <w:lang w:eastAsia="zh-CN"/>
                    </w:rPr>
                    <w:t>；</w:t>
                  </w:r>
                </w:p>
                <w:p w14:paraId="3E63752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4 、禁止新建含化学合成的化工项目及产品</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14F7AA9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本项目属于医药制造业，不属于</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w:t>
                  </w:r>
                </w:p>
                <w:p w14:paraId="3B510FF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u w:val="single" w:color="auto"/>
                      <w:lang w:val="en-US" w:eastAsia="zh-CN"/>
                    </w:rPr>
                    <w:t>本项目生产产品类型为抑菌液以及抑菌膏，虽不属于园区规划的主导产业，但也不属于重污染项目以及国家、省绩效分级重点行业项目</w:t>
                  </w:r>
                  <w:r>
                    <w:rPr>
                      <w:rFonts w:hint="default" w:ascii="Times New Roman" w:hAnsi="Times New Roman" w:eastAsia="宋体" w:cs="Times New Roman"/>
                      <w:color w:val="auto"/>
                      <w:sz w:val="21"/>
                      <w:szCs w:val="21"/>
                      <w:highlight w:val="none"/>
                      <w:u w:val="single" w:color="auto"/>
                      <w:lang w:eastAsia="zh-CN"/>
                    </w:rPr>
                    <w:t>；</w:t>
                  </w:r>
                </w:p>
                <w:p w14:paraId="7ECB27F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本项目不涉及电镀，不属于集中电镀项目；</w:t>
                  </w:r>
                </w:p>
                <w:p w14:paraId="25A2A39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本项目不属于含化学合成的化工项目；</w:t>
                  </w:r>
                </w:p>
              </w:tc>
              <w:tc>
                <w:tcPr>
                  <w:tcW w:w="662" w:type="dxa"/>
                  <w:vAlign w:val="center"/>
                </w:tcPr>
                <w:p w14:paraId="26167D4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本项目不属于禁止开发项目</w:t>
                  </w:r>
                </w:p>
              </w:tc>
            </w:tr>
            <w:tr w14:paraId="1868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4CDA22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2305AD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65DE22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限制开发建设活动</w:t>
                  </w:r>
                </w:p>
              </w:tc>
              <w:tc>
                <w:tcPr>
                  <w:tcW w:w="3000" w:type="dxa"/>
                  <w:vAlign w:val="center"/>
                </w:tcPr>
                <w:p w14:paraId="491882A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限制《产业结构调整指导目录（2024年本）》中限制类项目</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32A92B5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项目不属于《产业结构调整指导目录（2024年本）》中限制类项目。</w:t>
                  </w:r>
                </w:p>
              </w:tc>
              <w:tc>
                <w:tcPr>
                  <w:tcW w:w="662" w:type="dxa"/>
                  <w:vAlign w:val="center"/>
                </w:tcPr>
                <w:p w14:paraId="7D7E7F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本项目不属于限制类项目</w:t>
                  </w:r>
                </w:p>
              </w:tc>
            </w:tr>
            <w:tr w14:paraId="1819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65224A9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36B074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13F8D89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不符合规划园区空间布局的退出要求</w:t>
                  </w:r>
                </w:p>
              </w:tc>
              <w:tc>
                <w:tcPr>
                  <w:tcW w:w="3000" w:type="dxa"/>
                  <w:vAlign w:val="center"/>
                </w:tcPr>
                <w:p w14:paraId="226462D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现有化工项目，限制新增发展用地，污染物排放总量只降不增；允许在厂内通过技术改造、改建等进一步提升现有的清洁生产水平或逐步转变产品结构，发展与园区主导产业形成补链或配套的项目；禁止新增或扩建含化学合成的化工项目及产品产能，禁止增加新的含化学合成的化工产品种类</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6AF436C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项目不属于化工项目。</w:t>
                  </w:r>
                </w:p>
              </w:tc>
              <w:tc>
                <w:tcPr>
                  <w:tcW w:w="662" w:type="dxa"/>
                  <w:vAlign w:val="center"/>
                </w:tcPr>
                <w:p w14:paraId="647007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本项目不属于不符合规划园区布局的项目</w:t>
                  </w:r>
                </w:p>
              </w:tc>
            </w:tr>
            <w:tr w14:paraId="7CFE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4EA45F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restart"/>
                  <w:vAlign w:val="center"/>
                </w:tcPr>
                <w:p w14:paraId="4B2415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858" w:type="dxa"/>
                  <w:vAlign w:val="center"/>
                </w:tcPr>
                <w:p w14:paraId="11AD5A5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现有源提标升级改造</w:t>
                  </w:r>
                </w:p>
              </w:tc>
              <w:tc>
                <w:tcPr>
                  <w:tcW w:w="3000" w:type="dxa"/>
                  <w:vAlign w:val="center"/>
                </w:tcPr>
                <w:p w14:paraId="7D8BA42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鼓励现有属于国家、省环保绩效分级重点行业项目按照地方管理文件要求开展提标升级改造工作，废气污染物排放逐步达到特别排放限值</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4BB9DD1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本项目不涉及。</w:t>
                  </w:r>
                </w:p>
              </w:tc>
              <w:tc>
                <w:tcPr>
                  <w:tcW w:w="662" w:type="dxa"/>
                  <w:vAlign w:val="center"/>
                </w:tcPr>
                <w:p w14:paraId="4FC9171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099B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7BFDA4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5A64AB3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5ADA18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新增源等量或倍量替代</w:t>
                  </w:r>
                </w:p>
              </w:tc>
              <w:tc>
                <w:tcPr>
                  <w:tcW w:w="3000" w:type="dxa"/>
                  <w:vAlign w:val="center"/>
                </w:tcPr>
                <w:p w14:paraId="602DB9A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新建、扩建项目新增废气总量控制因子实施污染物倍量替代削减；</w:t>
                  </w:r>
                </w:p>
                <w:p w14:paraId="71E9BA7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新建、扩建项目新增废水总量控制因子实施污染物等量替代削减</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2C0B42C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项目废气总量控制因子非甲烷总烃实施污染物倍量替代削减；项目废水总量控制因子COD、NH</w:t>
                  </w:r>
                  <w:r>
                    <w:rPr>
                      <w:rFonts w:hint="default" w:ascii="Times New Roman" w:hAnsi="Times New Roman" w:eastAsia="宋体" w:cs="Times New Roman"/>
                      <w:color w:val="auto"/>
                      <w:sz w:val="21"/>
                      <w:szCs w:val="21"/>
                      <w:highlight w:val="none"/>
                      <w:u w:val="none" w:color="auto"/>
                      <w:vertAlign w:val="subscript"/>
                    </w:rPr>
                    <w:t>3</w:t>
                  </w:r>
                  <w:r>
                    <w:rPr>
                      <w:rFonts w:hint="default" w:ascii="Times New Roman" w:hAnsi="Times New Roman" w:eastAsia="宋体" w:cs="Times New Roman"/>
                      <w:color w:val="auto"/>
                      <w:sz w:val="21"/>
                      <w:szCs w:val="21"/>
                      <w:highlight w:val="none"/>
                      <w:u w:val="none" w:color="auto"/>
                    </w:rPr>
                    <w:t>-N实施污染物等量替代削减。</w:t>
                  </w:r>
                </w:p>
              </w:tc>
              <w:tc>
                <w:tcPr>
                  <w:tcW w:w="662" w:type="dxa"/>
                  <w:vAlign w:val="center"/>
                </w:tcPr>
                <w:p w14:paraId="1EE8C1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4C1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31BAEC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13765B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0E1ED3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新增污染源排放标准限值</w:t>
                  </w:r>
                </w:p>
              </w:tc>
              <w:tc>
                <w:tcPr>
                  <w:tcW w:w="3000" w:type="dxa"/>
                  <w:vAlign w:val="center"/>
                </w:tcPr>
                <w:p w14:paraId="4B48E6F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新建符合园区主导产业或产业链发展要求的国家、省环保绩效分级重点行业项目需满足国家、地方污染物排放标准要求</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31E1595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经比对《重污染天气重点行业应急减排措施制定技术指南</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2020年修订版</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以及</w:t>
                  </w:r>
                  <w:r>
                    <w:rPr>
                      <w:rFonts w:hint="default" w:ascii="Times New Roman" w:hAnsi="Times New Roman" w:eastAsia="宋体" w:cs="Times New Roman"/>
                      <w:color w:val="auto"/>
                      <w:sz w:val="21"/>
                      <w:szCs w:val="21"/>
                      <w:highlight w:val="none"/>
                      <w:u w:val="none" w:color="auto"/>
                    </w:rPr>
                    <w:t>《河南省重污染天气重点行业应急减排措施制定技术指南》（2024年修订版），项目不属于其中的重点行业</w:t>
                  </w:r>
                  <w:r>
                    <w:rPr>
                      <w:rStyle w:val="33"/>
                      <w:rFonts w:hint="default" w:ascii="Times New Roman" w:hAnsi="Times New Roman" w:eastAsia="宋体" w:cs="Times New Roman"/>
                      <w:color w:val="auto"/>
                      <w:sz w:val="21"/>
                      <w:szCs w:val="21"/>
                      <w:highlight w:val="none"/>
                      <w:u w:val="none" w:color="auto"/>
                      <w:lang w:eastAsia="zh-CN"/>
                    </w:rPr>
                    <w:t>，符合通用行业基本要求</w:t>
                  </w:r>
                  <w:r>
                    <w:rPr>
                      <w:rFonts w:hint="default" w:ascii="Times New Roman" w:hAnsi="Times New Roman" w:eastAsia="宋体" w:cs="Times New Roman"/>
                      <w:color w:val="auto"/>
                      <w:sz w:val="21"/>
                      <w:szCs w:val="21"/>
                      <w:highlight w:val="none"/>
                      <w:u w:val="none" w:color="auto"/>
                    </w:rPr>
                    <w:t>。</w:t>
                  </w:r>
                </w:p>
              </w:tc>
              <w:tc>
                <w:tcPr>
                  <w:tcW w:w="662" w:type="dxa"/>
                  <w:vAlign w:val="center"/>
                </w:tcPr>
                <w:p w14:paraId="6C7880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7ED4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7AE341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1D5C7E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698616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污染物排放环保绩效水平准</w:t>
                  </w:r>
                </w:p>
                <w:p w14:paraId="0F13D1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入</w:t>
                  </w:r>
                </w:p>
              </w:tc>
              <w:tc>
                <w:tcPr>
                  <w:tcW w:w="3000" w:type="dxa"/>
                  <w:vAlign w:val="center"/>
                </w:tcPr>
                <w:p w14:paraId="4BCF579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入园的新建、扩建金属表面处理及热处理加工、商砼（沥青）搅拌站环保绩效分级需达到A级绩效水平，改建项目达到B级绩效水平</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2914D55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项目不属于金属表面处理及热处理加工、商砼（沥青）搅拌站等行业</w:t>
                  </w:r>
                  <w:r>
                    <w:rPr>
                      <w:rStyle w:val="33"/>
                      <w:rFonts w:hint="default" w:ascii="Times New Roman" w:hAnsi="Times New Roman" w:eastAsia="宋体" w:cs="Times New Roman"/>
                      <w:color w:val="auto"/>
                      <w:sz w:val="21"/>
                      <w:szCs w:val="21"/>
                      <w:highlight w:val="none"/>
                      <w:u w:val="none" w:color="auto"/>
                      <w:lang w:eastAsia="zh-CN"/>
                    </w:rPr>
                    <w:t>，符合通用行业基本要求</w:t>
                  </w:r>
                  <w:r>
                    <w:rPr>
                      <w:rFonts w:hint="default" w:ascii="Times New Roman" w:hAnsi="Times New Roman" w:eastAsia="宋体" w:cs="Times New Roman"/>
                      <w:color w:val="auto"/>
                      <w:sz w:val="21"/>
                      <w:szCs w:val="21"/>
                      <w:highlight w:val="none"/>
                      <w:u w:val="none" w:color="auto"/>
                    </w:rPr>
                    <w:t>。</w:t>
                  </w:r>
                </w:p>
              </w:tc>
              <w:tc>
                <w:tcPr>
                  <w:tcW w:w="662" w:type="dxa"/>
                  <w:vAlign w:val="center"/>
                </w:tcPr>
                <w:p w14:paraId="742D9F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66B53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6AE575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restart"/>
                  <w:vAlign w:val="center"/>
                </w:tcPr>
                <w:p w14:paraId="4BE1152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环境风险防控</w:t>
                  </w:r>
                </w:p>
              </w:tc>
              <w:tc>
                <w:tcPr>
                  <w:tcW w:w="858" w:type="dxa"/>
                  <w:vAlign w:val="center"/>
                </w:tcPr>
                <w:p w14:paraId="6A200F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用地环境风险防控</w:t>
                  </w:r>
                </w:p>
              </w:tc>
              <w:tc>
                <w:tcPr>
                  <w:tcW w:w="3000" w:type="dxa"/>
                  <w:vAlign w:val="center"/>
                </w:tcPr>
                <w:p w14:paraId="4C40C10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对列入疑似污染地块名单的地块，未经土壤污染状况调查确定为未污染地块的，不得进入用地程序；</w:t>
                  </w:r>
                </w:p>
                <w:p w14:paraId="246DA1C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已污染地块，应当依法开展土壤污染状况调查、治理与修复，符合规划利用土地性质土壤环境质量要求后，方可进入用地程序</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2A0085B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项目厂区用地不属于疑似污染地块、已污染地块。</w:t>
                  </w:r>
                </w:p>
              </w:tc>
              <w:tc>
                <w:tcPr>
                  <w:tcW w:w="662" w:type="dxa"/>
                  <w:vAlign w:val="center"/>
                </w:tcPr>
                <w:p w14:paraId="5350661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7B5F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1A9BF9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6D85813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4A2C35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企业环境风险防控</w:t>
                  </w:r>
                </w:p>
              </w:tc>
              <w:tc>
                <w:tcPr>
                  <w:tcW w:w="3000" w:type="dxa"/>
                  <w:vAlign w:val="center"/>
                </w:tcPr>
                <w:p w14:paraId="4CB8DCA3">
                  <w:pPr>
                    <w:keepNext w:val="0"/>
                    <w:keepLines w:val="0"/>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kern w:val="2"/>
                      <w:sz w:val="21"/>
                      <w:szCs w:val="21"/>
                      <w:highlight w:val="none"/>
                      <w:u w:color="auto"/>
                      <w:lang w:val="en-US" w:eastAsia="zh-CN" w:bidi="ar-SA"/>
                    </w:rPr>
                    <w:t>1.</w:t>
                  </w:r>
                  <w:r>
                    <w:rPr>
                      <w:rFonts w:hint="default" w:ascii="Times New Roman" w:hAnsi="Times New Roman" w:eastAsia="宋体" w:cs="Times New Roman"/>
                      <w:color w:val="auto"/>
                      <w:sz w:val="21"/>
                      <w:szCs w:val="21"/>
                      <w:highlight w:val="none"/>
                      <w:u w:val="none" w:color="auto"/>
                    </w:rPr>
                    <w:t>禁止生产、使用《危险化学品目录》中的剧毒化学品</w:t>
                  </w:r>
                  <w:r>
                    <w:rPr>
                      <w:rFonts w:hint="default" w:ascii="Times New Roman" w:hAnsi="Times New Roman" w:eastAsia="宋体" w:cs="Times New Roman"/>
                      <w:color w:val="auto"/>
                      <w:sz w:val="21"/>
                      <w:szCs w:val="21"/>
                      <w:highlight w:val="none"/>
                      <w:u w:val="none" w:color="auto"/>
                      <w:lang w:eastAsia="zh-CN"/>
                    </w:rPr>
                    <w:t>；</w:t>
                  </w:r>
                </w:p>
                <w:p w14:paraId="265B0FF0">
                  <w:pPr>
                    <w:keepNext w:val="0"/>
                    <w:keepLines w:val="0"/>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禁止建设采用国家重点监管的危险化工工艺项目</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0D8421C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本项目不生产和使用《危险化学品目录》中的剧毒化学品；</w:t>
                  </w:r>
                </w:p>
                <w:p w14:paraId="697CA67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本项目不属于国家重点监管的危险化工工艺项目。</w:t>
                  </w:r>
                </w:p>
              </w:tc>
              <w:tc>
                <w:tcPr>
                  <w:tcW w:w="662" w:type="dxa"/>
                  <w:vAlign w:val="center"/>
                </w:tcPr>
                <w:p w14:paraId="7206E0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1074D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5CE65C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restart"/>
                  <w:vAlign w:val="center"/>
                </w:tcPr>
                <w:p w14:paraId="00DF4A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资源利用效率</w:t>
                  </w:r>
                </w:p>
              </w:tc>
              <w:tc>
                <w:tcPr>
                  <w:tcW w:w="858" w:type="dxa"/>
                  <w:vAlign w:val="center"/>
                </w:tcPr>
                <w:p w14:paraId="6F1D1A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水资源利用效率要求</w:t>
                  </w:r>
                </w:p>
              </w:tc>
              <w:tc>
                <w:tcPr>
                  <w:tcW w:w="3000" w:type="dxa"/>
                  <w:vAlign w:val="center"/>
                </w:tcPr>
                <w:p w14:paraId="22C9798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禁止入驻印染、制革等高耗水项目</w:t>
                  </w:r>
                  <w:r>
                    <w:rPr>
                      <w:rFonts w:hint="default" w:ascii="Times New Roman" w:hAnsi="Times New Roman" w:eastAsia="宋体" w:cs="Times New Roman"/>
                      <w:color w:val="auto"/>
                      <w:sz w:val="21"/>
                      <w:szCs w:val="21"/>
                      <w:highlight w:val="none"/>
                      <w:u w:val="none" w:color="auto"/>
                      <w:lang w:eastAsia="zh-CN"/>
                    </w:rPr>
                    <w:t>；</w:t>
                  </w:r>
                </w:p>
                <w:p w14:paraId="5070EA1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限制工业发展使用优质南水北调水源</w:t>
                  </w:r>
                  <w:r>
                    <w:rPr>
                      <w:rFonts w:hint="default" w:ascii="Times New Roman" w:hAnsi="Times New Roman" w:eastAsia="宋体" w:cs="Times New Roman"/>
                      <w:color w:val="auto"/>
                      <w:sz w:val="21"/>
                      <w:szCs w:val="21"/>
                      <w:highlight w:val="none"/>
                      <w:u w:val="none" w:color="auto"/>
                      <w:lang w:eastAsia="zh-CN"/>
                    </w:rPr>
                    <w:t>；</w:t>
                  </w:r>
                </w:p>
                <w:p w14:paraId="4ACBE69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开发区中水回用率不低于30%</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23B10B4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项目不属于印染、制革等高耗水项目；</w:t>
                  </w:r>
                </w:p>
                <w:p w14:paraId="37CF944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项目用水来源于市政供水；</w:t>
                  </w:r>
                </w:p>
                <w:p w14:paraId="4E80FE7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本项目不涉及。</w:t>
                  </w:r>
                </w:p>
              </w:tc>
              <w:tc>
                <w:tcPr>
                  <w:tcW w:w="662" w:type="dxa"/>
                  <w:vAlign w:val="center"/>
                </w:tcPr>
                <w:p w14:paraId="58C14C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5242D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125DAF1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1EDDDB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33B3E6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地下水开采要求</w:t>
                  </w:r>
                </w:p>
              </w:tc>
              <w:tc>
                <w:tcPr>
                  <w:tcW w:w="3000" w:type="dxa"/>
                  <w:vAlign w:val="center"/>
                </w:tcPr>
                <w:p w14:paraId="4703A27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禁止工业发展新增地下水开采量</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627946E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项目用水来源于市政供水</w:t>
                  </w:r>
                  <w:r>
                    <w:rPr>
                      <w:rFonts w:hint="default" w:ascii="Times New Roman" w:hAnsi="Times New Roman" w:eastAsia="宋体" w:cs="Times New Roman"/>
                      <w:color w:val="auto"/>
                      <w:sz w:val="21"/>
                      <w:szCs w:val="21"/>
                      <w:highlight w:val="none"/>
                      <w:u w:val="none" w:color="auto"/>
                      <w:lang w:eastAsia="zh-CN"/>
                    </w:rPr>
                    <w:t>；</w:t>
                  </w:r>
                </w:p>
              </w:tc>
              <w:tc>
                <w:tcPr>
                  <w:tcW w:w="662" w:type="dxa"/>
                  <w:vAlign w:val="center"/>
                </w:tcPr>
                <w:p w14:paraId="48D5D4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相符</w:t>
                  </w:r>
                </w:p>
              </w:tc>
            </w:tr>
            <w:tr w14:paraId="14F7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restart"/>
                  <w:vAlign w:val="center"/>
                </w:tcPr>
                <w:p w14:paraId="0C279B0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其他方面</w:t>
                  </w:r>
                </w:p>
              </w:tc>
              <w:tc>
                <w:tcPr>
                  <w:tcW w:w="509" w:type="dxa"/>
                  <w:vMerge w:val="restart"/>
                  <w:vAlign w:val="center"/>
                </w:tcPr>
                <w:p w14:paraId="67F07C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产业政策</w:t>
                  </w:r>
                </w:p>
              </w:tc>
              <w:tc>
                <w:tcPr>
                  <w:tcW w:w="858" w:type="dxa"/>
                  <w:vAlign w:val="center"/>
                </w:tcPr>
                <w:p w14:paraId="285734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鼓励类</w:t>
                  </w:r>
                </w:p>
              </w:tc>
              <w:tc>
                <w:tcPr>
                  <w:tcW w:w="3000" w:type="dxa"/>
                  <w:vAlign w:val="center"/>
                </w:tcPr>
                <w:p w14:paraId="30100A1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鼓励园区市政基础设施项目、集中供热中心热电联产扩建项目</w:t>
                  </w:r>
                  <w:r>
                    <w:rPr>
                      <w:rFonts w:hint="default" w:ascii="Times New Roman" w:hAnsi="Times New Roman" w:eastAsia="宋体" w:cs="Times New Roman"/>
                      <w:color w:val="auto"/>
                      <w:sz w:val="21"/>
                      <w:szCs w:val="21"/>
                      <w:highlight w:val="none"/>
                      <w:u w:val="none" w:color="auto"/>
                      <w:lang w:eastAsia="zh-CN"/>
                    </w:rPr>
                    <w:t>；</w:t>
                  </w:r>
                </w:p>
                <w:p w14:paraId="0CD918F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鼓励属于《产业结构调整指导目录（2024年本）》中鼓励类项目、且环境影响较小的项目入驻</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1744A28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项目属于《产业结构调整指导目录（2024年本）》中</w:t>
                  </w:r>
                  <w:r>
                    <w:rPr>
                      <w:rFonts w:hint="default" w:ascii="Times New Roman" w:hAnsi="Times New Roman" w:eastAsia="宋体" w:cs="Times New Roman"/>
                      <w:color w:val="auto"/>
                      <w:sz w:val="21"/>
                      <w:szCs w:val="21"/>
                      <w:highlight w:val="none"/>
                      <w:u w:val="none" w:color="auto"/>
                      <w:lang w:val="en-US" w:eastAsia="zh-CN"/>
                    </w:rPr>
                    <w:t>允许类</w:t>
                  </w:r>
                  <w:r>
                    <w:rPr>
                      <w:rFonts w:hint="default" w:ascii="Times New Roman" w:hAnsi="Times New Roman" w:eastAsia="宋体" w:cs="Times New Roman"/>
                      <w:color w:val="auto"/>
                      <w:sz w:val="21"/>
                      <w:szCs w:val="21"/>
                      <w:highlight w:val="none"/>
                      <w:u w:val="none" w:color="auto"/>
                    </w:rPr>
                    <w:t>，在严格落实各项污染防治措施基础上预计对环境影响较小。</w:t>
                  </w:r>
                </w:p>
              </w:tc>
              <w:tc>
                <w:tcPr>
                  <w:tcW w:w="662" w:type="dxa"/>
                  <w:vAlign w:val="center"/>
                </w:tcPr>
                <w:p w14:paraId="6EFB87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本项目不属于鼓励类</w:t>
                  </w:r>
                </w:p>
              </w:tc>
            </w:tr>
            <w:tr w14:paraId="1CC1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4DA0CA1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7A9F3A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59D127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限制类</w:t>
                  </w:r>
                </w:p>
              </w:tc>
              <w:tc>
                <w:tcPr>
                  <w:tcW w:w="3000" w:type="dxa"/>
                  <w:vAlign w:val="center"/>
                </w:tcPr>
                <w:p w14:paraId="1850A7B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《产业结构调整指导目录（2024 年本）》中限制类项目</w:t>
                  </w:r>
                  <w:r>
                    <w:rPr>
                      <w:rFonts w:hint="default" w:ascii="Times New Roman" w:hAnsi="Times New Roman" w:eastAsia="宋体" w:cs="Times New Roman"/>
                      <w:color w:val="auto"/>
                      <w:sz w:val="21"/>
                      <w:szCs w:val="21"/>
                      <w:highlight w:val="none"/>
                      <w:u w:val="none" w:color="auto"/>
                      <w:lang w:eastAsia="zh-CN"/>
                    </w:rPr>
                    <w:t>；</w:t>
                  </w:r>
                </w:p>
                <w:p w14:paraId="2146239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《产业发展与转移指导目录（2018年本）》中，中部地区引导逐步调整退出的产业</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6492CA6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项目不属于《产业结构调整指导目录（2024 年本）》中限制类项目；</w:t>
                  </w:r>
                </w:p>
                <w:p w14:paraId="0DB0533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本项目不属于《产业发展与转移指导目录（2018年本）》中，中部地区引导逐步调整退出的产业。</w:t>
                  </w:r>
                </w:p>
              </w:tc>
              <w:tc>
                <w:tcPr>
                  <w:tcW w:w="662" w:type="dxa"/>
                  <w:vAlign w:val="center"/>
                </w:tcPr>
                <w:p w14:paraId="2AB8EA3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本项目不属于限制类</w:t>
                  </w:r>
                </w:p>
              </w:tc>
            </w:tr>
            <w:tr w14:paraId="5D23E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331BF6E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9" w:type="dxa"/>
                  <w:vMerge w:val="continue"/>
                  <w:vAlign w:val="center"/>
                </w:tcPr>
                <w:p w14:paraId="3720933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8" w:type="dxa"/>
                  <w:vAlign w:val="center"/>
                </w:tcPr>
                <w:p w14:paraId="4D78138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禁止类</w:t>
                  </w:r>
                </w:p>
              </w:tc>
              <w:tc>
                <w:tcPr>
                  <w:tcW w:w="3000" w:type="dxa"/>
                  <w:vAlign w:val="center"/>
                </w:tcPr>
                <w:p w14:paraId="1F0D821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禁止建设《河南省承接化工产业转移</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禁限控</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目录》（豫发改工业</w:t>
                  </w:r>
                  <w:r>
                    <w:rPr>
                      <w:rFonts w:hint="eastAsia" w:cs="Times New Roman"/>
                      <w:color w:val="auto"/>
                      <w:sz w:val="21"/>
                      <w:szCs w:val="21"/>
                      <w:highlight w:val="none"/>
                      <w:u w:val="none" w:color="auto"/>
                      <w:lang w:eastAsia="zh-CN"/>
                    </w:rPr>
                    <w:t>〔2022〕610号</w:t>
                  </w:r>
                  <w:r>
                    <w:rPr>
                      <w:rFonts w:hint="default" w:ascii="Times New Roman" w:hAnsi="Times New Roman" w:eastAsia="宋体" w:cs="Times New Roman"/>
                      <w:color w:val="auto"/>
                      <w:sz w:val="21"/>
                      <w:szCs w:val="21"/>
                      <w:highlight w:val="none"/>
                      <w:u w:val="none" w:color="auto"/>
                    </w:rPr>
                    <w:t>）中项目</w:t>
                  </w:r>
                </w:p>
                <w:p w14:paraId="43247FC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禁止建设《产业结构调整指导目录（2023年本）》中淘汰类、限制类项目</w:t>
                  </w:r>
                </w:p>
                <w:p w14:paraId="2363DB4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《产业发展与转移指导目录（2018年本）》中，中部地区引导不再承接的产业</w:t>
                  </w:r>
                </w:p>
                <w:p w14:paraId="4DC9C1D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东部片区禁止入驻化学原料药、医药中间体等医药化工；根据高端装备制造产业链分析，高端装备制造产业链中的初级形态塑料及合成树脂制造属于国民经济中</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化学原料和化学制品制造业</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，因此建议禁止入驻该类项目；评价结合当地环境条件及行业发展情况，限制单纯新增发展平板玻璃、水泥等产能过剩项目</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3CCFE2E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本项目不属于《河南省承接化工产业转移</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禁限控</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目录》（豫发改工业</w:t>
                  </w:r>
                  <w:r>
                    <w:rPr>
                      <w:rFonts w:hint="eastAsia" w:cs="Times New Roman"/>
                      <w:color w:val="auto"/>
                      <w:sz w:val="21"/>
                      <w:szCs w:val="21"/>
                      <w:highlight w:val="none"/>
                      <w:u w:val="none" w:color="auto"/>
                      <w:lang w:eastAsia="zh-CN"/>
                    </w:rPr>
                    <w:t>〔2022〕610号</w:t>
                  </w:r>
                  <w:r>
                    <w:rPr>
                      <w:rFonts w:hint="default" w:ascii="Times New Roman" w:hAnsi="Times New Roman" w:eastAsia="宋体" w:cs="Times New Roman"/>
                      <w:color w:val="auto"/>
                      <w:sz w:val="21"/>
                      <w:szCs w:val="21"/>
                      <w:highlight w:val="none"/>
                      <w:u w:val="none" w:color="auto"/>
                    </w:rPr>
                    <w:t>）中项目；</w:t>
                  </w:r>
                </w:p>
                <w:p w14:paraId="68AE9EA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本项目属于《产业结构调整指导目录（2024年本）》中</w:t>
                  </w:r>
                  <w:r>
                    <w:rPr>
                      <w:rFonts w:hint="default" w:ascii="Times New Roman" w:hAnsi="Times New Roman" w:eastAsia="宋体" w:cs="Times New Roman"/>
                      <w:color w:val="auto"/>
                      <w:sz w:val="21"/>
                      <w:szCs w:val="21"/>
                      <w:highlight w:val="none"/>
                      <w:u w:val="none" w:color="auto"/>
                      <w:lang w:val="en-US" w:eastAsia="zh-CN"/>
                    </w:rPr>
                    <w:t>允许类</w:t>
                  </w:r>
                  <w:r>
                    <w:rPr>
                      <w:rFonts w:hint="default" w:ascii="Times New Roman" w:hAnsi="Times New Roman" w:eastAsia="宋体" w:cs="Times New Roman"/>
                      <w:color w:val="auto"/>
                      <w:sz w:val="21"/>
                      <w:szCs w:val="21"/>
                      <w:highlight w:val="none"/>
                      <w:u w:val="none" w:color="auto"/>
                    </w:rPr>
                    <w:t>项目，不属于淘汰类、限制类项目；</w:t>
                  </w:r>
                </w:p>
                <w:p w14:paraId="7B495B3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本项目不属于《产业发展与转移指导目录（2018年本）》中，中部地区引导不再承接的产业；</w:t>
                  </w:r>
                </w:p>
                <w:p w14:paraId="5776229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本项目不属于化学原料和化学制品制造业、平板玻璃、水泥等产能项目。</w:t>
                  </w:r>
                </w:p>
              </w:tc>
              <w:tc>
                <w:tcPr>
                  <w:tcW w:w="662" w:type="dxa"/>
                  <w:vAlign w:val="center"/>
                </w:tcPr>
                <w:p w14:paraId="4F80C9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本项目不属于禁止类</w:t>
                  </w:r>
                </w:p>
              </w:tc>
            </w:tr>
            <w:tr w14:paraId="13A6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1FCB60F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1367" w:type="dxa"/>
                  <w:gridSpan w:val="2"/>
                  <w:vAlign w:val="center"/>
                </w:tcPr>
                <w:p w14:paraId="557B25C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生产规模和工艺装备水平</w:t>
                  </w:r>
                </w:p>
              </w:tc>
              <w:tc>
                <w:tcPr>
                  <w:tcW w:w="3000" w:type="dxa"/>
                  <w:vAlign w:val="center"/>
                </w:tcPr>
                <w:p w14:paraId="4112F85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入园项目必须达到国内同行业领先水平或具备国际先进水平</w:t>
                  </w:r>
                  <w:r>
                    <w:rPr>
                      <w:rFonts w:hint="default" w:ascii="Times New Roman" w:hAnsi="Times New Roman" w:eastAsia="宋体" w:cs="Times New Roman"/>
                      <w:color w:val="auto"/>
                      <w:sz w:val="21"/>
                      <w:szCs w:val="21"/>
                      <w:highlight w:val="none"/>
                      <w:u w:val="none" w:color="auto"/>
                      <w:lang w:eastAsia="zh-CN"/>
                    </w:rPr>
                    <w:t>；</w:t>
                  </w:r>
                </w:p>
                <w:p w14:paraId="4801208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入园企业建设规模应符合国家相关行业准入条件中的经济、产品规模和生产工艺、污染治理、污染物排放的相关要求</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0992BAA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项目达到国内同行业领先水平；项目生产工艺、污染防治措施及污染物排放满足相关标准要求。</w:t>
                  </w:r>
                </w:p>
              </w:tc>
              <w:tc>
                <w:tcPr>
                  <w:tcW w:w="662" w:type="dxa"/>
                  <w:vAlign w:val="center"/>
                </w:tcPr>
                <w:p w14:paraId="737F82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相符</w:t>
                  </w:r>
                </w:p>
              </w:tc>
            </w:tr>
            <w:tr w14:paraId="68D9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421654A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1367" w:type="dxa"/>
                  <w:gridSpan w:val="2"/>
                  <w:vAlign w:val="center"/>
                </w:tcPr>
                <w:p w14:paraId="1589B5A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清洁生产</w:t>
                  </w:r>
                </w:p>
              </w:tc>
              <w:tc>
                <w:tcPr>
                  <w:tcW w:w="3000" w:type="dxa"/>
                  <w:vAlign w:val="center"/>
                </w:tcPr>
                <w:p w14:paraId="673759D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应选择使用原料和产品为环境友好型的项目，避免园区大规模建设造成的不良辐射效应，诱使国家明令禁止项目在园区周边出现</w:t>
                  </w:r>
                  <w:r>
                    <w:rPr>
                      <w:rFonts w:hint="default" w:ascii="Times New Roman" w:hAnsi="Times New Roman" w:eastAsia="宋体" w:cs="Times New Roman"/>
                      <w:color w:val="auto"/>
                      <w:sz w:val="21"/>
                      <w:szCs w:val="21"/>
                      <w:highlight w:val="none"/>
                      <w:u w:val="none" w:color="auto"/>
                      <w:lang w:eastAsia="zh-CN"/>
                    </w:rPr>
                    <w:t>；</w:t>
                  </w:r>
                </w:p>
                <w:p w14:paraId="0767742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入园项目在单位产品水耗、能耗、污染物排放量等清洁生产指标应达到国内同类行业先进水平；</w:t>
                  </w:r>
                </w:p>
                <w:p w14:paraId="4985599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按照循环经济发展之路，评价建议能够与园区定位发展产业形成良好循环经济链条的项目可优先入园</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10E85DE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预计项目清洁生产可达到国内先进水平。</w:t>
                  </w:r>
                </w:p>
              </w:tc>
              <w:tc>
                <w:tcPr>
                  <w:tcW w:w="662" w:type="dxa"/>
                  <w:vAlign w:val="center"/>
                </w:tcPr>
                <w:p w14:paraId="289DE35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74CF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dxa"/>
                  <w:vMerge w:val="continue"/>
                  <w:vAlign w:val="center"/>
                </w:tcPr>
                <w:p w14:paraId="65BF24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1367" w:type="dxa"/>
                  <w:gridSpan w:val="2"/>
                  <w:vAlign w:val="center"/>
                </w:tcPr>
                <w:p w14:paraId="3DB822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土地利用</w:t>
                  </w:r>
                </w:p>
              </w:tc>
              <w:tc>
                <w:tcPr>
                  <w:tcW w:w="3000" w:type="dxa"/>
                  <w:vAlign w:val="center"/>
                </w:tcPr>
                <w:p w14:paraId="7C834BC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入园项目投资强度满足《工业项目建设用地控制指标》的要求和《河南省人民政府办公厅关于实施开发区土地利用综合评价促进节约集约高效用地的意见》（豫政办</w:t>
                  </w:r>
                  <w:r>
                    <w:rPr>
                      <w:rFonts w:hint="eastAsia" w:cs="Times New Roman"/>
                      <w:color w:val="auto"/>
                      <w:sz w:val="21"/>
                      <w:szCs w:val="21"/>
                      <w:highlight w:val="none"/>
                      <w:u w:val="none" w:color="auto"/>
                      <w:lang w:eastAsia="zh-CN"/>
                    </w:rPr>
                    <w:t>〔2023〕13号</w:t>
                  </w:r>
                  <w:r>
                    <w:rPr>
                      <w:rFonts w:hint="default" w:ascii="Times New Roman" w:hAnsi="Times New Roman" w:eastAsia="宋体" w:cs="Times New Roman"/>
                      <w:color w:val="auto"/>
                      <w:sz w:val="21"/>
                      <w:szCs w:val="21"/>
                      <w:highlight w:val="none"/>
                      <w:u w:val="none" w:color="auto"/>
                    </w:rPr>
                    <w:t>）文件要求</w:t>
                  </w:r>
                  <w:r>
                    <w:rPr>
                      <w:rFonts w:hint="default" w:ascii="Times New Roman" w:hAnsi="Times New Roman" w:eastAsia="宋体" w:cs="Times New Roman"/>
                      <w:color w:val="auto"/>
                      <w:sz w:val="21"/>
                      <w:szCs w:val="21"/>
                      <w:highlight w:val="none"/>
                      <w:u w:val="none" w:color="auto"/>
                      <w:lang w:eastAsia="zh-CN"/>
                    </w:rPr>
                    <w:t>；</w:t>
                  </w:r>
                </w:p>
                <w:p w14:paraId="7693EEE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入园项目用地必须符合园区土地利用规划要求</w:t>
                  </w:r>
                  <w:r>
                    <w:rPr>
                      <w:rFonts w:hint="default" w:ascii="Times New Roman" w:hAnsi="Times New Roman" w:eastAsia="宋体" w:cs="Times New Roman"/>
                      <w:color w:val="auto"/>
                      <w:sz w:val="21"/>
                      <w:szCs w:val="21"/>
                      <w:highlight w:val="none"/>
                      <w:u w:val="none" w:color="auto"/>
                      <w:lang w:eastAsia="zh-CN"/>
                    </w:rPr>
                    <w:t>；</w:t>
                  </w:r>
                </w:p>
                <w:p w14:paraId="37FB1E4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入园项目必须符合园区产业布局要求</w:t>
                  </w:r>
                  <w:r>
                    <w:rPr>
                      <w:rFonts w:hint="default" w:ascii="Times New Roman" w:hAnsi="Times New Roman" w:eastAsia="宋体" w:cs="Times New Roman"/>
                      <w:color w:val="auto"/>
                      <w:sz w:val="21"/>
                      <w:szCs w:val="21"/>
                      <w:highlight w:val="none"/>
                      <w:u w:val="none" w:color="auto"/>
                      <w:lang w:eastAsia="zh-CN"/>
                    </w:rPr>
                    <w:t>；</w:t>
                  </w:r>
                </w:p>
              </w:tc>
              <w:tc>
                <w:tcPr>
                  <w:tcW w:w="2045" w:type="dxa"/>
                  <w:vAlign w:val="center"/>
                </w:tcPr>
                <w:p w14:paraId="19E4DB3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rPr>
                    <w:t>本项目投资强度满足《工业项目建设用地控制指标》的要求和《河南省人民政府办公厅关于实施开发区土地利用综合评价促进节约集约高效用地的意见》（豫政办</w:t>
                  </w:r>
                  <w:r>
                    <w:rPr>
                      <w:rFonts w:hint="eastAsia" w:cs="Times New Roman"/>
                      <w:color w:val="auto"/>
                      <w:sz w:val="21"/>
                      <w:szCs w:val="21"/>
                      <w:highlight w:val="none"/>
                      <w:u w:val="none" w:color="auto"/>
                      <w:lang w:eastAsia="zh-CN"/>
                    </w:rPr>
                    <w:t>〔2023〕13号</w:t>
                  </w:r>
                  <w:r>
                    <w:rPr>
                      <w:rFonts w:hint="default" w:ascii="Times New Roman" w:hAnsi="Times New Roman" w:eastAsia="宋体" w:cs="Times New Roman"/>
                      <w:color w:val="auto"/>
                      <w:sz w:val="21"/>
                      <w:szCs w:val="21"/>
                      <w:highlight w:val="none"/>
                      <w:u w:val="none" w:color="auto"/>
                    </w:rPr>
                    <w:t>）文件要求</w:t>
                  </w:r>
                  <w:r>
                    <w:rPr>
                      <w:rFonts w:hint="default" w:ascii="Times New Roman" w:hAnsi="Times New Roman" w:eastAsia="宋体" w:cs="Times New Roman"/>
                      <w:color w:val="auto"/>
                      <w:sz w:val="21"/>
                      <w:szCs w:val="21"/>
                      <w:highlight w:val="none"/>
                      <w:u w:val="none" w:color="auto"/>
                      <w:lang w:eastAsia="zh-CN"/>
                    </w:rPr>
                    <w:t>；</w:t>
                  </w:r>
                </w:p>
                <w:p w14:paraId="4A11CDC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本项目符合园区土地利用规划要求</w:t>
                  </w:r>
                  <w:r>
                    <w:rPr>
                      <w:rFonts w:hint="default" w:ascii="Times New Roman" w:hAnsi="Times New Roman" w:eastAsia="宋体" w:cs="Times New Roman"/>
                      <w:color w:val="auto"/>
                      <w:sz w:val="21"/>
                      <w:szCs w:val="21"/>
                      <w:highlight w:val="none"/>
                      <w:u w:val="none" w:color="auto"/>
                      <w:lang w:eastAsia="zh-CN"/>
                    </w:rPr>
                    <w:t>；</w:t>
                  </w:r>
                </w:p>
                <w:p w14:paraId="7D1912B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rPr>
                    <w:t>本项目符合园区产业布局要求</w:t>
                  </w:r>
                  <w:r>
                    <w:rPr>
                      <w:rFonts w:hint="default" w:ascii="Times New Roman" w:hAnsi="Times New Roman" w:eastAsia="宋体" w:cs="Times New Roman"/>
                      <w:color w:val="auto"/>
                      <w:sz w:val="21"/>
                      <w:szCs w:val="21"/>
                      <w:highlight w:val="none"/>
                      <w:u w:val="none" w:color="auto"/>
                      <w:lang w:eastAsia="zh-CN"/>
                    </w:rPr>
                    <w:t>；</w:t>
                  </w:r>
                </w:p>
              </w:tc>
              <w:tc>
                <w:tcPr>
                  <w:tcW w:w="662" w:type="dxa"/>
                  <w:vAlign w:val="center"/>
                </w:tcPr>
                <w:p w14:paraId="3078BC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相符</w:t>
                  </w:r>
                </w:p>
              </w:tc>
            </w:tr>
            <w:tr w14:paraId="7B208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2" w:type="dxa"/>
                  <w:gridSpan w:val="6"/>
                  <w:vAlign w:val="center"/>
                </w:tcPr>
                <w:p w14:paraId="0723C6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注：*配套电镀企业是指电镀加工只是企业生产流程中的一道工序。</w:t>
                  </w:r>
                </w:p>
              </w:tc>
            </w:tr>
          </w:tbl>
          <w:p w14:paraId="6ACD578A">
            <w:pPr>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color w:val="auto"/>
                <w:sz w:val="24"/>
                <w:highlight w:val="none"/>
                <w:u w:val="none" w:color="auto"/>
              </w:rPr>
              <w:t>综上所述</w:t>
            </w:r>
            <w:r>
              <w:rPr>
                <w:rFonts w:hint="default" w:ascii="Times New Roman" w:hAnsi="Times New Roman" w:cs="Times New Roman"/>
                <w:bCs/>
                <w:color w:val="auto"/>
                <w:sz w:val="24"/>
                <w:highlight w:val="none"/>
                <w:u w:val="none" w:color="auto"/>
              </w:rPr>
              <w:t>，本项目建设符合《镇平县先进制造业开发区发展规划（2022-2035）环境影响报告书》中镇平县先进制造业开发区差别化环境准入条件要求。</w:t>
            </w:r>
          </w:p>
          <w:p w14:paraId="73DD9161">
            <w:pPr>
              <w:spacing w:line="360" w:lineRule="auto"/>
              <w:ind w:firstLine="482" w:firstLineChars="200"/>
              <w:rPr>
                <w:rFonts w:hint="default" w:ascii="Times New Roman" w:hAnsi="Times New Roman" w:cs="Times New Roman"/>
                <w:b/>
                <w:bCs/>
                <w:color w:val="auto"/>
                <w:sz w:val="24"/>
                <w:highlight w:val="none"/>
                <w:u w:val="none" w:color="auto"/>
              </w:rPr>
            </w:pPr>
            <w:r>
              <w:rPr>
                <w:rFonts w:hint="default" w:ascii="Times New Roman" w:hAnsi="Times New Roman" w:cs="Times New Roman"/>
                <w:b/>
                <w:bCs/>
                <w:color w:val="auto"/>
                <w:sz w:val="24"/>
                <w:highlight w:val="none"/>
                <w:u w:val="none" w:color="auto"/>
              </w:rPr>
              <w:t>2.2、项目与镇平县先进制造业开发区环境准入负面清单符合性分析详见下表。</w:t>
            </w:r>
          </w:p>
          <w:p w14:paraId="486DC9C3">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表1-</w:t>
            </w:r>
            <w:r>
              <w:rPr>
                <w:rFonts w:hint="eastAsia" w:ascii="Times New Roman" w:hAnsi="Times New Roman" w:eastAsia="宋体" w:cs="Times New Roman"/>
                <w:b/>
                <w:color w:val="auto"/>
                <w:sz w:val="24"/>
                <w:highlight w:val="none"/>
                <w:u w:val="none" w:color="auto"/>
                <w:lang w:val="en-US" w:eastAsia="zh-CN"/>
              </w:rPr>
              <w:t xml:space="preserve">4  </w:t>
            </w:r>
            <w:r>
              <w:rPr>
                <w:rFonts w:hint="default" w:ascii="Times New Roman" w:hAnsi="Times New Roman" w:eastAsia="宋体" w:cs="Times New Roman"/>
                <w:b/>
                <w:color w:val="auto"/>
                <w:sz w:val="24"/>
                <w:highlight w:val="none"/>
                <w:u w:val="none" w:color="auto"/>
              </w:rPr>
              <w:t>项目与镇平县先进制造业开发区环境准入负面清单符合性分析</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3855"/>
              <w:gridCol w:w="2288"/>
              <w:gridCol w:w="614"/>
            </w:tblGrid>
            <w:tr w14:paraId="0DA3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0" w:type="pct"/>
                  <w:vAlign w:val="center"/>
                </w:tcPr>
                <w:p w14:paraId="751DEC1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管控类型</w:t>
                  </w:r>
                </w:p>
              </w:tc>
              <w:tc>
                <w:tcPr>
                  <w:tcW w:w="2555" w:type="pct"/>
                  <w:vAlign w:val="center"/>
                </w:tcPr>
                <w:p w14:paraId="254F7BB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管控要求</w:t>
                  </w:r>
                </w:p>
              </w:tc>
              <w:tc>
                <w:tcPr>
                  <w:tcW w:w="1516" w:type="pct"/>
                  <w:vAlign w:val="center"/>
                </w:tcPr>
                <w:p w14:paraId="4F12829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本项目情况</w:t>
                  </w:r>
                </w:p>
              </w:tc>
              <w:tc>
                <w:tcPr>
                  <w:tcW w:w="407" w:type="pct"/>
                  <w:vAlign w:val="center"/>
                </w:tcPr>
                <w:p w14:paraId="284F47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符合性</w:t>
                  </w:r>
                </w:p>
              </w:tc>
            </w:tr>
            <w:tr w14:paraId="0F538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0" w:type="pct"/>
                  <w:vAlign w:val="center"/>
                </w:tcPr>
                <w:p w14:paraId="210AC7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2555" w:type="pct"/>
                  <w:vAlign w:val="center"/>
                </w:tcPr>
                <w:p w14:paraId="4AB73A5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禁止投资建设《产业结构调整指导目录（2024年本）》中淘汰类、限制类项目；</w:t>
                  </w:r>
                </w:p>
                <w:p w14:paraId="6FF3E48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禁止新建、扩建单纯新增产能的钢铁、电解铝、水泥、平板玻璃、煤化工（甲醇、合成氨）、焦化、铝用炭素、耐火材料制品、砖瓦窑、铅锌冶炼（含再生铅）等高耗能、高排放和产能过剩的产业项目；</w:t>
                  </w:r>
                </w:p>
                <w:p w14:paraId="2449616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禁止建设任何燃煤、燃重油设施；</w:t>
                  </w:r>
                </w:p>
                <w:p w14:paraId="11A7EAA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评价结合医药健康产业园的特点，认为东部医药健康产业园总体发展方向是合理的，建议禁止发展化学原料药、医药中间体等医药化工；根据高端装备制造产业链分析，高端装备制造产业链中的初级形态塑料及合成树脂制造属于国民经济中</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化学原料和化学制品制造业</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，因此建议禁止入驻该类项目；评价结合当地环境条件及行业发展情况，限制单纯新增发展平板玻璃、水泥等产能过剩项目；</w:t>
                  </w:r>
                </w:p>
                <w:p w14:paraId="5E5685E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5.</w:t>
                  </w:r>
                  <w:r>
                    <w:rPr>
                      <w:rFonts w:hint="default" w:ascii="Times New Roman" w:hAnsi="Times New Roman" w:eastAsia="宋体" w:cs="Times New Roman"/>
                      <w:color w:val="auto"/>
                      <w:sz w:val="21"/>
                      <w:szCs w:val="21"/>
                      <w:highlight w:val="none"/>
                      <w:u w:val="none" w:color="auto"/>
                    </w:rPr>
                    <w:t>禁止建设冶金、钢铁、铁合金、制浆造纸、制革及毛皮鞣制项目；</w:t>
                  </w:r>
                </w:p>
                <w:p w14:paraId="3C74D78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6.</w:t>
                  </w:r>
                  <w:r>
                    <w:rPr>
                      <w:rFonts w:hint="default" w:ascii="Times New Roman" w:hAnsi="Times New Roman" w:eastAsia="宋体" w:cs="Times New Roman"/>
                      <w:color w:val="auto"/>
                      <w:sz w:val="21"/>
                      <w:szCs w:val="21"/>
                      <w:highlight w:val="none"/>
                      <w:u w:val="none" w:color="auto"/>
                    </w:rPr>
                    <w:t>禁止建设生产和使用高VOCs含量的溶剂型涂料、油墨、胶粘剂等项目；</w:t>
                  </w:r>
                </w:p>
                <w:p w14:paraId="0A5FA8F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7.</w:t>
                  </w:r>
                  <w:r>
                    <w:rPr>
                      <w:rFonts w:hint="default" w:ascii="Times New Roman" w:hAnsi="Times New Roman" w:eastAsia="宋体" w:cs="Times New Roman"/>
                      <w:color w:val="auto"/>
                      <w:sz w:val="21"/>
                      <w:szCs w:val="21"/>
                      <w:highlight w:val="none"/>
                      <w:u w:val="none" w:color="auto"/>
                    </w:rPr>
                    <w:t>禁止生产、使用《危险化学品目录》中的剧毒化学品；禁止引入农药中间体及原料药等涉及毒性较强且具有持久性、积累性影响的化学品使用或生产项目；</w:t>
                  </w:r>
                </w:p>
                <w:p w14:paraId="087D5FA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8.</w:t>
                  </w:r>
                  <w:r>
                    <w:rPr>
                      <w:rFonts w:hint="default" w:ascii="Times New Roman" w:hAnsi="Times New Roman" w:eastAsia="宋体" w:cs="Times New Roman"/>
                      <w:color w:val="auto"/>
                      <w:sz w:val="21"/>
                      <w:szCs w:val="21"/>
                      <w:highlight w:val="none"/>
                      <w:u w:val="none" w:color="auto"/>
                    </w:rPr>
                    <w:t>禁止引进与园区主导产业不相符的重污染项目；</w:t>
                  </w:r>
                </w:p>
                <w:p w14:paraId="0F7868D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9.</w:t>
                  </w:r>
                  <w:r>
                    <w:rPr>
                      <w:rFonts w:hint="default" w:ascii="Times New Roman" w:hAnsi="Times New Roman" w:eastAsia="宋体" w:cs="Times New Roman"/>
                      <w:color w:val="auto"/>
                      <w:sz w:val="21"/>
                      <w:szCs w:val="21"/>
                      <w:highlight w:val="none"/>
                      <w:u w:val="none" w:color="auto"/>
                    </w:rPr>
                    <w:t>园区严格控制</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项目准入，不符合园区主导产业或不在园区规划发展产业链上的</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项目禁止入园发展；同时，污染物排放总量不能满足区域总量替代削减方案的</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项目也不得入园发展；</w:t>
                  </w:r>
                </w:p>
                <w:p w14:paraId="6B60EB8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10.</w:t>
                  </w:r>
                  <w:r>
                    <w:rPr>
                      <w:rFonts w:hint="default" w:ascii="Times New Roman" w:hAnsi="Times New Roman" w:eastAsia="宋体" w:cs="Times New Roman"/>
                      <w:color w:val="auto"/>
                      <w:sz w:val="21"/>
                      <w:szCs w:val="21"/>
                      <w:highlight w:val="none"/>
                      <w:u w:val="none" w:color="auto"/>
                    </w:rPr>
                    <w:t>允许符合园区准入及环境保护要求、污染物控制要求、风险管控要求、资源开发管控要求的配套产业入驻</w:t>
                  </w:r>
                </w:p>
              </w:tc>
              <w:tc>
                <w:tcPr>
                  <w:tcW w:w="1516" w:type="pct"/>
                  <w:vAlign w:val="center"/>
                </w:tcPr>
                <w:p w14:paraId="142AFEA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本项目属于《产业结构调整指导目录（2024年本）》中</w:t>
                  </w:r>
                  <w:r>
                    <w:rPr>
                      <w:rFonts w:hint="default" w:ascii="Times New Roman" w:hAnsi="Times New Roman" w:cs="Times New Roman"/>
                      <w:color w:val="auto"/>
                      <w:sz w:val="21"/>
                      <w:szCs w:val="21"/>
                      <w:highlight w:val="none"/>
                      <w:u w:val="none" w:color="auto"/>
                      <w:lang w:val="en-US" w:eastAsia="zh-CN"/>
                    </w:rPr>
                    <w:t>允许类</w:t>
                  </w:r>
                  <w:r>
                    <w:rPr>
                      <w:rFonts w:hint="default" w:ascii="Times New Roman" w:hAnsi="Times New Roman" w:eastAsia="宋体" w:cs="Times New Roman"/>
                      <w:color w:val="auto"/>
                      <w:sz w:val="21"/>
                      <w:szCs w:val="21"/>
                      <w:highlight w:val="none"/>
                      <w:u w:val="none" w:color="auto"/>
                    </w:rPr>
                    <w:t>项目，不属于《产业结构调整指导目录（2024年本）》中淘汰类、限制类项目；</w:t>
                  </w:r>
                </w:p>
                <w:p w14:paraId="1693746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本项目不属于新增产能的钢铁、电解铝、水泥、平板玻璃、煤化工（甲醇、合成氨）、焦化、铝用炭素、耐火材料制品、砖瓦窑、铅锌冶炼（含再生铅）等高耗能、高排放和产能过剩的产业项目；</w:t>
                  </w:r>
                </w:p>
                <w:p w14:paraId="36F4DFB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本项目不涉及；</w:t>
                  </w:r>
                </w:p>
                <w:p w14:paraId="596EBDD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本项目不属于化学原料药、医药中间体等医药化工、平板玻璃、水泥等产能过剩项目</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highlight w:val="none"/>
                      <w:u w:val="none" w:color="auto"/>
                      <w:lang w:val="en-US" w:eastAsia="zh-CN"/>
                    </w:rPr>
                    <w:t>不涉及</w:t>
                  </w:r>
                  <w:r>
                    <w:rPr>
                      <w:rFonts w:hint="default" w:ascii="Times New Roman" w:hAnsi="Times New Roman" w:eastAsia="宋体" w:cs="Times New Roman"/>
                      <w:color w:val="auto"/>
                      <w:sz w:val="21"/>
                      <w:szCs w:val="21"/>
                      <w:highlight w:val="none"/>
                      <w:u w:val="none" w:color="auto"/>
                    </w:rPr>
                    <w:t>高端装备制造产业链中的初级形态塑料及合成树脂制造</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平板玻璃、水泥等产能项目；</w:t>
                  </w:r>
                </w:p>
                <w:p w14:paraId="306C9B8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5.</w:t>
                  </w:r>
                  <w:r>
                    <w:rPr>
                      <w:rFonts w:hint="default" w:ascii="Times New Roman" w:hAnsi="Times New Roman" w:eastAsia="宋体" w:cs="Times New Roman"/>
                      <w:color w:val="auto"/>
                      <w:sz w:val="21"/>
                      <w:szCs w:val="21"/>
                      <w:highlight w:val="none"/>
                      <w:u w:val="none" w:color="auto"/>
                    </w:rPr>
                    <w:t>本项目不属于冶金、钢铁、铁合金、制浆造纸、制革及毛皮鞣制项目；</w:t>
                  </w:r>
                </w:p>
                <w:p w14:paraId="03D2928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6.</w:t>
                  </w:r>
                  <w:r>
                    <w:rPr>
                      <w:rFonts w:hint="default" w:ascii="Times New Roman" w:hAnsi="Times New Roman" w:eastAsia="宋体" w:cs="Times New Roman"/>
                      <w:color w:val="auto"/>
                      <w:sz w:val="21"/>
                      <w:szCs w:val="21"/>
                      <w:highlight w:val="none"/>
                      <w:u w:val="none" w:color="auto"/>
                    </w:rPr>
                    <w:t>本项目不属于生产和使用高VOCs含量的溶剂型涂料、油墨、胶粘剂等项目；</w:t>
                  </w:r>
                </w:p>
                <w:p w14:paraId="231F979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7.</w:t>
                  </w:r>
                  <w:r>
                    <w:rPr>
                      <w:rFonts w:hint="default" w:ascii="Times New Roman" w:hAnsi="Times New Roman" w:eastAsia="宋体" w:cs="Times New Roman"/>
                      <w:color w:val="auto"/>
                      <w:sz w:val="21"/>
                      <w:szCs w:val="21"/>
                      <w:highlight w:val="none"/>
                      <w:u w:val="none" w:color="auto"/>
                    </w:rPr>
                    <w:t>本项目不涉及生产、使用《危险化学品目录》中的剧毒化学品，不属于引入农药中间体及原料药等涉及毒性较强且具有持久性、积累性影响的化学品使用或生产项目；</w:t>
                  </w:r>
                </w:p>
                <w:p w14:paraId="21808F1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8.</w:t>
                  </w:r>
                  <w:r>
                    <w:rPr>
                      <w:rFonts w:hint="default" w:ascii="Times New Roman" w:hAnsi="Times New Roman" w:eastAsia="宋体" w:cs="Times New Roman"/>
                      <w:color w:val="auto"/>
                      <w:sz w:val="21"/>
                      <w:szCs w:val="21"/>
                      <w:highlight w:val="none"/>
                      <w:u w:val="none" w:color="auto"/>
                    </w:rPr>
                    <w:t>本项目属于医药制造业；不属于与园区主导产业不相符的重污染项目；</w:t>
                  </w:r>
                </w:p>
                <w:p w14:paraId="1D7F7BF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9.</w:t>
                  </w:r>
                  <w:r>
                    <w:rPr>
                      <w:rFonts w:hint="default" w:ascii="Times New Roman" w:hAnsi="Times New Roman" w:eastAsia="宋体" w:cs="Times New Roman"/>
                      <w:color w:val="auto"/>
                      <w:sz w:val="21"/>
                      <w:szCs w:val="21"/>
                      <w:highlight w:val="none"/>
                      <w:u w:val="none" w:color="auto"/>
                    </w:rPr>
                    <w:t>本项目不属于</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w:t>
                  </w:r>
                </w:p>
                <w:p w14:paraId="471D9F6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10.</w:t>
                  </w:r>
                  <w:r>
                    <w:rPr>
                      <w:rFonts w:hint="default" w:ascii="Times New Roman" w:hAnsi="Times New Roman" w:eastAsia="宋体" w:cs="Times New Roman"/>
                      <w:color w:val="auto"/>
                      <w:sz w:val="21"/>
                      <w:szCs w:val="21"/>
                      <w:highlight w:val="none"/>
                      <w:u w:val="none" w:color="auto"/>
                    </w:rPr>
                    <w:t>本项目符合园区准入及环境保护要求、污染物控制要求、风险管控要求、资源开发管控要求。</w:t>
                  </w:r>
                </w:p>
              </w:tc>
              <w:tc>
                <w:tcPr>
                  <w:tcW w:w="407" w:type="pct"/>
                  <w:vAlign w:val="center"/>
                </w:tcPr>
                <w:p w14:paraId="55AA8A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val="en-US" w:eastAsia="zh-CN"/>
                    </w:rPr>
                    <w:t>相符</w:t>
                  </w:r>
                </w:p>
              </w:tc>
            </w:tr>
            <w:tr w14:paraId="0808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0" w:type="pct"/>
                  <w:vAlign w:val="center"/>
                </w:tcPr>
                <w:p w14:paraId="7D7AD6F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2555" w:type="pct"/>
                  <w:vAlign w:val="center"/>
                </w:tcPr>
                <w:p w14:paraId="6371F3D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禁止入园项目排水直接入河；</w:t>
                  </w:r>
                </w:p>
                <w:p w14:paraId="7F7389D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禁止园区集中供热中心生物质锅炉掺烧煤炭、垃圾、工业固体废物等其他物料；</w:t>
                  </w:r>
                </w:p>
                <w:p w14:paraId="6F05829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VOCs废气采用活性炭吸附工艺的，活性炭碘值选择不符合要求、更换不及时的，或治理设施设计不符合《吸附法工业有机废气治理工程技术规范》标准要求的，也认定为低效治理设施；VOCs废气采用RCO或RTO技术的，其治理设施设计不符合《催化燃烧法工业有机废气治理工程技术规范》《蓄热燃烧法工业有机废气治理工程技术规范》相关标准要求的，也认定为低效治理设施；</w:t>
                  </w:r>
                </w:p>
                <w:p w14:paraId="36E898C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入园的新建、扩建金属表面处理及热处理加工、商砼（沥青）搅拌站环保绩效分级需达到A级绩效水平，改建项目达到B级绩效水平</w:t>
                  </w:r>
                </w:p>
              </w:tc>
              <w:tc>
                <w:tcPr>
                  <w:tcW w:w="1516" w:type="pct"/>
                  <w:vAlign w:val="center"/>
                </w:tcPr>
                <w:p w14:paraId="4D774A2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kern w:val="0"/>
                      <w:sz w:val="21"/>
                      <w:szCs w:val="21"/>
                      <w:highlight w:val="none"/>
                      <w:u w:val="none" w:color="auto"/>
                      <w:lang w:bidi="ar"/>
                    </w:rPr>
                    <w:t>本项目营运期</w:t>
                  </w:r>
                  <w:r>
                    <w:rPr>
                      <w:rFonts w:hint="default" w:ascii="Times New Roman" w:hAnsi="Times New Roman" w:eastAsia="宋体" w:cs="Times New Roman"/>
                      <w:color w:val="auto"/>
                      <w:sz w:val="21"/>
                      <w:szCs w:val="21"/>
                      <w:highlight w:val="none"/>
                      <w:u w:val="none"/>
                      <w:lang w:val="en-US" w:eastAsia="zh-CN"/>
                    </w:rPr>
                    <w:t>职工生活污水</w:t>
                  </w:r>
                  <w:r>
                    <w:rPr>
                      <w:rFonts w:hint="default" w:ascii="Times New Roman" w:hAnsi="Times New Roman" w:eastAsia="宋体" w:cs="Times New Roman"/>
                      <w:color w:val="auto"/>
                      <w:sz w:val="21"/>
                      <w:szCs w:val="21"/>
                      <w:highlight w:val="none"/>
                      <w:u w:val="none" w:color="auto"/>
                      <w:lang w:val="en-US" w:eastAsia="zh-CN"/>
                    </w:rPr>
                    <w:t>经化粪池</w:t>
                  </w:r>
                  <w:r>
                    <w:rPr>
                      <w:rFonts w:hint="default" w:ascii="Times New Roman" w:hAnsi="Times New Roman" w:eastAsia="宋体" w:cs="Times New Roman"/>
                      <w:bCs/>
                      <w:color w:val="auto"/>
                      <w:sz w:val="21"/>
                      <w:szCs w:val="21"/>
                      <w:highlight w:val="none"/>
                      <w:u w:val="none" w:color="auto"/>
                    </w:rPr>
                    <w:t>（容积</w:t>
                  </w:r>
                  <w:r>
                    <w:rPr>
                      <w:rFonts w:hint="default" w:ascii="Times New Roman" w:hAnsi="Times New Roman" w:cs="Times New Roman"/>
                      <w:bCs/>
                      <w:color w:val="auto"/>
                      <w:sz w:val="21"/>
                      <w:szCs w:val="21"/>
                      <w:highlight w:val="none"/>
                      <w:u w:val="none" w:color="auto"/>
                      <w:lang w:val="en-US" w:eastAsia="zh-CN"/>
                    </w:rPr>
                    <w:t>10</w:t>
                  </w:r>
                  <w:r>
                    <w:rPr>
                      <w:rFonts w:hint="default" w:ascii="Times New Roman" w:hAnsi="Times New Roman" w:eastAsia="宋体" w:cs="Times New Roman"/>
                      <w:bCs/>
                      <w:color w:val="auto"/>
                      <w:sz w:val="21"/>
                      <w:szCs w:val="21"/>
                      <w:highlight w:val="none"/>
                      <w:u w:val="none" w:color="auto"/>
                    </w:rPr>
                    <w:t>m</w:t>
                  </w:r>
                  <w:r>
                    <w:rPr>
                      <w:rFonts w:hint="default" w:ascii="Times New Roman" w:hAnsi="Times New Roman" w:eastAsia="宋体" w:cs="Times New Roman"/>
                      <w:bCs/>
                      <w:color w:val="auto"/>
                      <w:sz w:val="21"/>
                      <w:szCs w:val="21"/>
                      <w:highlight w:val="none"/>
                      <w:u w:val="none" w:color="auto"/>
                      <w:vertAlign w:val="superscript"/>
                    </w:rPr>
                    <w:t>3</w:t>
                  </w:r>
                  <w:r>
                    <w:rPr>
                      <w:rFonts w:hint="default" w:ascii="Times New Roman" w:hAnsi="Times New Roman" w:eastAsia="宋体" w:cs="Times New Roman"/>
                      <w:bCs/>
                      <w:color w:val="auto"/>
                      <w:sz w:val="21"/>
                      <w:szCs w:val="21"/>
                      <w:highlight w:val="none"/>
                      <w:u w:val="none" w:color="auto"/>
                    </w:rPr>
                    <w:t>，三防措施）</w:t>
                  </w:r>
                  <w:r>
                    <w:rPr>
                      <w:rFonts w:hint="default" w:ascii="Times New Roman" w:hAnsi="Times New Roman" w:eastAsia="宋体" w:cs="Times New Roman"/>
                      <w:color w:val="auto"/>
                      <w:sz w:val="21"/>
                      <w:szCs w:val="21"/>
                      <w:highlight w:val="none"/>
                      <w:u w:val="none" w:color="auto"/>
                      <w:lang w:val="en-US" w:eastAsia="zh-CN"/>
                    </w:rPr>
                    <w:t>处理后经厂区污水总排放口排入</w:t>
                  </w:r>
                  <w:r>
                    <w:rPr>
                      <w:rFonts w:hint="default" w:ascii="Times New Roman" w:hAnsi="Times New Roman" w:eastAsia="宋体" w:cs="Times New Roman"/>
                      <w:color w:val="auto"/>
                      <w:sz w:val="21"/>
                      <w:szCs w:val="21"/>
                      <w:highlight w:val="none"/>
                      <w:u w:val="none" w:color="auto"/>
                    </w:rPr>
                    <w:t>市政污水管网进入镇平县污水处理中心进一步处理达标后排入西三里河</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纯化水浓水</w:t>
                  </w:r>
                  <w:r>
                    <w:rPr>
                      <w:rFonts w:hint="default" w:ascii="Times New Roman" w:hAnsi="Times New Roman" w:cs="Times New Roman"/>
                      <w:color w:val="auto"/>
                      <w:sz w:val="21"/>
                      <w:szCs w:val="21"/>
                      <w:highlight w:val="none"/>
                      <w:u w:val="none" w:color="auto"/>
                      <w:lang w:val="en-US" w:eastAsia="zh-CN"/>
                    </w:rPr>
                    <w:t>、保洁废水</w:t>
                  </w:r>
                  <w:r>
                    <w:rPr>
                      <w:rFonts w:hint="default" w:ascii="Times New Roman" w:hAnsi="Times New Roman" w:eastAsia="宋体" w:cs="Times New Roman"/>
                      <w:color w:val="auto"/>
                      <w:sz w:val="21"/>
                      <w:szCs w:val="21"/>
                      <w:highlight w:val="none"/>
                      <w:u w:val="none" w:color="auto"/>
                      <w:lang w:val="en-US" w:eastAsia="zh-CN"/>
                    </w:rPr>
                    <w:t>和设备清洗废水经厂区一体化污水处理设施</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处理工艺：絮凝沉淀，处理能力：0.5m</w:t>
                  </w:r>
                  <w:r>
                    <w:rPr>
                      <w:rFonts w:hint="default" w:ascii="Times New Roman" w:hAnsi="Times New Roman" w:eastAsia="宋体" w:cs="Times New Roman"/>
                      <w:color w:val="auto"/>
                      <w:sz w:val="21"/>
                      <w:szCs w:val="21"/>
                      <w:highlight w:val="none"/>
                      <w:u w:val="none" w:color="auto"/>
                      <w:vertAlign w:val="superscript"/>
                      <w:lang w:val="en-US" w:eastAsia="zh-CN"/>
                    </w:rPr>
                    <w:t>3</w:t>
                  </w:r>
                  <w:r>
                    <w:rPr>
                      <w:rFonts w:hint="default" w:ascii="Times New Roman" w:hAnsi="Times New Roman" w:eastAsia="宋体" w:cs="Times New Roman"/>
                      <w:color w:val="auto"/>
                      <w:sz w:val="21"/>
                      <w:szCs w:val="21"/>
                      <w:highlight w:val="none"/>
                      <w:u w:val="none" w:color="auto"/>
                      <w:lang w:val="en-US" w:eastAsia="zh-CN"/>
                    </w:rPr>
                    <w:t>/d</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处理后经厂区污水总排放口排入</w:t>
                  </w:r>
                  <w:r>
                    <w:rPr>
                      <w:rFonts w:hint="default" w:ascii="Times New Roman" w:hAnsi="Times New Roman" w:eastAsia="宋体" w:cs="Times New Roman"/>
                      <w:color w:val="auto"/>
                      <w:sz w:val="21"/>
                      <w:szCs w:val="21"/>
                      <w:highlight w:val="none"/>
                      <w:u w:val="none" w:color="auto"/>
                    </w:rPr>
                    <w:t>市政污水管网进入镇平县污水处理中心进一步处理达标后排入西三里河</w:t>
                  </w:r>
                  <w:r>
                    <w:rPr>
                      <w:rFonts w:hint="default" w:ascii="Times New Roman" w:hAnsi="Times New Roman" w:cs="Times New Roman"/>
                      <w:color w:val="auto"/>
                      <w:sz w:val="21"/>
                      <w:szCs w:val="21"/>
                      <w:highlight w:val="none"/>
                      <w:u w:val="none"/>
                      <w:lang w:val="en-US" w:eastAsia="zh-CN"/>
                    </w:rPr>
                    <w:t>；</w:t>
                  </w:r>
                </w:p>
                <w:p w14:paraId="6527AFD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本项目不涉及；</w:t>
                  </w:r>
                </w:p>
                <w:p w14:paraId="2AD4230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本项目VOCs废气治理采用二级活性炭吸附工艺，活性炭碘值选择符合要求，治理设施设计符合《吸附法工业有机废气治理工程技术规范》标准要求；</w:t>
                  </w:r>
                </w:p>
                <w:p w14:paraId="2DBA10E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4.</w:t>
                  </w:r>
                  <w:r>
                    <w:rPr>
                      <w:rFonts w:hint="default" w:ascii="Times New Roman" w:hAnsi="Times New Roman" w:eastAsia="宋体" w:cs="Times New Roman"/>
                      <w:color w:val="auto"/>
                      <w:sz w:val="21"/>
                      <w:szCs w:val="21"/>
                      <w:highlight w:val="none"/>
                      <w:u w:val="none" w:color="auto"/>
                    </w:rPr>
                    <w:t>本项目不属于金属表面处理及热处理加工、商砼（沥青）搅拌站等行业</w:t>
                  </w:r>
                </w:p>
              </w:tc>
              <w:tc>
                <w:tcPr>
                  <w:tcW w:w="407" w:type="pct"/>
                  <w:vAlign w:val="center"/>
                </w:tcPr>
                <w:p w14:paraId="6D398E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val="en-US" w:eastAsia="zh-CN"/>
                    </w:rPr>
                    <w:t>相符</w:t>
                  </w:r>
                </w:p>
              </w:tc>
            </w:tr>
            <w:tr w14:paraId="247BC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0" w:type="pct"/>
                  <w:vAlign w:val="center"/>
                </w:tcPr>
                <w:p w14:paraId="6CD9EAD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环境风险防控</w:t>
                  </w:r>
                </w:p>
              </w:tc>
              <w:tc>
                <w:tcPr>
                  <w:tcW w:w="2555" w:type="pct"/>
                  <w:vAlign w:val="center"/>
                </w:tcPr>
                <w:p w14:paraId="25B271D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禁止建设大中型危险化学品库（库房或货场总面积大于550平方米的）；</w:t>
                  </w:r>
                </w:p>
                <w:p w14:paraId="5E2B18F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各企业加强分区防渗措施；</w:t>
                  </w:r>
                </w:p>
                <w:p w14:paraId="799A512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禁止集中电镀企业、含化学合成的化工项目（单纯物理分离、物理提纯、混合、分装的除外）入驻；</w:t>
                  </w:r>
                </w:p>
              </w:tc>
              <w:tc>
                <w:tcPr>
                  <w:tcW w:w="1516" w:type="pct"/>
                  <w:vAlign w:val="center"/>
                </w:tcPr>
                <w:p w14:paraId="659C99E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本项目不涉及；</w:t>
                  </w:r>
                </w:p>
                <w:p w14:paraId="3C99EC0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企业应加强分区防渗措施；</w:t>
                  </w:r>
                </w:p>
                <w:p w14:paraId="504DB54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本项目不属于</w:t>
                  </w:r>
                  <w:r>
                    <w:rPr>
                      <w:rFonts w:hint="default" w:ascii="Times New Roman" w:hAnsi="Times New Roman" w:cs="Times New Roman"/>
                      <w:color w:val="auto"/>
                      <w:sz w:val="21"/>
                      <w:szCs w:val="21"/>
                      <w:highlight w:val="none"/>
                      <w:u w:val="none" w:color="auto"/>
                      <w:lang w:val="en-US" w:eastAsia="zh-CN"/>
                    </w:rPr>
                    <w:t>集中</w:t>
                  </w:r>
                  <w:r>
                    <w:rPr>
                      <w:rFonts w:hint="default" w:ascii="Times New Roman" w:hAnsi="Times New Roman" w:eastAsia="宋体" w:cs="Times New Roman"/>
                      <w:color w:val="auto"/>
                      <w:sz w:val="21"/>
                      <w:szCs w:val="21"/>
                      <w:highlight w:val="none"/>
                      <w:u w:val="none" w:color="auto"/>
                    </w:rPr>
                    <w:t>电镀、含化学合成的化工项目；</w:t>
                  </w:r>
                </w:p>
              </w:tc>
              <w:tc>
                <w:tcPr>
                  <w:tcW w:w="407" w:type="pct"/>
                  <w:vAlign w:val="center"/>
                </w:tcPr>
                <w:p w14:paraId="624D34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val="en-US" w:eastAsia="zh-CN"/>
                    </w:rPr>
                    <w:t>相符</w:t>
                  </w:r>
                </w:p>
              </w:tc>
            </w:tr>
            <w:tr w14:paraId="1F6D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0" w:type="pct"/>
                  <w:vAlign w:val="center"/>
                </w:tcPr>
                <w:p w14:paraId="461936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资源开发管控</w:t>
                  </w:r>
                </w:p>
              </w:tc>
              <w:tc>
                <w:tcPr>
                  <w:tcW w:w="2555" w:type="pct"/>
                  <w:vAlign w:val="center"/>
                </w:tcPr>
                <w:p w14:paraId="020597F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禁止新建项目开采地下水；</w:t>
                  </w:r>
                </w:p>
                <w:p w14:paraId="7DB4FEE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禁止投资建设列入禁止用地目录、限制用地目录的项目；</w:t>
                  </w:r>
                </w:p>
                <w:p w14:paraId="6BD4746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入园项目投资强度需满足《工业项目建设用地控制指标》的要求和《河南省人民政府办公厅关于实施开发区土地利用综合评价促进节约集约高效用地的意见》（豫政办</w:t>
                  </w:r>
                  <w:r>
                    <w:rPr>
                      <w:rFonts w:hint="eastAsia" w:cs="Times New Roman"/>
                      <w:color w:val="auto"/>
                      <w:sz w:val="21"/>
                      <w:szCs w:val="21"/>
                      <w:highlight w:val="none"/>
                      <w:u w:val="none" w:color="auto"/>
                      <w:lang w:eastAsia="zh-CN"/>
                    </w:rPr>
                    <w:t>〔2023〕13号</w:t>
                  </w:r>
                  <w:r>
                    <w:rPr>
                      <w:rFonts w:hint="default" w:ascii="Times New Roman" w:hAnsi="Times New Roman" w:eastAsia="宋体" w:cs="Times New Roman"/>
                      <w:color w:val="auto"/>
                      <w:sz w:val="21"/>
                      <w:szCs w:val="21"/>
                      <w:highlight w:val="none"/>
                      <w:u w:val="none" w:color="auto"/>
                    </w:rPr>
                    <w:t>）文件要求，否则禁止入园</w:t>
                  </w:r>
                </w:p>
              </w:tc>
              <w:tc>
                <w:tcPr>
                  <w:tcW w:w="1516" w:type="pct"/>
                  <w:vAlign w:val="center"/>
                </w:tcPr>
                <w:p w14:paraId="7A850BB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1.</w:t>
                  </w:r>
                  <w:r>
                    <w:rPr>
                      <w:rFonts w:hint="default" w:ascii="Times New Roman" w:hAnsi="Times New Roman" w:eastAsia="宋体" w:cs="Times New Roman"/>
                      <w:color w:val="auto"/>
                      <w:sz w:val="21"/>
                      <w:szCs w:val="21"/>
                      <w:highlight w:val="none"/>
                      <w:u w:val="none" w:color="auto"/>
                    </w:rPr>
                    <w:t>本项目用水由市政供水系统供给，不涉及开采地下水；</w:t>
                  </w:r>
                </w:p>
                <w:p w14:paraId="46A9492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2.</w:t>
                  </w:r>
                  <w:r>
                    <w:rPr>
                      <w:rFonts w:hint="default" w:ascii="Times New Roman" w:hAnsi="Times New Roman" w:eastAsia="宋体" w:cs="Times New Roman"/>
                      <w:color w:val="auto"/>
                      <w:sz w:val="21"/>
                      <w:szCs w:val="21"/>
                      <w:highlight w:val="none"/>
                      <w:u w:val="none" w:color="auto"/>
                    </w:rPr>
                    <w:t>本项目不属于列入禁止用地目录、限制用地目录的项目；</w:t>
                  </w:r>
                </w:p>
                <w:p w14:paraId="5B40DC7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rPr>
                    <w:t>3.</w:t>
                  </w:r>
                  <w:r>
                    <w:rPr>
                      <w:rFonts w:hint="default" w:ascii="Times New Roman" w:hAnsi="Times New Roman" w:eastAsia="宋体" w:cs="Times New Roman"/>
                      <w:color w:val="auto"/>
                      <w:sz w:val="21"/>
                      <w:szCs w:val="21"/>
                      <w:highlight w:val="none"/>
                      <w:u w:val="none" w:color="auto"/>
                    </w:rPr>
                    <w:t>本项目投资强度满足《工业项目建设用地控制指标》的要求和《河南省人民政府办公厅关于实施开发区土地利用综合评价促进节约集约高效用地的意见》（豫政办</w:t>
                  </w:r>
                  <w:r>
                    <w:rPr>
                      <w:rFonts w:hint="eastAsia" w:cs="Times New Roman"/>
                      <w:color w:val="auto"/>
                      <w:sz w:val="21"/>
                      <w:szCs w:val="21"/>
                      <w:highlight w:val="none"/>
                      <w:u w:val="none" w:color="auto"/>
                      <w:lang w:eastAsia="zh-CN"/>
                    </w:rPr>
                    <w:t>〔2023〕13号</w:t>
                  </w:r>
                  <w:r>
                    <w:rPr>
                      <w:rFonts w:hint="default" w:ascii="Times New Roman" w:hAnsi="Times New Roman" w:eastAsia="宋体" w:cs="Times New Roman"/>
                      <w:color w:val="auto"/>
                      <w:sz w:val="21"/>
                      <w:szCs w:val="21"/>
                      <w:highlight w:val="none"/>
                      <w:u w:val="none" w:color="auto"/>
                    </w:rPr>
                    <w:t>）文件要求；</w:t>
                  </w:r>
                </w:p>
              </w:tc>
              <w:tc>
                <w:tcPr>
                  <w:tcW w:w="407" w:type="pct"/>
                  <w:vAlign w:val="center"/>
                </w:tcPr>
                <w:p w14:paraId="1121472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相符</w:t>
                  </w:r>
                </w:p>
              </w:tc>
            </w:tr>
          </w:tbl>
          <w:p w14:paraId="55028B44">
            <w:pPr>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color w:val="auto"/>
                <w:sz w:val="24"/>
                <w:highlight w:val="none"/>
                <w:u w:val="none" w:color="auto"/>
              </w:rPr>
              <w:t>综上所述</w:t>
            </w:r>
            <w:r>
              <w:rPr>
                <w:rFonts w:hint="default" w:ascii="Times New Roman" w:hAnsi="Times New Roman" w:cs="Times New Roman"/>
                <w:bCs/>
                <w:color w:val="auto"/>
                <w:sz w:val="24"/>
                <w:highlight w:val="none"/>
                <w:u w:val="none" w:color="auto"/>
              </w:rPr>
              <w:t>，本项目建设符合《镇平县先进制造业开发区发展规划（2022-2035）环境影响报告书》中镇平县先进制造业开发区环境准入负面清单要求。</w:t>
            </w:r>
          </w:p>
          <w:p w14:paraId="76FFD422">
            <w:pPr>
              <w:tabs>
                <w:tab w:val="left" w:pos="1081"/>
              </w:tabs>
              <w:adjustRightInd w:val="0"/>
              <w:snapToGrid w:val="0"/>
              <w:spacing w:line="360" w:lineRule="auto"/>
              <w:ind w:firstLine="482" w:firstLineChars="200"/>
              <w:rPr>
                <w:rFonts w:hint="default" w:ascii="Times New Roman" w:hAnsi="Times New Roman" w:cs="Times New Roman"/>
                <w:b/>
                <w:color w:val="auto"/>
                <w:sz w:val="24"/>
                <w:highlight w:val="none"/>
                <w:u w:val="none" w:color="auto"/>
              </w:rPr>
            </w:pPr>
            <w:r>
              <w:rPr>
                <w:rFonts w:hint="eastAsia" w:cs="Times New Roman"/>
                <w:b/>
                <w:color w:val="auto"/>
                <w:sz w:val="24"/>
                <w:highlight w:val="none"/>
                <w:u w:val="none" w:color="auto"/>
                <w:lang w:eastAsia="zh-CN"/>
              </w:rPr>
              <w:t>3.</w:t>
            </w:r>
            <w:r>
              <w:rPr>
                <w:rFonts w:hint="default" w:ascii="Times New Roman" w:hAnsi="Times New Roman" w:cs="Times New Roman"/>
                <w:b/>
                <w:color w:val="auto"/>
                <w:sz w:val="24"/>
                <w:highlight w:val="none"/>
                <w:u w:val="none" w:color="auto"/>
              </w:rPr>
              <w:t>项目与河南省生态环境厅关于《镇平县先进制造业开发区发展规划（2022-2035）环境影响报告书》的审查意见（豫环函〔2024〕128号）的相符性分析</w:t>
            </w:r>
          </w:p>
          <w:p w14:paraId="26531282">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表1-</w:t>
            </w:r>
            <w:r>
              <w:rPr>
                <w:rFonts w:hint="eastAsia" w:ascii="Times New Roman" w:hAnsi="Times New Roman" w:eastAsia="宋体" w:cs="Times New Roman"/>
                <w:b/>
                <w:color w:val="auto"/>
                <w:sz w:val="24"/>
                <w:highlight w:val="none"/>
                <w:u w:val="none" w:color="auto"/>
                <w:lang w:val="en-US" w:eastAsia="zh-CN"/>
              </w:rPr>
              <w:t xml:space="preserve">5  </w:t>
            </w:r>
            <w:r>
              <w:rPr>
                <w:rFonts w:hint="default" w:ascii="Times New Roman" w:hAnsi="Times New Roman" w:eastAsia="宋体" w:cs="Times New Roman"/>
                <w:b/>
                <w:color w:val="auto"/>
                <w:sz w:val="24"/>
                <w:highlight w:val="none"/>
                <w:u w:val="none" w:color="auto"/>
              </w:rPr>
              <w:t>项目与河南省生态环境厅关于《镇平县先进制造业开发区发展规划（2022-2035）环境影响报告书》的审查意见（豫环函</w:t>
            </w:r>
            <w:r>
              <w:rPr>
                <w:rFonts w:hint="eastAsia" w:ascii="Times New Roman" w:hAnsi="Times New Roman" w:eastAsia="宋体" w:cs="Times New Roman"/>
                <w:b/>
                <w:color w:val="auto"/>
                <w:sz w:val="24"/>
                <w:highlight w:val="none"/>
                <w:u w:val="none" w:color="auto"/>
                <w:lang w:eastAsia="zh-CN"/>
              </w:rPr>
              <w:t>〔2024〕128号</w:t>
            </w:r>
            <w:r>
              <w:rPr>
                <w:rFonts w:hint="default" w:ascii="Times New Roman" w:hAnsi="Times New Roman" w:eastAsia="宋体" w:cs="Times New Roman"/>
                <w:b/>
                <w:color w:val="auto"/>
                <w:sz w:val="24"/>
                <w:highlight w:val="none"/>
                <w:u w:val="none" w:color="auto"/>
              </w:rPr>
              <w:t>）相符性分析一览表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2"/>
              <w:gridCol w:w="2142"/>
              <w:gridCol w:w="775"/>
            </w:tblGrid>
            <w:tr w14:paraId="3170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vAlign w:val="center"/>
                </w:tcPr>
                <w:p w14:paraId="24C56475">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审查意见要求</w:t>
                  </w:r>
                </w:p>
              </w:tc>
              <w:tc>
                <w:tcPr>
                  <w:tcW w:w="1420" w:type="pct"/>
                  <w:vAlign w:val="center"/>
                </w:tcPr>
                <w:p w14:paraId="332590CF">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本项目情况</w:t>
                  </w:r>
                </w:p>
              </w:tc>
              <w:tc>
                <w:tcPr>
                  <w:tcW w:w="514" w:type="pct"/>
                  <w:vAlign w:val="center"/>
                </w:tcPr>
                <w:p w14:paraId="7EBB5BD6">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相符性</w:t>
                  </w:r>
                </w:p>
              </w:tc>
            </w:tr>
            <w:tr w14:paraId="32B0F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vAlign w:val="center"/>
                </w:tcPr>
                <w:p w14:paraId="50F94F3F">
                  <w:pPr>
                    <w:autoSpaceDE w:val="0"/>
                    <w:autoSpaceDN w:val="0"/>
                    <w:adjustRightInd w:val="0"/>
                    <w:jc w:val="left"/>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一、开发区的基本情况</w:t>
                  </w:r>
                </w:p>
                <w:p w14:paraId="30D0F479">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镇平县先进制造业开发区包括三个片区，主导产业为非金属矿物制品、绿色食品、高端装备制造。根据《河南省人民政府办公厅关于公布河南省开发区四至边界范围的通知》（豫政办</w:t>
                  </w:r>
                  <w:r>
                    <w:rPr>
                      <w:rFonts w:hint="eastAsia" w:cs="Times New Roman"/>
                      <w:color w:val="auto"/>
                      <w:szCs w:val="21"/>
                      <w:highlight w:val="none"/>
                      <w:u w:val="none" w:color="auto"/>
                      <w:lang w:eastAsia="zh-CN"/>
                    </w:rPr>
                    <w:t>〔2023〕26号</w:t>
                  </w:r>
                  <w:r>
                    <w:rPr>
                      <w:rFonts w:hint="default" w:ascii="Times New Roman" w:hAnsi="Times New Roman" w:cs="Times New Roman"/>
                      <w:color w:val="auto"/>
                      <w:szCs w:val="21"/>
                      <w:highlight w:val="none"/>
                      <w:u w:val="none" w:color="auto"/>
                    </w:rPr>
                    <w:t>）确定四至边界范围，片区1：东至航天大道，西至玉龙路，南至宁西铁路，北至S330、北环路；片区2：东至航天大道、天工路，西至玉缘路，南至南外环路，北至杏山大道；片区3：东至东外环路，西至东三里河，南至平安大道，北至建设大道。规划建设用地面积1204.04公顷。</w:t>
                  </w:r>
                </w:p>
              </w:tc>
              <w:tc>
                <w:tcPr>
                  <w:tcW w:w="1420" w:type="pct"/>
                  <w:vAlign w:val="center"/>
                </w:tcPr>
                <w:p w14:paraId="4C7AE57C">
                  <w:pPr>
                    <w:widowControl/>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本项目位于</w:t>
                  </w:r>
                  <w:r>
                    <w:rPr>
                      <w:rFonts w:hint="default" w:ascii="Times New Roman" w:hAnsi="Times New Roman" w:cs="Times New Roman"/>
                      <w:color w:val="auto"/>
                      <w:szCs w:val="21"/>
                      <w:highlight w:val="none"/>
                      <w:u w:val="none" w:color="auto"/>
                      <w:lang w:val="en-US" w:eastAsia="zh-CN"/>
                    </w:rPr>
                    <w:t>南阳市镇平县（先进制造业开发区）雪枫街道建设大道东段临近三岔路南侧223号</w:t>
                  </w:r>
                  <w:r>
                    <w:rPr>
                      <w:rFonts w:hint="default" w:ascii="Times New Roman" w:hAnsi="Times New Roman" w:cs="Times New Roman"/>
                      <w:color w:val="auto"/>
                      <w:szCs w:val="21"/>
                      <w:highlight w:val="none"/>
                      <w:u w:val="none" w:color="auto"/>
                    </w:rPr>
                    <w:t>，位于南阳市镇平县先进制造业开发区规划范围内的片区</w:t>
                  </w:r>
                  <w:r>
                    <w:rPr>
                      <w:rFonts w:hint="default" w:ascii="Times New Roman" w:hAnsi="Times New Roman" w:cs="Times New Roman"/>
                      <w:color w:val="auto"/>
                      <w:szCs w:val="21"/>
                      <w:highlight w:val="none"/>
                      <w:u w:val="none" w:color="auto"/>
                      <w:lang w:val="en-US" w:eastAsia="zh-CN"/>
                    </w:rPr>
                    <w:t>3</w:t>
                  </w:r>
                  <w:r>
                    <w:rPr>
                      <w:rFonts w:hint="default" w:ascii="Times New Roman" w:hAnsi="Times New Roman" w:cs="Times New Roman"/>
                      <w:color w:val="auto"/>
                      <w:szCs w:val="21"/>
                      <w:highlight w:val="none"/>
                      <w:u w:val="none" w:color="auto"/>
                    </w:rPr>
                    <w:t>，本项目属于医药制造业。</w:t>
                  </w:r>
                </w:p>
              </w:tc>
              <w:tc>
                <w:tcPr>
                  <w:tcW w:w="514" w:type="pct"/>
                  <w:vAlign w:val="center"/>
                </w:tcPr>
                <w:p w14:paraId="2391E5FB">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相符</w:t>
                  </w:r>
                </w:p>
              </w:tc>
            </w:tr>
            <w:tr w14:paraId="733E3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vAlign w:val="center"/>
                </w:tcPr>
                <w:p w14:paraId="3989D81D">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二、对《报告书》的总体意见</w:t>
                  </w:r>
                </w:p>
                <w:p w14:paraId="1EDB3C5B">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审查小组认为，《报告书》基础资料较翔实，采用的技术路线与方法适当，提出了规划优化调整建议和减缓不良环境影响的对策措施，评价结论总体可信，可作为规划优化调整和实施的依据。</w:t>
                  </w:r>
                </w:p>
              </w:tc>
              <w:tc>
                <w:tcPr>
                  <w:tcW w:w="1420" w:type="pct"/>
                  <w:vAlign w:val="center"/>
                </w:tcPr>
                <w:p w14:paraId="734981C9">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本项目不涉及。</w:t>
                  </w:r>
                </w:p>
              </w:tc>
              <w:tc>
                <w:tcPr>
                  <w:tcW w:w="514" w:type="pct"/>
                  <w:vAlign w:val="center"/>
                </w:tcPr>
                <w:p w14:paraId="1953EB4F">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相符</w:t>
                  </w:r>
                </w:p>
              </w:tc>
            </w:tr>
            <w:tr w14:paraId="39EF8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vAlign w:val="center"/>
                </w:tcPr>
                <w:p w14:paraId="2145AE9B">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三、对规划优化调整和实施的意见</w:t>
                  </w:r>
                </w:p>
                <w:p w14:paraId="58EAE931">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一）坚持绿色低碳高质量发展。规划应贯彻生态优先、绿色低碳、集约高效的绿色发展、协调发展理念，根据国家和我省发展战略，以环境质量改善为核心，进一步优化开发区的产业结构、发展规模、用地布局等，做好与生态环境分区管控成果的协调衔接，实现绿色低碳高质量发展目标。</w:t>
                  </w:r>
                </w:p>
                <w:p w14:paraId="74605EA4">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二）加快推进产业转型。开发区应遵循循环经济理念，积极推进产业技术进步和循环化改造；入区新、改、扩建项目应实施清洁生产，生产工艺、设备、污染治理技术以及单位产品能耗、物耗、污染物排放和资源利用率均需达到同行业国内先进水平，确保产业发展与生态环境保护相协调。</w:t>
                  </w:r>
                </w:p>
                <w:p w14:paraId="56375C0D">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三）优化空间布局，严格空间管控。进一步加强与国土空间规划的衔接，保持规划之间协调一致；做好规划控制和生态隔离带建设，落实河南南阳恐龙蛋化石群国家级自然保护区的保护要求，确保产业布局与生态环境保护、人居环境安全相协调。</w:t>
                  </w:r>
                </w:p>
                <w:p w14:paraId="27ADDE14">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四）强化减污降碳协同增效。根据国家和我省关于挥发性有机物、工业炉窑等大气和水、土壤污染防治相关要求，严格执行相关行业污染物排放标准及特别排放限值；加强重金属污染物管控，严格执行污染物排放总量控制制度，主要污染物新增排放量应做到</w:t>
                  </w:r>
                  <w:r>
                    <w:rPr>
                      <w:rFonts w:hint="eastAsia"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等量或倍量替代</w:t>
                  </w:r>
                  <w:r>
                    <w:rPr>
                      <w:rFonts w:hint="eastAsia"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。结合碳达峰目标，强化碳评价及减排措施，确保区域环境质量持续改善。</w:t>
                  </w:r>
                </w:p>
                <w:p w14:paraId="6151EF39">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五）严格落实建设项目入驻要求。严格落实《报告书》提出的生态环境准入要求，强化区内企业污染物排放控制，严格落实排污许可制度。鼓励符合开发区功能定位、主导产业、国家产业政策鼓励类项目入驻。开发区内历史遗留、手续齐全的化工企业保持现状，禁止扩产，仅允许以现状为基础进行内部挖潜（环保节能改造、安全设施改造等）。</w:t>
                  </w:r>
                </w:p>
                <w:p w14:paraId="56BBA6C0">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六）加快环境基础设施建设。建设完善集中排水、供气、供水等基础设施，加快推进开发区中水回用工程建设，确保企业外排废水全部有效收集，并提高水资源利用率，减少废水排放。积极实施集中供热管网建设，确保尽快实现集中供热。工业固体废物应依法依规分类收集、安全妥善处理处置，危险固废严格按照有关规定收集、贮存、转运、处置，确保100%安全处置。</w:t>
                  </w:r>
                </w:p>
                <w:p w14:paraId="3FA6B8C4">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七）建立健全生态环境监管体系。统筹考虑污染防治、生态恢复与建设、环境风险防范，建立健全区域日常环境管理、环境风险防控体系和联防联控机制，提升环境风险防控和应急响应能力，保障区域生态环境安全。定期开展环境空气、地表水、地下水、土壤等环境要素监测，健全大气污染物自动监测体系，做好长期跟踪监测与管理，并根据监测评估结果适时优化调整规划。</w:t>
                  </w:r>
                </w:p>
                <w:p w14:paraId="4F85F7F6">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八）严格落实规划环评要求。根据《报告书》和审查意见要求，按期完成现有生态环境问题整改，作为入区建设项目环境准入的重要依据。在规划实施过程中，严格按照《规划环境影响评价条例》要求开展环境影响跟踪评价。规划发生重大调整或者修订时应重新进行环境影响评价。</w:t>
                  </w:r>
                </w:p>
              </w:tc>
              <w:tc>
                <w:tcPr>
                  <w:tcW w:w="1420" w:type="pct"/>
                  <w:vAlign w:val="center"/>
                </w:tcPr>
                <w:p w14:paraId="3F5B9847">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1、本项目不涉及；</w:t>
                  </w:r>
                </w:p>
                <w:p w14:paraId="3A779158">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2.</w:t>
                  </w:r>
                  <w:r>
                    <w:rPr>
                      <w:rFonts w:hint="default" w:ascii="Times New Roman" w:hAnsi="Times New Roman" w:cs="Times New Roman"/>
                      <w:color w:val="auto"/>
                      <w:szCs w:val="21"/>
                      <w:highlight w:val="none"/>
                      <w:u w:val="none" w:color="auto"/>
                    </w:rPr>
                    <w:t>本项目为新建项目，项目实施清洁生产，且生产工艺、设备、污染治理技术以及单位产品能耗、物耗、污染物排放和资源利用率均需达到同行业国内先进水平；</w:t>
                  </w:r>
                </w:p>
                <w:p w14:paraId="22126C8F">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3.</w:t>
                  </w:r>
                  <w:r>
                    <w:rPr>
                      <w:rFonts w:hint="default" w:ascii="Times New Roman" w:hAnsi="Times New Roman" w:cs="Times New Roman"/>
                      <w:color w:val="auto"/>
                      <w:szCs w:val="21"/>
                      <w:highlight w:val="none"/>
                      <w:u w:val="none" w:color="auto"/>
                    </w:rPr>
                    <w:t>本项目为新建项目，项目位于</w:t>
                  </w:r>
                  <w:r>
                    <w:rPr>
                      <w:rFonts w:hint="default" w:ascii="Times New Roman" w:hAnsi="Times New Roman" w:cs="Times New Roman"/>
                      <w:color w:val="auto"/>
                      <w:szCs w:val="21"/>
                      <w:highlight w:val="none"/>
                      <w:u w:val="none" w:color="auto"/>
                      <w:lang w:val="en-US" w:eastAsia="zh-CN"/>
                    </w:rPr>
                    <w:t>南阳市镇平县（先进制造业开发区）雪枫街道建设大道东段临近三岔路南侧223号</w:t>
                  </w:r>
                  <w:r>
                    <w:rPr>
                      <w:rFonts w:hint="default" w:ascii="Times New Roman" w:hAnsi="Times New Roman" w:cs="Times New Roman"/>
                      <w:color w:val="auto"/>
                      <w:szCs w:val="21"/>
                      <w:highlight w:val="none"/>
                      <w:u w:val="none" w:color="auto"/>
                    </w:rPr>
                    <w:t>，距离河南南阳恐龙蛋化石群国家级自然保护区缓冲区边界最近直线距离约为</w:t>
                  </w:r>
                  <w:r>
                    <w:rPr>
                      <w:rFonts w:hint="default" w:ascii="Times New Roman" w:hAnsi="Times New Roman" w:cs="Times New Roman"/>
                      <w:color w:val="auto"/>
                      <w:szCs w:val="21"/>
                      <w:highlight w:val="none"/>
                      <w:u w:val="single" w:color="auto"/>
                      <w:lang w:val="en-US" w:eastAsia="zh-CN"/>
                    </w:rPr>
                    <w:t>5.866</w:t>
                  </w:r>
                  <w:r>
                    <w:rPr>
                      <w:rFonts w:hint="default" w:ascii="Times New Roman" w:hAnsi="Times New Roman" w:cs="Times New Roman"/>
                      <w:color w:val="auto"/>
                      <w:szCs w:val="21"/>
                      <w:highlight w:val="none"/>
                      <w:u w:val="single" w:color="auto"/>
                    </w:rPr>
                    <w:t>km</w:t>
                  </w:r>
                  <w:r>
                    <w:rPr>
                      <w:rFonts w:hint="default" w:ascii="Times New Roman" w:hAnsi="Times New Roman" w:cs="Times New Roman"/>
                      <w:color w:val="auto"/>
                      <w:szCs w:val="21"/>
                      <w:highlight w:val="none"/>
                      <w:u w:val="none" w:color="auto"/>
                    </w:rPr>
                    <w:t>，不在保护区范围内；</w:t>
                  </w:r>
                </w:p>
                <w:p w14:paraId="031976C4">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4.</w:t>
                  </w:r>
                  <w:r>
                    <w:rPr>
                      <w:rFonts w:hint="default" w:ascii="Times New Roman" w:hAnsi="Times New Roman" w:cs="Times New Roman"/>
                      <w:color w:val="auto"/>
                      <w:szCs w:val="21"/>
                      <w:highlight w:val="none"/>
                      <w:u w:val="none" w:color="auto"/>
                    </w:rPr>
                    <w:t>本项目为新建项目，项目建成后严格执行相关行业污染物排放标准及特别排放限值；加强重金属污染物管控，严格执行污染物排放总量控制制度，主要污染物新增排放量应做到</w:t>
                  </w:r>
                  <w:r>
                    <w:rPr>
                      <w:rFonts w:hint="eastAsia"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等量或倍量替代</w:t>
                  </w:r>
                  <w:r>
                    <w:rPr>
                      <w:rFonts w:hint="eastAsia"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。结合碳达峰目标，强化碳评价及减排措施，确保区域环境质量持续改善；</w:t>
                  </w:r>
                </w:p>
                <w:p w14:paraId="4AF1D84C">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5.</w:t>
                  </w:r>
                  <w:r>
                    <w:rPr>
                      <w:rFonts w:hint="default" w:ascii="Times New Roman" w:hAnsi="Times New Roman" w:cs="Times New Roman"/>
                      <w:color w:val="auto"/>
                      <w:szCs w:val="21"/>
                      <w:highlight w:val="none"/>
                      <w:u w:val="none" w:color="auto"/>
                    </w:rPr>
                    <w:t>本项目属于医药制造业，项目建成后严格落实《报告书》提出的生态环境准入要求，强化区内企业污染物排放控制，严格落实排污许可制度；</w:t>
                  </w:r>
                </w:p>
                <w:p w14:paraId="34C789F1">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6.</w:t>
                  </w:r>
                  <w:r>
                    <w:rPr>
                      <w:rFonts w:hint="default" w:ascii="Times New Roman" w:hAnsi="Times New Roman" w:cs="Times New Roman"/>
                      <w:color w:val="auto"/>
                      <w:szCs w:val="21"/>
                      <w:highlight w:val="none"/>
                      <w:u w:val="none" w:color="auto"/>
                    </w:rPr>
                    <w:t>本项目不涉及；</w:t>
                  </w:r>
                </w:p>
                <w:p w14:paraId="75225486">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7.</w:t>
                  </w:r>
                  <w:r>
                    <w:rPr>
                      <w:rFonts w:hint="default" w:ascii="Times New Roman" w:hAnsi="Times New Roman" w:cs="Times New Roman"/>
                      <w:color w:val="auto"/>
                      <w:szCs w:val="21"/>
                      <w:highlight w:val="none"/>
                      <w:u w:val="none" w:color="auto"/>
                    </w:rPr>
                    <w:t>本项目不涉及；</w:t>
                  </w:r>
                </w:p>
                <w:p w14:paraId="789BF502">
                  <w:pPr>
                    <w:autoSpaceDE w:val="0"/>
                    <w:autoSpaceDN w:val="0"/>
                    <w:adjustRightInd w:val="0"/>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eastAsia="zh-CN"/>
                    </w:rPr>
                    <w:t>8.</w:t>
                  </w:r>
                  <w:r>
                    <w:rPr>
                      <w:rFonts w:hint="default" w:ascii="Times New Roman" w:hAnsi="Times New Roman" w:cs="Times New Roman"/>
                      <w:color w:val="auto"/>
                      <w:szCs w:val="21"/>
                      <w:highlight w:val="none"/>
                      <w:u w:val="none" w:color="auto"/>
                    </w:rPr>
                    <w:t>本项目不涉及。</w:t>
                  </w:r>
                </w:p>
              </w:tc>
              <w:tc>
                <w:tcPr>
                  <w:tcW w:w="514" w:type="pct"/>
                  <w:vAlign w:val="center"/>
                </w:tcPr>
                <w:p w14:paraId="0A6C413E">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相符</w:t>
                  </w:r>
                </w:p>
              </w:tc>
            </w:tr>
            <w:tr w14:paraId="3CB5A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vAlign w:val="center"/>
                </w:tcPr>
                <w:p w14:paraId="44598CE2">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四、对拟入区建设项目环评的指导意见</w:t>
                  </w:r>
                </w:p>
                <w:p w14:paraId="0E059EF0">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拟入区的建设项目应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规划环评中协调性分析、环境现状、污染源调查等符合要求的资料可供建设项目环评共享，项目环评相应评价内容可结合实际情况予以简化。</w:t>
                  </w:r>
                </w:p>
              </w:tc>
              <w:tc>
                <w:tcPr>
                  <w:tcW w:w="1420" w:type="pct"/>
                  <w:vAlign w:val="center"/>
                </w:tcPr>
                <w:p w14:paraId="41EF8105">
                  <w:pPr>
                    <w:autoSpaceDE w:val="0"/>
                    <w:autoSpaceDN w:val="0"/>
                    <w:adjustRightInd w:val="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本项目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w:t>
                  </w:r>
                </w:p>
              </w:tc>
              <w:tc>
                <w:tcPr>
                  <w:tcW w:w="514" w:type="pct"/>
                  <w:vAlign w:val="center"/>
                </w:tcPr>
                <w:p w14:paraId="2DE7F4FF">
                  <w:pPr>
                    <w:autoSpaceDE w:val="0"/>
                    <w:autoSpaceDN w:val="0"/>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相符</w:t>
                  </w:r>
                </w:p>
              </w:tc>
            </w:tr>
          </w:tbl>
          <w:p w14:paraId="69FC27E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1"/>
                <w:sz w:val="24"/>
                <w:szCs w:val="24"/>
                <w:highlight w:val="none"/>
                <w:u w:val="none" w:color="auto"/>
                <w:lang w:val="en-US" w:eastAsia="zh-CN"/>
              </w:rPr>
            </w:pPr>
            <w:r>
              <w:rPr>
                <w:rFonts w:hint="default" w:ascii="Times New Roman" w:hAnsi="Times New Roman" w:cs="Times New Roman"/>
                <w:color w:val="auto"/>
                <w:sz w:val="24"/>
                <w:highlight w:val="none"/>
                <w:u w:val="none" w:color="auto"/>
              </w:rPr>
              <w:t>综上所述</w:t>
            </w:r>
            <w:r>
              <w:rPr>
                <w:rFonts w:hint="default" w:ascii="Times New Roman" w:hAnsi="Times New Roman" w:cs="Times New Roman"/>
                <w:bCs/>
                <w:color w:val="auto"/>
                <w:sz w:val="24"/>
                <w:highlight w:val="none"/>
                <w:u w:val="none" w:color="auto"/>
              </w:rPr>
              <w:t>，本项目建设符合河南省生态环境厅关于《镇平县先进制造业开发区发展规划（2022-2035）环境影响报告书》的审查意见（豫环函</w:t>
            </w:r>
            <w:r>
              <w:rPr>
                <w:rFonts w:hint="eastAsia" w:cs="Times New Roman"/>
                <w:bCs/>
                <w:color w:val="auto"/>
                <w:sz w:val="24"/>
                <w:highlight w:val="none"/>
                <w:u w:val="none" w:color="auto"/>
                <w:lang w:eastAsia="zh-CN"/>
              </w:rPr>
              <w:t>〔2024〕128号</w:t>
            </w:r>
            <w:r>
              <w:rPr>
                <w:rFonts w:hint="default" w:ascii="Times New Roman" w:hAnsi="Times New Roman" w:cs="Times New Roman"/>
                <w:bCs/>
                <w:color w:val="auto"/>
                <w:sz w:val="24"/>
                <w:highlight w:val="none"/>
                <w:u w:val="none" w:color="auto"/>
              </w:rPr>
              <w:t>）要求。</w:t>
            </w:r>
          </w:p>
        </w:tc>
      </w:tr>
      <w:tr w14:paraId="6B3F0C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58" w:type="dxa"/>
            <w:tcBorders>
              <w:tl2br w:val="nil"/>
              <w:tr2bl w:val="nil"/>
            </w:tcBorders>
            <w:noWrap w:val="0"/>
            <w:vAlign w:val="center"/>
          </w:tcPr>
          <w:p w14:paraId="68EDE71E">
            <w:pPr>
              <w:autoSpaceDE w:val="0"/>
              <w:autoSpaceDN w:val="0"/>
              <w:adjustRightInd w:val="0"/>
              <w:snapToGrid w:val="0"/>
              <w:jc w:val="center"/>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其他符合性分析</w:t>
            </w:r>
          </w:p>
        </w:tc>
        <w:tc>
          <w:tcPr>
            <w:tcW w:w="7707" w:type="dxa"/>
            <w:gridSpan w:val="3"/>
            <w:tcBorders>
              <w:tl2br w:val="nil"/>
              <w:tr2bl w:val="nil"/>
            </w:tcBorders>
            <w:noWrap w:val="0"/>
            <w:vAlign w:val="center"/>
          </w:tcPr>
          <w:p w14:paraId="0CE0F0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auto"/>
                <w:kern w:val="0"/>
                <w:sz w:val="24"/>
                <w:szCs w:val="24"/>
                <w:highlight w:val="none"/>
                <w:u w:val="none" w:color="auto"/>
                <w:lang w:bidi="ar"/>
              </w:rPr>
            </w:pPr>
            <w:r>
              <w:rPr>
                <w:rFonts w:hint="eastAsia" w:cs="Times New Roman"/>
                <w:b/>
                <w:bCs/>
                <w:color w:val="auto"/>
                <w:kern w:val="0"/>
                <w:sz w:val="24"/>
                <w:szCs w:val="24"/>
                <w:highlight w:val="none"/>
                <w:u w:val="none" w:color="auto"/>
                <w:lang w:eastAsia="zh-CN" w:bidi="ar"/>
              </w:rPr>
              <w:t>1.</w:t>
            </w:r>
            <w:r>
              <w:rPr>
                <w:rFonts w:hint="default" w:ascii="Times New Roman" w:hAnsi="Times New Roman" w:eastAsia="宋体" w:cs="Times New Roman"/>
                <w:b/>
                <w:bCs/>
                <w:color w:val="auto"/>
                <w:kern w:val="0"/>
                <w:sz w:val="24"/>
                <w:szCs w:val="24"/>
                <w:highlight w:val="none"/>
                <w:u w:val="none" w:color="auto"/>
                <w:lang w:bidi="ar"/>
              </w:rPr>
              <w:t>产业及行业政策相关相符性分析</w:t>
            </w:r>
          </w:p>
          <w:p w14:paraId="53136E0D">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auto"/>
                <w:kern w:val="0"/>
                <w:sz w:val="24"/>
                <w:szCs w:val="24"/>
                <w:highlight w:val="none"/>
                <w:u w:val="none" w:color="auto"/>
                <w:lang w:bidi="ar"/>
              </w:rPr>
            </w:pPr>
            <w:r>
              <w:rPr>
                <w:rFonts w:hint="default" w:ascii="Times New Roman" w:hAnsi="Times New Roman" w:eastAsia="宋体" w:cs="Times New Roman"/>
                <w:b/>
                <w:bCs/>
                <w:color w:val="auto"/>
                <w:kern w:val="0"/>
                <w:sz w:val="24"/>
                <w:szCs w:val="24"/>
                <w:highlight w:val="none"/>
                <w:u w:val="none" w:color="auto"/>
                <w:lang w:bidi="ar"/>
              </w:rPr>
              <w:t>1.1产业政策符合性</w:t>
            </w:r>
          </w:p>
          <w:p w14:paraId="4F03DCBC">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u w:val="single"/>
              </w:rPr>
              <w:t>经比对《产业结构调整指导目录（2024年本）》，本项目不属于鼓励类、限制类和淘汰类，属于允许类</w:t>
            </w:r>
            <w:r>
              <w:rPr>
                <w:rFonts w:hint="default" w:ascii="Times New Roman" w:hAnsi="Times New Roman" w:eastAsia="宋体" w:cs="Times New Roman"/>
                <w:color w:val="auto"/>
                <w:sz w:val="24"/>
                <w:szCs w:val="24"/>
                <w:highlight w:val="none"/>
                <w:u w:val="none" w:color="auto"/>
              </w:rPr>
              <w:t>。且项目生产工艺及设备不属于《河南省部分工业行业淘汰落后生产工艺装备和产品目录（2019年本）》中的限制类和淘汰类；项目已取得镇平县发展和改革委员会出具的备案证明（项目代码：</w:t>
            </w:r>
            <w:r>
              <w:rPr>
                <w:rFonts w:hint="default" w:ascii="Times New Roman" w:hAnsi="Times New Roman" w:eastAsia="宋体" w:cs="Times New Roman"/>
                <w:color w:val="auto"/>
                <w:sz w:val="24"/>
                <w:szCs w:val="24"/>
                <w:highlight w:val="none"/>
                <w:u w:val="none" w:color="auto"/>
                <w:lang w:val="en-US" w:eastAsia="zh-CN"/>
              </w:rPr>
              <w:t>2507-411324-04-01-306540</w:t>
            </w:r>
            <w:r>
              <w:rPr>
                <w:rFonts w:hint="default" w:ascii="Times New Roman" w:hAnsi="Times New Roman" w:eastAsia="宋体" w:cs="Times New Roman"/>
                <w:color w:val="auto"/>
                <w:sz w:val="24"/>
                <w:szCs w:val="24"/>
                <w:highlight w:val="none"/>
                <w:u w:val="none" w:color="auto"/>
              </w:rPr>
              <w:t>，见附件），因此项目建设符合国家当前产业政策的要求。</w:t>
            </w:r>
          </w:p>
          <w:p w14:paraId="39A64CC1">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rPr>
                <w:rFonts w:hint="default" w:ascii="Times New Roman" w:hAnsi="Times New Roman" w:eastAsia="宋体" w:cs="Times New Roman"/>
                <w:b/>
                <w:color w:val="auto"/>
                <w:sz w:val="24"/>
                <w:szCs w:val="24"/>
                <w:highlight w:val="none"/>
                <w:u w:val="none" w:color="auto"/>
              </w:rPr>
            </w:pPr>
            <w:r>
              <w:rPr>
                <w:rFonts w:hint="eastAsia" w:cs="Times New Roman"/>
                <w:b/>
                <w:color w:val="auto"/>
                <w:sz w:val="24"/>
                <w:szCs w:val="24"/>
                <w:highlight w:val="none"/>
                <w:u w:val="none" w:color="auto"/>
                <w:lang w:eastAsia="zh-CN"/>
              </w:rPr>
              <w:t>2.</w:t>
            </w:r>
            <w:r>
              <w:rPr>
                <w:rFonts w:hint="default" w:ascii="Times New Roman" w:hAnsi="Times New Roman" w:eastAsia="宋体" w:cs="Times New Roman"/>
                <w:b/>
                <w:color w:val="auto"/>
                <w:sz w:val="24"/>
                <w:szCs w:val="24"/>
                <w:highlight w:val="none"/>
                <w:u w:val="none" w:color="auto"/>
              </w:rPr>
              <w:t>项目建设与相关规划的符合性</w:t>
            </w:r>
          </w:p>
          <w:p w14:paraId="55C8BDDF">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rPr>
                <w:rFonts w:hint="default" w:ascii="Times New Roman" w:hAnsi="Times New Roman" w:eastAsia="宋体" w:cs="Times New Roman"/>
                <w:b/>
                <w:color w:val="auto"/>
                <w:kern w:val="0"/>
                <w:sz w:val="24"/>
                <w:szCs w:val="24"/>
                <w:highlight w:val="none"/>
                <w:u w:val="none" w:color="auto"/>
              </w:rPr>
            </w:pPr>
            <w:r>
              <w:rPr>
                <w:rFonts w:hint="default" w:ascii="Times New Roman" w:hAnsi="Times New Roman" w:eastAsia="宋体" w:cs="Times New Roman"/>
                <w:b/>
                <w:color w:val="auto"/>
                <w:kern w:val="0"/>
                <w:sz w:val="24"/>
                <w:szCs w:val="24"/>
                <w:highlight w:val="none"/>
                <w:u w:val="none" w:color="auto"/>
              </w:rPr>
              <w:t>2.1项目建设与《</w:t>
            </w:r>
            <w:r>
              <w:rPr>
                <w:rFonts w:hint="default" w:ascii="Times New Roman" w:hAnsi="Times New Roman" w:eastAsia="宋体" w:cs="Times New Roman"/>
                <w:b/>
                <w:color w:val="auto"/>
                <w:sz w:val="24"/>
                <w:szCs w:val="24"/>
                <w:highlight w:val="none"/>
                <w:u w:val="none" w:color="auto"/>
              </w:rPr>
              <w:t>镇平县国土空间总体规划（2021-2035）》的相符性</w:t>
            </w:r>
          </w:p>
          <w:p w14:paraId="1A65A98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2.1.1镇平县国土空间总体规划相关内容</w:t>
            </w:r>
          </w:p>
          <w:p w14:paraId="50AA94A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（1）规划期限</w:t>
            </w:r>
          </w:p>
          <w:p w14:paraId="78CA763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规划期限为2021年至2035年，基期年为2020年，近期至2025年，远期至2035年，远景展望至2050年。</w:t>
            </w:r>
          </w:p>
          <w:p w14:paraId="0456812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（2）规划范围</w:t>
            </w:r>
          </w:p>
          <w:p w14:paraId="3DAB7F9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规划范围分县域和中心城区两个层次。县域包括镇平县行政辖区全域，国土总面积1493.97平方公里。中心城区划定城区面积为66.51平方公里，范围北至省道S330，西至玉龙路与玉源南路，南至南外环路，东至东外环路。</w:t>
            </w:r>
          </w:p>
          <w:p w14:paraId="190E462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（3）发展定位</w:t>
            </w:r>
          </w:p>
          <w:p w14:paraId="704EC39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定位为南阳市先进制造业隆起区、全省数字经济先行区、全国三产融合示范区、全球玉文化消费中心。</w:t>
            </w:r>
          </w:p>
          <w:p w14:paraId="3485709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（4）空间布局</w:t>
            </w:r>
          </w:p>
          <w:p w14:paraId="233FB9F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形成</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一河两岸五区、两心两轴共荣</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的现代化城市空间结构。</w:t>
            </w:r>
          </w:p>
          <w:p w14:paraId="070123D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一河：赵河滨水景观带；</w:t>
            </w:r>
          </w:p>
          <w:p w14:paraId="19FFBA9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两轴：为沿建设大道和平安大道的两条横向交通发展轴线；</w:t>
            </w:r>
          </w:p>
          <w:p w14:paraId="4433D69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两心：是指老城综合服务中心、新城综合服务中心；</w:t>
            </w:r>
          </w:p>
          <w:p w14:paraId="791B7F4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五片区：是指老城片区、新城片区、开发区片区、赵河西岸片区和东城片区。</w:t>
            </w:r>
          </w:p>
          <w:p w14:paraId="08AB8B3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先进制造业开发区片区：建设大道以北，航天大道以西。开发区形成以新型建材产业园、高端装备制造产业园、绿色食品产业园、玉石智谷产业园和医药健康产业园五个主要园区。</w:t>
            </w:r>
          </w:p>
          <w:p w14:paraId="0AFEEE3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（5）开发边界内分区指引</w:t>
            </w:r>
          </w:p>
          <w:p w14:paraId="1859786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规划布局居住生活区、综合服务区、商业商务区、工业发展区、绿地休闲区五大主导功能分区。</w:t>
            </w:r>
          </w:p>
          <w:p w14:paraId="6A0EEC8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居住生活区，规划总面积约1998.45公顷，占比51.67%。将主要居住用地和相关配套设施用地划入居住生活区；</w:t>
            </w:r>
          </w:p>
          <w:p w14:paraId="78096CA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综合服务区，规划总面积约305.25公顷，占比7.89%。将新城片区县级行政办公用地、三馆一院、便民服务中心等县级大型文化、行政用地；将老城区县政府、县委等行政办公用地；赵河西岸新城的玉文化服务片区及周边服务配套用地划入综合服务区；</w:t>
            </w:r>
          </w:p>
          <w:p w14:paraId="5925EFF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商业商务区，规划总面积约256.39公顷，占比6.63%。将华信片区万达商业中心以及万德隆片区划入商业商务区；</w:t>
            </w:r>
          </w:p>
          <w:p w14:paraId="153715C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工业发展区，规划总面积约1159.45公顷，占比29.98%。将先进制造业开发区组团及相关配套设施用地划入工业物流区。主要布局工业及其配套产业用地，鼓励兼容工业区办公设施、服务设施和防护绿地；限制引入大量居住用地、商业服务业用地、公共管理与公共服务用地；</w:t>
            </w:r>
          </w:p>
          <w:p w14:paraId="23D3B2D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绿地休闲区，规划总面积约148.53公顷，占比3.84%。将城市集中建设区内的城市、片区级公园、大型广场以及滨河开敞空间、铁路和公路等廊道防护绿地划入绿地休闲区；</w:t>
            </w:r>
          </w:p>
          <w:p w14:paraId="046BE96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（6）坚持节约集约，强化资源保护利用</w:t>
            </w:r>
          </w:p>
          <w:p w14:paraId="4E85422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国土空间用途结构优化：严格守住耕地红线、拓展优化绿化空间、合理调整园地和草地、加强陆地水域和湿地保护、节约集约利用建设用地；</w:t>
            </w:r>
          </w:p>
          <w:p w14:paraId="530F3D55">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森林资源保护与利用：严格落实林地资源管控，科学开展国土绿化行动，不断提高森林覆盖率和林地保有量，重点完成伏牛山山区造林，完善平原地区林网，巩固南水北调中线生态带，将集中连片、质量优良和生态作用明显的天然林、公益林划入林地集中保护区内，巩固和扩大生态空间。规划至2035年，镇平县林地保有量达到39234.13公顷；</w:t>
            </w:r>
          </w:p>
          <w:p w14:paraId="52F4934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湿地资源保护与利用：严格保护和管理湿地，防止湿地流失和破坏，严格保护内陆滩涂等用地保护生物多样性和湿地生态系统的连贯性，尽量避免城市发展对湿地环境的过度干扰。规划至2035年，全县湿地面积约216.59公顷。</w:t>
            </w:r>
          </w:p>
          <w:p w14:paraId="68796CA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矿产资源保护与利用：严格矿产资源开发管理，加强矿产资源管控措施和力度，对不符合开采规划区块设置要求的，不得新设采矿权；禁止在城市建设用地范围、重要基础设施周边、自然保护区、水源地和生态保护红线范围内设置开采区，禁止将水库作为尾矿库；生产矿山按照</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谁开发、谁保护，谁破坏、谁治理</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的原则，落实绿色矿山建设责任主体，逐步推进绿色矿山建设。</w:t>
            </w:r>
          </w:p>
          <w:p w14:paraId="7B8BEEA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水资源保护与利用：坚持以水定城、以水定地、以水定人、以水定产的总体思路，严格用水总量、用水效率、水功能区限制纳污三条红线，落实水资源消耗总量与强度双控。至2025年，镇平县用水总量控制在24706万立方米以内；至2035年，镇平县用水总量控制在25807万立方米以内；健全县域河流湖库管养长效机制，着力推进河流水库清淤、污染水体实施河湖连通等整治工程，采取污水处理、河流水库清淤和活水深化相结合的措施，构造县城人工湿地，城市外围河道生态恢复段、自然生态保护段，注重保持河流自然形态，建立良好的生物环境，促使河流水环境质量明显好转。</w:t>
            </w:r>
          </w:p>
          <w:p w14:paraId="509BD2A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（7）生态保护</w:t>
            </w:r>
          </w:p>
          <w:p w14:paraId="2D3F455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次划定镇平县生态保护红线总面积6552.86公顷，占全县国土面积的4.39%。根据生态系统服务功能类型及其空间分布特征，按三大类型划分生态红线保护区，分别为伏牛山生物多样性、水源涵养生态保护区、南水北调中线水源涵养生态保护区和菩提寺生物多样性生态保护区。</w:t>
            </w:r>
          </w:p>
          <w:p w14:paraId="1133CF0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（8）实施生态修复</w:t>
            </w:r>
          </w:p>
          <w:p w14:paraId="6A0D0ED8">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划定生态修复重点区域，结合国土空间生态修复区域分析结果，依据山水林田湖草生态系统修复需求，重点设置矿山生态修复、地质灾害防治、流域水环境综合治理、湿地建设、水土保持、森林生态修复等六类重点工程。</w:t>
            </w:r>
          </w:p>
          <w:p w14:paraId="16893E7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矿山生态修复重点工程：通过对采矿环境、堆场、办公环境、各环节污染进行综合整治，美化矿容矿貌。优化绿色矿山建设内容，探索不同类型矿山绿色开发新模式，提升绿色矿山建设水平。按照</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宜林则林、宜耕则耕、宜建则建、宜景则景</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原则，因矿制宜，优化治理，实现新增土地、景观再造、地质灾害防治等综合成效，全面改善矿山生态环境。</w:t>
            </w:r>
          </w:p>
          <w:p w14:paraId="5F81DAC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地质灾害防治重点工程：根据地质灾害险情、潜在威胁对象与社会经济发展状况，规划期拟设置搬迁避让工程和工程治理工程，山洪沟治理项目。</w:t>
            </w:r>
          </w:p>
          <w:p w14:paraId="1267348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流域水环境综合治理重点工程：强化源头控制，加强流域水生态保护与修复，深入实施境内河流流域水环境综合治理；开展河道整治、清淤疏浚、水系连通、污水治理等水环境综合治理项目，持续改善河流水环境质量；积极推进水环境生态修复保护；开展集中式饮用水源保护区划定与管控。</w:t>
            </w:r>
          </w:p>
          <w:p w14:paraId="100DD62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湿地建设重点工程：在支流入干流处、河流入库口以及其他重要流域，因地制宜建设人工湿地。通过污染清理、地形地貌修复、自然湿地岸线维护、河湖水系连通、植被恢复、野生动物栖息地恢复、拆除围网等手段，增强湿地水质净化功能，维持湿地生态系统健康。</w:t>
            </w:r>
          </w:p>
          <w:p w14:paraId="71358E6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水土保持重点工程：遵循</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因地制宜、综合治理</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的基本方针，根据各地的自然和社会经济条件，分区分类合理配置治理措施，坚持生态优先，强化林草植被建设，工程、林草和农业耕作措施相结合，加大坡耕地的治理力度，以小流域为单元实施山、水、田、林、路综合治理，形成综合防护体系，维护水土资源可持续利用。</w:t>
            </w:r>
          </w:p>
          <w:p w14:paraId="2BB3C44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森林生态修复重点工程：加强林业资源修复，推进重点库区、荒山绿化与石漠化生态修复工程，鼓励林场承担区域国土绿化和生态修复；积极开展中幼林抚育和低效林改造，提高森林质量。</w:t>
            </w:r>
          </w:p>
          <w:p w14:paraId="089370E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（9）基础设施规划</w:t>
            </w:r>
          </w:p>
          <w:p w14:paraId="02AA40A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给水工程规划：规划确定镇平县远期（2035年）最高日需水量为14.57万吨/日。规划保留南水北调工程镇平水厂，位于工业路与玉神路交叉口西北角，设计供水规模8万吨/日；保留五里岗水厂和马岗水厂，设计供水规模分别为3万吨/日、1万吨/日；新建第四水厂，位于杏山大道与玉神路交叉口东北角，设计供水规模3万吨/日。</w:t>
            </w:r>
          </w:p>
          <w:p w14:paraId="175D80B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排水工程规划：城镇污水量按供水量预测值的0.8倍确定，取日变化系数1.3，则到2035年平均日污水量为8.96万吨/日。规划石佛寺不再新建污水处理设施，与中心城区污水处理设施共建共享，规划期末石佛寺人口8.57万人，结合建设用地指标，测算规划期末污水量0.74万吨。规划期末污水量共计9.7万吨/日；保留并扩建第一污水处理厂，位于南外环路、新华路东侧，用地面积5.7公顷。日处理规模8万吨/日，其中再生水2万吨/日，主要服务于老城区。保留并扩建第二污水处理厂，位于南外环路与玉源大道交叉口西北角，主要服务于县开发区、河东区域的城西新城和石佛寺，用地面积6.18公顷。日处理规模5万吨/日，其中再生水2万吨/日。污水处理厂出水水质符合国家一级A标排放标准。</w:t>
            </w:r>
          </w:p>
          <w:p w14:paraId="22EB2EC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燃气工程规划：气源引自</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西气东输</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二线的丹水-内乡-镇平-茶庵门站天然气输气管道工程和</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唐伊线</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方城—南召、社旗天然气支线工程，双气源供应。规划中心城区2025年总用气量为3018.03万立方/年。2035年总用气量为5375.28万立方/年。在中心城区南侧建设天然气门站1座，占地13亩左右，建设规模150立方LNG储罐2座，储气能力18万立方，供气能力5000立方/小时；分输站1座，供应规模为7500万标立方/年；高中压调压站1处，位于开发区，占地约1.5亩左右，供气能力1万立方/小时。</w:t>
            </w:r>
          </w:p>
          <w:p w14:paraId="055D1F2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2.1.2项目建设与镇平县国土空间总体规划的相符性分析</w:t>
            </w:r>
          </w:p>
          <w:p w14:paraId="3673E69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本项目位于</w:t>
            </w:r>
            <w:r>
              <w:rPr>
                <w:rFonts w:hint="default" w:ascii="Times New Roman" w:hAnsi="Times New Roman" w:eastAsia="宋体" w:cs="Times New Roman"/>
                <w:color w:val="auto"/>
                <w:sz w:val="24"/>
                <w:szCs w:val="24"/>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bCs/>
                <w:color w:val="auto"/>
                <w:sz w:val="24"/>
                <w:szCs w:val="24"/>
                <w:highlight w:val="none"/>
                <w:u w:val="none" w:color="auto"/>
              </w:rPr>
              <w:t>经对比《镇平县国土空间总体规划》（2021-2035），本项目位于镇平县国土空间总体规划范围中五片区的开发区片区</w:t>
            </w:r>
            <w:r>
              <w:rPr>
                <w:rFonts w:hint="default" w:ascii="Times New Roman" w:hAnsi="Times New Roman" w:eastAsia="宋体" w:cs="Times New Roman"/>
                <w:color w:val="auto"/>
                <w:sz w:val="24"/>
                <w:szCs w:val="24"/>
                <w:highlight w:val="none"/>
                <w:u w:val="none" w:color="auto"/>
              </w:rPr>
              <w:t>，同时，根据镇平县先进制造业开发区管理委员会出具的入驻证明，项目建设符合镇平县先进制造业开发区规划要求。</w:t>
            </w:r>
          </w:p>
          <w:p w14:paraId="70F14B4A">
            <w:pPr>
              <w:pStyle w:val="76"/>
              <w:keepNext w:val="0"/>
              <w:keepLines w:val="0"/>
              <w:pageBreakBefore w:val="0"/>
              <w:kinsoku/>
              <w:wordWrap/>
              <w:overflowPunct/>
              <w:topLinePunct w:val="0"/>
              <w:autoSpaceDE/>
              <w:autoSpaceDN/>
              <w:bidi w:val="0"/>
              <w:adjustRightInd w:val="0"/>
              <w:snapToGrid w:val="0"/>
              <w:spacing w:before="0"/>
              <w:ind w:firstLineChars="200"/>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2.2项目建设与镇平县集中式饮用水源保护区规划的相符性</w:t>
            </w:r>
          </w:p>
          <w:p w14:paraId="229D5059">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2.2.1镇平县饮用水水源保护区规划内容</w:t>
            </w:r>
          </w:p>
          <w:p w14:paraId="7901C419">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根据《河南省人民政府办公厅关于印发河南省县级集中式饮用水水源保护区划的通知》（豫政办</w:t>
            </w:r>
            <w:r>
              <w:rPr>
                <w:rFonts w:hint="eastAsia" w:cs="Times New Roman"/>
                <w:color w:val="auto"/>
                <w:sz w:val="24"/>
                <w:szCs w:val="24"/>
                <w:highlight w:val="none"/>
                <w:u w:val="none" w:color="auto"/>
                <w:lang w:eastAsia="zh-CN"/>
              </w:rPr>
              <w:t>〔2013〕107号</w:t>
            </w:r>
            <w:r>
              <w:rPr>
                <w:rFonts w:hint="default" w:ascii="Times New Roman" w:hAnsi="Times New Roman" w:eastAsia="宋体" w:cs="Times New Roman"/>
                <w:color w:val="auto"/>
                <w:sz w:val="24"/>
                <w:szCs w:val="24"/>
                <w:highlight w:val="none"/>
                <w:u w:val="none" w:color="auto"/>
              </w:rPr>
              <w:t>），目前，镇平县城区共有五里岗水厂及马岗水厂两座水厂用于城区生产及居民生活的集中供水，供水水源均来自赵湾水库。根据镇平县县级集中式饮用水水源保护区划分技术报告可知，赵湾水库饮用水水源地一级保护区面积为0.953k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highlight w:val="none"/>
                <w:u w:val="none" w:color="auto"/>
              </w:rPr>
              <w:t>，二级保护区面积为50.879km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highlight w:val="none"/>
                <w:u w:val="none" w:color="auto"/>
              </w:rPr>
              <w:t>，包括赵湾水库库区保护区及输水渠保护区两部分。</w:t>
            </w:r>
          </w:p>
          <w:p w14:paraId="6BFAE88E">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（1）赵湾水库库区饮用水水源保护区划分结果：</w:t>
            </w:r>
          </w:p>
          <w:p w14:paraId="3925E36E">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①一级保护区划分结果</w:t>
            </w:r>
          </w:p>
          <w:p w14:paraId="76B568CA">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水域：南起赵湾水库大坝，北至取水口北500m与水库大坝平行的边界线所包围的水域范围；</w:t>
            </w:r>
          </w:p>
          <w:p w14:paraId="70B9BB1D">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陆域：水域范围外东西两侧正常水位线（+219.5m）以上200m范围内的陆域。</w:t>
            </w:r>
          </w:p>
          <w:p w14:paraId="3D76D474">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②二级保护区划分结果</w:t>
            </w:r>
          </w:p>
          <w:p w14:paraId="07273478">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11A1F23B">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陆域：水域外3000m范围内的汇水区域，不超过流域分水岭（含水库大坝），即南起赵湾水库大坝，北至赵湾水库正常水位线外3000m的汇水区域，东、西侧到流域分水岭。</w:t>
            </w:r>
          </w:p>
          <w:p w14:paraId="2C3F1567">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③准保护区划分结果</w:t>
            </w:r>
          </w:p>
          <w:p w14:paraId="68A056AD">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本次划分不设准保护区。</w:t>
            </w:r>
          </w:p>
          <w:p w14:paraId="55C30B03">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（2）输水渠饮用水水源保护区划分结果：</w:t>
            </w:r>
          </w:p>
          <w:p w14:paraId="75D56DCA">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①一级保护区划分结果</w:t>
            </w:r>
          </w:p>
          <w:p w14:paraId="3634E9DC">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51BF62AF">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②二级保护区划分结果</w:t>
            </w:r>
          </w:p>
          <w:p w14:paraId="497E3A7F">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赵湾水库坝下至水库管理局西侧明渠段（长约960m）二级保护区范围为一级保护区边界向外延伸水平距离200m区域；水库管理局西侧至五里岗水厂暗渠段（长约16.04km）不设二级保护区。</w:t>
            </w:r>
          </w:p>
          <w:p w14:paraId="5E657B1F">
            <w:pPr>
              <w:pStyle w:val="76"/>
              <w:keepNext w:val="0"/>
              <w:keepLines w:val="0"/>
              <w:pageBreakBefore w:val="0"/>
              <w:kinsoku/>
              <w:wordWrap/>
              <w:overflowPunct/>
              <w:topLinePunct w:val="0"/>
              <w:autoSpaceDE/>
              <w:autoSpaceDN/>
              <w:bidi w:val="0"/>
              <w:adjustRightInd w:val="0"/>
              <w:snapToGrid w:val="0"/>
              <w:spacing w:before="0"/>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w:t>
            </w: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.2项目建设与镇平县饮用水源地保护规划的相符性分析</w:t>
            </w:r>
          </w:p>
          <w:p w14:paraId="24C78457">
            <w:pPr>
              <w:pStyle w:val="76"/>
              <w:keepNext w:val="0"/>
              <w:keepLines w:val="0"/>
              <w:pageBreakBefore w:val="0"/>
              <w:kinsoku/>
              <w:wordWrap/>
              <w:overflowPunct/>
              <w:topLinePunct w:val="0"/>
              <w:autoSpaceDE/>
              <w:autoSpaceDN/>
              <w:bidi w:val="0"/>
              <w:adjustRightInd w:val="0"/>
              <w:snapToGrid w:val="0"/>
              <w:spacing w:before="0"/>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本项目位于</w:t>
            </w:r>
            <w:r>
              <w:rPr>
                <w:rFonts w:hint="default" w:ascii="Times New Roman" w:hAnsi="Times New Roman" w:eastAsia="宋体" w:cs="Times New Roman"/>
                <w:color w:val="auto"/>
                <w:sz w:val="24"/>
                <w:szCs w:val="24"/>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szCs w:val="24"/>
                <w:highlight w:val="none"/>
                <w:u w:val="none" w:color="auto"/>
              </w:rPr>
              <w:t>，西北距赵湾水库库区饮用水源二级保护区边界最近直线距离约</w:t>
            </w:r>
            <w:r>
              <w:rPr>
                <w:rFonts w:hint="default" w:ascii="Times New Roman" w:hAnsi="Times New Roman" w:eastAsia="宋体" w:cs="Times New Roman"/>
                <w:color w:val="auto"/>
                <w:sz w:val="24"/>
                <w:szCs w:val="24"/>
                <w:highlight w:val="none"/>
                <w:u w:val="none" w:color="auto"/>
                <w:lang w:val="en-US" w:eastAsia="zh-CN"/>
              </w:rPr>
              <w:t>13.5</w:t>
            </w:r>
            <w:r>
              <w:rPr>
                <w:rFonts w:hint="default" w:ascii="Times New Roman" w:hAnsi="Times New Roman" w:eastAsia="宋体" w:cs="Times New Roman"/>
                <w:color w:val="auto"/>
                <w:sz w:val="24"/>
                <w:szCs w:val="24"/>
                <w:highlight w:val="none"/>
                <w:u w:val="none" w:color="auto"/>
              </w:rPr>
              <w:t>km，项目区域输水渠为水库管理局西侧至五里岗水厂暗渠段，项目区西</w:t>
            </w:r>
            <w:r>
              <w:rPr>
                <w:rFonts w:hint="default" w:ascii="Times New Roman" w:hAnsi="Times New Roman" w:eastAsia="宋体" w:cs="Times New Roman"/>
                <w:color w:val="auto"/>
                <w:sz w:val="24"/>
                <w:szCs w:val="24"/>
                <w:highlight w:val="none"/>
                <w:u w:val="none" w:color="auto"/>
                <w:lang w:val="en-US" w:eastAsia="zh-CN"/>
              </w:rPr>
              <w:t>北</w:t>
            </w:r>
            <w:r>
              <w:rPr>
                <w:rFonts w:hint="default" w:ascii="Times New Roman" w:hAnsi="Times New Roman" w:eastAsia="宋体" w:cs="Times New Roman"/>
                <w:color w:val="auto"/>
                <w:sz w:val="24"/>
                <w:szCs w:val="24"/>
                <w:highlight w:val="none"/>
                <w:u w:val="none" w:color="auto"/>
              </w:rPr>
              <w:t>至输水渠一级保护区边界距离约</w:t>
            </w:r>
            <w:r>
              <w:rPr>
                <w:rFonts w:hint="default" w:ascii="Times New Roman" w:hAnsi="Times New Roman" w:eastAsia="宋体" w:cs="Times New Roman"/>
                <w:color w:val="auto"/>
                <w:sz w:val="24"/>
                <w:szCs w:val="24"/>
                <w:highlight w:val="none"/>
                <w:u w:val="none" w:color="auto"/>
                <w:lang w:val="en-US" w:eastAsia="zh-CN"/>
              </w:rPr>
              <w:t>6.3k</w:t>
            </w:r>
            <w:r>
              <w:rPr>
                <w:rFonts w:hint="default" w:ascii="Times New Roman" w:hAnsi="Times New Roman" w:eastAsia="宋体" w:cs="Times New Roman"/>
                <w:color w:val="auto"/>
                <w:sz w:val="24"/>
                <w:szCs w:val="24"/>
                <w:highlight w:val="none"/>
                <w:u w:val="none" w:color="auto"/>
              </w:rPr>
              <w:t>m，项目选址不在赵湾水库饮用水水源保护区、输水渠保护区范围内。且</w:t>
            </w:r>
            <w:r>
              <w:rPr>
                <w:rFonts w:hint="default" w:ascii="Times New Roman" w:hAnsi="Times New Roman" w:eastAsia="宋体" w:cs="Times New Roman"/>
                <w:color w:val="auto"/>
                <w:kern w:val="0"/>
                <w:sz w:val="24"/>
                <w:szCs w:val="24"/>
                <w:highlight w:val="none"/>
                <w:u w:val="none" w:color="auto"/>
                <w:lang w:bidi="ar"/>
              </w:rPr>
              <w:t>本项目营运期</w:t>
            </w:r>
            <w:r>
              <w:rPr>
                <w:rFonts w:hint="default" w:ascii="Times New Roman" w:hAnsi="Times New Roman" w:eastAsia="宋体" w:cs="Times New Roman"/>
                <w:color w:val="auto"/>
                <w:sz w:val="24"/>
                <w:szCs w:val="24"/>
                <w:highlight w:val="none"/>
                <w:u w:val="none"/>
                <w:lang w:val="en-US" w:eastAsia="zh-CN"/>
              </w:rPr>
              <w:t>职工生活污水</w:t>
            </w:r>
            <w:r>
              <w:rPr>
                <w:rFonts w:hint="default" w:ascii="Times New Roman" w:hAnsi="Times New Roman" w:eastAsia="宋体" w:cs="Times New Roman"/>
                <w:color w:val="auto"/>
                <w:sz w:val="24"/>
                <w:szCs w:val="24"/>
                <w:highlight w:val="none"/>
                <w:u w:val="none" w:color="auto"/>
                <w:lang w:val="en-US" w:eastAsia="zh-CN"/>
              </w:rPr>
              <w:t>经化粪池</w:t>
            </w:r>
            <w:r>
              <w:rPr>
                <w:rFonts w:hint="default" w:ascii="Times New Roman" w:hAnsi="Times New Roman" w:eastAsia="宋体" w:cs="Times New Roman"/>
                <w:bCs/>
                <w:color w:val="auto"/>
                <w:sz w:val="24"/>
                <w:szCs w:val="24"/>
                <w:highlight w:val="none"/>
                <w:u w:val="none" w:color="auto"/>
              </w:rPr>
              <w:t>（容积</w:t>
            </w:r>
            <w:r>
              <w:rPr>
                <w:rFonts w:hint="default" w:ascii="Times New Roman" w:hAnsi="Times New Roman" w:cs="Times New Roman"/>
                <w:bCs/>
                <w:color w:val="auto"/>
                <w:sz w:val="24"/>
                <w:szCs w:val="24"/>
                <w:highlight w:val="none"/>
                <w:u w:val="none" w:color="auto"/>
                <w:lang w:val="en-US" w:eastAsia="zh-CN"/>
              </w:rPr>
              <w:t>10</w:t>
            </w:r>
            <w:r>
              <w:rPr>
                <w:rFonts w:hint="default" w:ascii="Times New Roman" w:hAnsi="Times New Roman" w:eastAsia="宋体" w:cs="Times New Roman"/>
                <w:bCs/>
                <w:color w:val="auto"/>
                <w:sz w:val="24"/>
                <w:szCs w:val="24"/>
                <w:highlight w:val="none"/>
                <w:u w:val="none" w:color="auto"/>
              </w:rPr>
              <w:t>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，三防措施）</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纯化水浓水</w:t>
            </w:r>
            <w:r>
              <w:rPr>
                <w:rFonts w:hint="default" w:ascii="Times New Roman" w:hAnsi="Times New Roman" w:cs="Times New Roman"/>
                <w:color w:val="auto"/>
                <w:sz w:val="24"/>
                <w:szCs w:val="24"/>
                <w:highlight w:val="none"/>
                <w:u w:val="none" w:color="auto"/>
                <w:lang w:val="en-US" w:eastAsia="zh-CN"/>
              </w:rPr>
              <w:t>、保洁废水</w:t>
            </w:r>
            <w:r>
              <w:rPr>
                <w:rFonts w:hint="default" w:ascii="Times New Roman" w:hAnsi="Times New Roman" w:eastAsia="宋体" w:cs="Times New Roman"/>
                <w:color w:val="auto"/>
                <w:sz w:val="24"/>
                <w:szCs w:val="24"/>
                <w:highlight w:val="none"/>
                <w:u w:val="none" w:color="auto"/>
                <w:lang w:val="en-US" w:eastAsia="zh-CN"/>
              </w:rPr>
              <w:t>和设备清洗废水经厂区一体化污水处理设施</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处理工艺：絮凝沉淀，处理能力：0.5m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/d</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市政污水管网进入镇平县污水处理中心进一步处理达标后排入西三里河。因此项目建设不会对镇平县集中式饮用水源水质产生不良影响。</w:t>
            </w:r>
          </w:p>
          <w:p w14:paraId="3ABED902">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2.3、项目建设与南水北调中线工程总干渠水源保护区规划的相符性</w:t>
            </w:r>
          </w:p>
          <w:p w14:paraId="078C0E0B">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（1）南水北调中线一期工程总干渠（河南段）两侧饮用水水源保护区划范围</w:t>
            </w:r>
          </w:p>
          <w:p w14:paraId="68990518">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根据《关于印发南水北调中线一期工程总干渠（河南段）两侧水源保护区划的通知》（豫调办</w:t>
            </w:r>
            <w:r>
              <w:rPr>
                <w:rFonts w:hint="eastAsia" w:cs="Times New Roman"/>
                <w:color w:val="auto"/>
                <w:sz w:val="24"/>
                <w:szCs w:val="24"/>
                <w:highlight w:val="none"/>
                <w:u w:val="none" w:color="auto"/>
                <w:lang w:eastAsia="zh-CN"/>
              </w:rPr>
              <w:t>〔2018〕56号</w:t>
            </w:r>
            <w:r>
              <w:rPr>
                <w:rFonts w:hint="default" w:ascii="Times New Roman" w:hAnsi="Times New Roman" w:eastAsia="宋体" w:cs="Times New Roman"/>
                <w:color w:val="auto"/>
                <w:sz w:val="24"/>
                <w:szCs w:val="24"/>
                <w:highlight w:val="none"/>
                <w:u w:val="none" w:color="auto"/>
              </w:rPr>
              <w:t>），总干渠两侧饮用水水源保护区划范围：</w:t>
            </w:r>
          </w:p>
          <w:p w14:paraId="1B1E3D5F">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南水北调中线一期工程总干渠在河南境内的工程类型分为建筑物段和总干渠明渠段。</w:t>
            </w:r>
          </w:p>
          <w:p w14:paraId="2161FFB8">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①建筑物段（渡槽、倒虹吸、暗涵、隧洞）</w:t>
            </w:r>
          </w:p>
          <w:p w14:paraId="68FE2941">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一级保护区范围自总干渠管理范围边线（防护栏网）外延50m，不设二级保护区。</w:t>
            </w:r>
          </w:p>
          <w:p w14:paraId="2DD46C1E">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②总干渠明渠段</w:t>
            </w:r>
          </w:p>
          <w:p w14:paraId="7E90EB5A">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根据地下水水位与总干渠渠底高程的关系，分为以下几种类型：</w:t>
            </w:r>
          </w:p>
          <w:p w14:paraId="67FACD10">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A地下水水位低于总干渠渠底的渠段</w:t>
            </w:r>
          </w:p>
          <w:p w14:paraId="2DBE0EA6">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一级保护区范围自总干渠管理范围边线（防护栏网）外延50米；</w:t>
            </w:r>
          </w:p>
          <w:p w14:paraId="72BE6DE2">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二级保护区范围自一级保护区边线外延150米。</w:t>
            </w:r>
          </w:p>
          <w:p w14:paraId="342E8EB2">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B地下水水位高于总干渠渠底的渠段</w:t>
            </w:r>
          </w:p>
          <w:p w14:paraId="11FBCFDB">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微—弱透水性地层：</w:t>
            </w:r>
          </w:p>
          <w:p w14:paraId="5AC9FDDE">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一级保护区范围自总干渠管理范围边线（防护栏网）外延50米；</w:t>
            </w:r>
          </w:p>
          <w:p w14:paraId="1745A977">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二级保护区范围自一级保护区边线外延500米。</w:t>
            </w:r>
          </w:p>
          <w:p w14:paraId="436FBD14">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弱—中等透水性地层：</w:t>
            </w:r>
          </w:p>
          <w:p w14:paraId="4705CE5B">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一级保护区范围自总干渠管理范围边线（防护栏网）外延100米；</w:t>
            </w:r>
          </w:p>
          <w:p w14:paraId="57ACA510">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二级保护区范围自一级保护区边线外延1000米。</w:t>
            </w:r>
          </w:p>
          <w:p w14:paraId="70F9459F">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强透水性地层：</w:t>
            </w:r>
          </w:p>
          <w:p w14:paraId="5CB20708">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一级保护区范围自总干渠管理范围边线（防护栏网）外延200米；</w:t>
            </w:r>
          </w:p>
          <w:p w14:paraId="6EE8A9DE">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二级保护区范围自一级保护区边线外延2000米、1500米。</w:t>
            </w:r>
          </w:p>
          <w:p w14:paraId="5E1D3720">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三、监督与管理</w:t>
            </w:r>
          </w:p>
          <w:p w14:paraId="2F39E17A">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南水北调中线一期工程总干渠（河南段）两侧饮用水水源保护区所在地各级政府要按照有关法律法规加强饮用水水源环境监督管理工作。</w:t>
            </w:r>
          </w:p>
          <w:p w14:paraId="416A602F">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4B43BC9C">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②在一级保护区内，禁止新建、改建、扩建与供水设施和保护水源无关的建设项目。</w:t>
            </w:r>
          </w:p>
          <w:p w14:paraId="444BA042">
            <w:pPr>
              <w:keepNext w:val="0"/>
              <w:keepLines w:val="0"/>
              <w:pageBreakBefore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③在二级保护区内，禁止新建、改建、扩建排放污染物的建设项目。</w:t>
            </w:r>
          </w:p>
          <w:p w14:paraId="2860400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（2）项目建设与南水北调中线工程总干渠两侧水源保护区规划的相符性分析</w:t>
            </w:r>
          </w:p>
          <w:p w14:paraId="15882A0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本项目位于</w:t>
            </w:r>
            <w:r>
              <w:rPr>
                <w:rFonts w:hint="default" w:ascii="Times New Roman" w:hAnsi="Times New Roman" w:eastAsia="宋体" w:cs="Times New Roman"/>
                <w:color w:val="auto"/>
                <w:sz w:val="24"/>
                <w:szCs w:val="24"/>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szCs w:val="24"/>
                <w:highlight w:val="none"/>
                <w:u w:val="none" w:color="auto"/>
              </w:rPr>
              <w:t>，距离干渠最近桩号</w:t>
            </w:r>
            <w:r>
              <w:rPr>
                <w:rFonts w:hint="default" w:ascii="Times New Roman" w:hAnsi="Times New Roman" w:eastAsia="宋体" w:cs="Times New Roman"/>
                <w:color w:val="auto"/>
                <w:sz w:val="24"/>
                <w:szCs w:val="24"/>
                <w:highlight w:val="none"/>
                <w:u w:val="none" w:color="auto"/>
                <w:lang w:val="en-US" w:eastAsia="zh-CN"/>
              </w:rPr>
              <w:t>在</w:t>
            </w:r>
            <w:r>
              <w:rPr>
                <w:rFonts w:hint="default" w:ascii="Times New Roman" w:hAnsi="Times New Roman" w:eastAsia="宋体" w:cs="Times New Roman"/>
                <w:color w:val="auto"/>
                <w:sz w:val="24"/>
                <w:szCs w:val="24"/>
                <w:highlight w:val="none"/>
                <w:u w:val="none" w:color="auto"/>
              </w:rPr>
              <w:t>TS</w:t>
            </w:r>
            <w:r>
              <w:rPr>
                <w:rFonts w:hint="default" w:ascii="Times New Roman" w:hAnsi="Times New Roman" w:eastAsia="宋体" w:cs="Times New Roman"/>
                <w:color w:val="auto"/>
                <w:sz w:val="24"/>
                <w:szCs w:val="24"/>
                <w:highlight w:val="none"/>
                <w:u w:val="none" w:color="auto"/>
                <w:lang w:val="en-US" w:eastAsia="zh-CN"/>
              </w:rPr>
              <w:t>74</w:t>
            </w:r>
            <w:r>
              <w:rPr>
                <w:rFonts w:hint="default" w:ascii="Times New Roman" w:hAnsi="Times New Roman" w:eastAsia="宋体" w:cs="Times New Roman"/>
                <w:color w:val="auto"/>
                <w:sz w:val="24"/>
                <w:szCs w:val="24"/>
                <w:highlight w:val="none"/>
                <w:u w:val="none" w:color="auto"/>
              </w:rPr>
              <w:t>+000</w:t>
            </w:r>
            <w:r>
              <w:rPr>
                <w:rFonts w:hint="eastAsia" w:ascii="Times New Roman" w:hAnsi="Times New Roman"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rPr>
              <w:t>TS</w:t>
            </w:r>
            <w:r>
              <w:rPr>
                <w:rFonts w:hint="default" w:ascii="Times New Roman" w:hAnsi="Times New Roman" w:eastAsia="宋体" w:cs="Times New Roman"/>
                <w:color w:val="auto"/>
                <w:sz w:val="24"/>
                <w:szCs w:val="24"/>
                <w:highlight w:val="none"/>
                <w:u w:val="none" w:color="auto"/>
                <w:lang w:val="en-US" w:eastAsia="zh-CN"/>
              </w:rPr>
              <w:t>75</w:t>
            </w:r>
            <w:r>
              <w:rPr>
                <w:rFonts w:hint="default" w:ascii="Times New Roman" w:hAnsi="Times New Roman" w:eastAsia="宋体" w:cs="Times New Roman"/>
                <w:color w:val="auto"/>
                <w:sz w:val="24"/>
                <w:szCs w:val="24"/>
                <w:highlight w:val="none"/>
                <w:u w:val="none" w:color="auto"/>
              </w:rPr>
              <w:t>+000</w:t>
            </w:r>
            <w:r>
              <w:rPr>
                <w:rFonts w:hint="default" w:ascii="Times New Roman" w:hAnsi="Times New Roman" w:eastAsia="宋体" w:cs="Times New Roman"/>
                <w:color w:val="auto"/>
                <w:sz w:val="24"/>
                <w:szCs w:val="24"/>
                <w:highlight w:val="none"/>
                <w:u w:val="none" w:color="auto"/>
                <w:lang w:val="en-US" w:eastAsia="zh-CN"/>
              </w:rPr>
              <w:t>之间</w:t>
            </w:r>
            <w:r>
              <w:rPr>
                <w:rFonts w:hint="default" w:ascii="Times New Roman" w:hAnsi="Times New Roman" w:eastAsia="宋体" w:cs="Times New Roman"/>
                <w:color w:val="auto"/>
                <w:sz w:val="24"/>
                <w:szCs w:val="24"/>
                <w:highlight w:val="none"/>
                <w:u w:val="none" w:color="auto"/>
              </w:rPr>
              <w:t>，该段干渠保护区范围为一级保护区宽度100m，二级保护区宽度1000m，项目</w:t>
            </w:r>
            <w:r>
              <w:rPr>
                <w:rFonts w:hint="default" w:ascii="Times New Roman" w:hAnsi="Times New Roman" w:eastAsia="宋体" w:cs="Times New Roman"/>
                <w:color w:val="auto"/>
                <w:sz w:val="24"/>
                <w:szCs w:val="24"/>
                <w:highlight w:val="none"/>
                <w:u w:val="none" w:color="auto"/>
                <w:lang w:val="en-US" w:eastAsia="zh-CN"/>
              </w:rPr>
              <w:t>距离总干渠管理范围边线（防护栏网）的距离</w:t>
            </w:r>
            <w:r>
              <w:rPr>
                <w:rFonts w:hint="default" w:ascii="Times New Roman" w:hAnsi="Times New Roman" w:eastAsia="宋体" w:cs="Times New Roman"/>
                <w:color w:val="auto"/>
                <w:sz w:val="24"/>
                <w:szCs w:val="24"/>
                <w:highlight w:val="none"/>
                <w:u w:val="none" w:color="auto"/>
              </w:rPr>
              <w:t>约</w:t>
            </w:r>
            <w:r>
              <w:rPr>
                <w:rFonts w:hint="default" w:ascii="Times New Roman" w:hAnsi="Times New Roman" w:eastAsia="宋体" w:cs="Times New Roman"/>
                <w:color w:val="auto"/>
                <w:sz w:val="24"/>
                <w:szCs w:val="24"/>
                <w:highlight w:val="none"/>
                <w:u w:val="none" w:color="auto"/>
                <w:lang w:val="en-US" w:eastAsia="zh-CN"/>
              </w:rPr>
              <w:t>9.7k</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距离南水北调二级保护区边界为8.7km</w:t>
            </w:r>
            <w:r>
              <w:rPr>
                <w:rFonts w:hint="default" w:ascii="Times New Roman" w:hAnsi="Times New Roman" w:eastAsia="宋体" w:cs="Times New Roman"/>
                <w:color w:val="auto"/>
                <w:sz w:val="24"/>
                <w:szCs w:val="24"/>
                <w:highlight w:val="none"/>
                <w:u w:val="none" w:color="auto"/>
              </w:rPr>
              <w:t>。经对照南水北调中线工程总干渠两侧水源保护区规划图，项目选址不在其两侧水源保护区范围内，且</w:t>
            </w:r>
            <w:r>
              <w:rPr>
                <w:rFonts w:hint="default" w:ascii="Times New Roman" w:hAnsi="Times New Roman" w:eastAsia="宋体" w:cs="Times New Roman"/>
                <w:color w:val="auto"/>
                <w:kern w:val="0"/>
                <w:sz w:val="24"/>
                <w:szCs w:val="24"/>
                <w:highlight w:val="none"/>
                <w:u w:val="none" w:color="auto"/>
                <w:lang w:bidi="ar"/>
              </w:rPr>
              <w:t>本项目营运期</w:t>
            </w:r>
            <w:r>
              <w:rPr>
                <w:rFonts w:hint="default" w:ascii="Times New Roman" w:hAnsi="Times New Roman" w:eastAsia="宋体" w:cs="Times New Roman"/>
                <w:color w:val="auto"/>
                <w:sz w:val="24"/>
                <w:szCs w:val="24"/>
                <w:highlight w:val="none"/>
                <w:u w:val="none"/>
                <w:lang w:val="en-US" w:eastAsia="zh-CN"/>
              </w:rPr>
              <w:t>职工生活污水</w:t>
            </w:r>
            <w:r>
              <w:rPr>
                <w:rFonts w:hint="default" w:ascii="Times New Roman" w:hAnsi="Times New Roman" w:eastAsia="宋体" w:cs="Times New Roman"/>
                <w:color w:val="auto"/>
                <w:sz w:val="24"/>
                <w:szCs w:val="24"/>
                <w:highlight w:val="none"/>
                <w:u w:val="none" w:color="auto"/>
                <w:lang w:val="en-US" w:eastAsia="zh-CN"/>
              </w:rPr>
              <w:t>经化粪池</w:t>
            </w:r>
            <w:r>
              <w:rPr>
                <w:rFonts w:hint="default" w:ascii="Times New Roman" w:hAnsi="Times New Roman" w:eastAsia="宋体" w:cs="Times New Roman"/>
                <w:bCs/>
                <w:color w:val="auto"/>
                <w:sz w:val="24"/>
                <w:szCs w:val="24"/>
                <w:highlight w:val="none"/>
                <w:u w:val="none" w:color="auto"/>
              </w:rPr>
              <w:t>（容积</w:t>
            </w:r>
            <w:r>
              <w:rPr>
                <w:rFonts w:hint="default" w:ascii="Times New Roman" w:hAnsi="Times New Roman" w:cs="Times New Roman"/>
                <w:bCs/>
                <w:color w:val="auto"/>
                <w:sz w:val="24"/>
                <w:szCs w:val="24"/>
                <w:highlight w:val="none"/>
                <w:u w:val="none" w:color="auto"/>
                <w:lang w:val="en-US" w:eastAsia="zh-CN"/>
              </w:rPr>
              <w:t>10</w:t>
            </w:r>
            <w:r>
              <w:rPr>
                <w:rFonts w:hint="default" w:ascii="Times New Roman" w:hAnsi="Times New Roman" w:eastAsia="宋体" w:cs="Times New Roman"/>
                <w:bCs/>
                <w:color w:val="auto"/>
                <w:sz w:val="24"/>
                <w:szCs w:val="24"/>
                <w:highlight w:val="none"/>
                <w:u w:val="none" w:color="auto"/>
              </w:rPr>
              <w:t>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，三防措施）</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纯化水浓水</w:t>
            </w:r>
            <w:r>
              <w:rPr>
                <w:rFonts w:hint="default" w:ascii="Times New Roman" w:hAnsi="Times New Roman" w:cs="Times New Roman"/>
                <w:color w:val="auto"/>
                <w:sz w:val="24"/>
                <w:szCs w:val="24"/>
                <w:highlight w:val="none"/>
                <w:u w:val="none" w:color="auto"/>
                <w:lang w:val="en-US" w:eastAsia="zh-CN"/>
              </w:rPr>
              <w:t>、保洁废水</w:t>
            </w:r>
            <w:r>
              <w:rPr>
                <w:rFonts w:hint="default" w:ascii="Times New Roman" w:hAnsi="Times New Roman" w:eastAsia="宋体" w:cs="Times New Roman"/>
                <w:color w:val="auto"/>
                <w:sz w:val="24"/>
                <w:szCs w:val="24"/>
                <w:highlight w:val="none"/>
                <w:u w:val="none" w:color="auto"/>
                <w:lang w:val="en-US" w:eastAsia="zh-CN"/>
              </w:rPr>
              <w:t>和设备清洗废水经厂区一体化污水处理设施</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处理工艺：絮凝沉淀，处理能力：0.5m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/d</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市政污水管网进入镇平县污水处理中心进一步处理达标后排入西三里河。因此项目建设不会对南水北调干渠水源水质产生不良影响。</w:t>
            </w:r>
          </w:p>
          <w:p w14:paraId="00C9F05A">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rPr>
                <w:rFonts w:hint="default" w:ascii="Times New Roman" w:hAnsi="Times New Roman" w:eastAsia="宋体" w:cs="Times New Roman"/>
                <w:b/>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2.4</w:t>
            </w:r>
            <w:r>
              <w:rPr>
                <w:rFonts w:hint="default" w:ascii="Times New Roman" w:hAnsi="Times New Roman" w:eastAsia="宋体" w:cs="Times New Roman"/>
                <w:b/>
                <w:color w:val="auto"/>
                <w:sz w:val="24"/>
                <w:szCs w:val="24"/>
                <w:highlight w:val="none"/>
                <w:u w:val="none" w:color="auto"/>
              </w:rPr>
              <w:t>项目与河南南阳恐龙蛋化石群国家级自然保护区规划相符性</w:t>
            </w:r>
          </w:p>
          <w:p w14:paraId="5E37EC82">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（1）保护区基本情况</w:t>
            </w:r>
          </w:p>
          <w:p w14:paraId="30015F23">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614542C6">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（2）国家级自然保护区管理要求</w:t>
            </w:r>
          </w:p>
          <w:p w14:paraId="77CE8494">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①禁止在自然保护区内进行砍伐、放牧、狩猎、捕捞、采药、开垦、烧荒、开矿、采石、挖沙等活动；但是，法律、行政法规另有规定的除外。</w:t>
            </w:r>
          </w:p>
          <w:p w14:paraId="0CB341A1">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271B0F75">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3B8D7624">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36CD2D5F">
            <w:pPr>
              <w:pStyle w:val="83"/>
              <w:keepNext w:val="0"/>
              <w:keepLines w:val="0"/>
              <w:pageBreakBefore w:val="0"/>
              <w:kinsoku/>
              <w:wordWrap/>
              <w:overflowPunct/>
              <w:topLinePunct w:val="0"/>
              <w:autoSpaceDE/>
              <w:autoSpaceDN/>
              <w:bidi w:val="0"/>
              <w:adjustRightInd w:val="0"/>
              <w:snapToGrid w:val="0"/>
              <w:spacing w:beforeLines="0" w:after="0" w:line="360" w:lineRule="auto"/>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（3）项目建设与河南南阳恐龙蛋化石群国家级自然保护区的相符性分析</w:t>
            </w:r>
          </w:p>
          <w:p w14:paraId="38650F10">
            <w:pPr>
              <w:pStyle w:val="62"/>
              <w:keepNext w:val="0"/>
              <w:keepLines w:val="0"/>
              <w:pageBreakBefore w:val="0"/>
              <w:kinsoku/>
              <w:wordWrap/>
              <w:overflowPunct/>
              <w:topLinePunct w:val="0"/>
              <w:autoSpaceDE/>
              <w:autoSpaceDN/>
              <w:bidi w:val="0"/>
              <w:adjustRightInd w:val="0"/>
              <w:snapToGrid w:val="0"/>
              <w:ind w:firstLine="480" w:firstLineChars="200"/>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本项目位于</w:t>
            </w:r>
            <w:r>
              <w:rPr>
                <w:rFonts w:hint="default" w:ascii="Times New Roman" w:hAnsi="Times New Roman" w:cs="Times New Roman"/>
                <w:color w:val="auto"/>
                <w:szCs w:val="21"/>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szCs w:val="24"/>
                <w:highlight w:val="none"/>
                <w:u w:val="none" w:color="auto"/>
              </w:rPr>
              <w:t>，经比对《河南南阳恐龙蛋化石群国家级自然保护区划图》，项目东北距河南南阳恐龙蛋化石群国家级自然保护区缓冲区边界约</w:t>
            </w:r>
            <w:r>
              <w:rPr>
                <w:rFonts w:hint="default" w:ascii="Times New Roman" w:hAnsi="Times New Roman" w:eastAsia="宋体" w:cs="Times New Roman"/>
                <w:color w:val="auto"/>
                <w:sz w:val="24"/>
                <w:szCs w:val="24"/>
                <w:highlight w:val="none"/>
                <w:u w:val="none" w:color="auto"/>
                <w:lang w:val="en-US" w:eastAsia="zh-CN"/>
              </w:rPr>
              <w:t>5.866</w:t>
            </w:r>
            <w:r>
              <w:rPr>
                <w:rFonts w:hint="default" w:ascii="Times New Roman" w:hAnsi="Times New Roman" w:eastAsia="宋体" w:cs="Times New Roman"/>
                <w:color w:val="auto"/>
                <w:sz w:val="24"/>
                <w:szCs w:val="24"/>
                <w:highlight w:val="none"/>
                <w:u w:val="none" w:color="auto"/>
              </w:rPr>
              <w:t>km，不在保护区范围内。项目按环评要求的治污措施配套落实后各污染物排放均满足相应的污染物排放标准，</w:t>
            </w:r>
            <w:r>
              <w:rPr>
                <w:rFonts w:hint="default" w:ascii="Times New Roman" w:hAnsi="Times New Roman" w:eastAsia="宋体" w:cs="Times New Roman"/>
                <w:color w:val="auto"/>
                <w:kern w:val="2"/>
                <w:sz w:val="24"/>
                <w:szCs w:val="24"/>
                <w:highlight w:val="none"/>
                <w:u w:val="none" w:color="auto"/>
              </w:rPr>
              <w:t>对恐龙蛋化石遗迹影响不大，因此项目建设与河南南阳恐龙蛋化石群国家级自然保护区的要求基本相符。</w:t>
            </w:r>
          </w:p>
          <w:p w14:paraId="4AD15E44">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eastAsia="宋体" w:cs="Times New Roman"/>
                <w:b/>
                <w:bCs/>
                <w:color w:val="auto"/>
                <w:kern w:val="0"/>
                <w:sz w:val="24"/>
                <w:szCs w:val="24"/>
                <w:highlight w:val="none"/>
                <w:u w:val="none" w:color="auto"/>
              </w:rPr>
            </w:pPr>
            <w:r>
              <w:rPr>
                <w:rFonts w:hint="eastAsia" w:cs="Times New Roman"/>
                <w:b/>
                <w:bCs/>
                <w:color w:val="auto"/>
                <w:kern w:val="0"/>
                <w:sz w:val="24"/>
                <w:szCs w:val="24"/>
                <w:highlight w:val="none"/>
                <w:u w:val="none" w:color="auto"/>
                <w:lang w:eastAsia="zh-CN"/>
              </w:rPr>
              <w:t>3.</w:t>
            </w:r>
            <w:r>
              <w:rPr>
                <w:rFonts w:hint="default" w:ascii="Times New Roman" w:hAnsi="Times New Roman" w:eastAsia="宋体" w:cs="Times New Roman"/>
                <w:b/>
                <w:bCs/>
                <w:color w:val="auto"/>
                <w:kern w:val="0"/>
                <w:sz w:val="24"/>
                <w:szCs w:val="24"/>
                <w:highlight w:val="none"/>
                <w:u w:val="none" w:color="auto"/>
              </w:rPr>
              <w:t>项目建设与相关技术规范、政策的符合性</w:t>
            </w:r>
          </w:p>
          <w:p w14:paraId="323EC0B7">
            <w:pPr>
              <w:keepNext w:val="0"/>
              <w:keepLines w:val="0"/>
              <w:pageBreakBefore w:val="0"/>
              <w:widowControl/>
              <w:kinsoku/>
              <w:wordWrap/>
              <w:overflowPunct/>
              <w:topLinePunct w:val="0"/>
              <w:autoSpaceDE/>
              <w:autoSpaceDN/>
              <w:bidi w:val="0"/>
              <w:adjustRightInd w:val="0"/>
              <w:snapToGrid w:val="0"/>
              <w:spacing w:line="360" w:lineRule="auto"/>
              <w:ind w:firstLine="482" w:firstLineChars="200"/>
              <w:rPr>
                <w:rFonts w:hint="default" w:ascii="Times New Roman" w:hAnsi="Times New Roman" w:eastAsia="宋体" w:cs="Times New Roman"/>
                <w:b/>
                <w:bCs/>
                <w:color w:val="auto"/>
                <w:kern w:val="0"/>
                <w:sz w:val="24"/>
                <w:szCs w:val="24"/>
                <w:highlight w:val="none"/>
                <w:u w:val="none" w:color="auto"/>
                <w:lang w:bidi="ar"/>
              </w:rPr>
            </w:pPr>
            <w:r>
              <w:rPr>
                <w:rFonts w:hint="default" w:ascii="Times New Roman" w:hAnsi="Times New Roman" w:eastAsia="宋体" w:cs="Times New Roman"/>
                <w:b/>
                <w:bCs/>
                <w:color w:val="auto"/>
                <w:sz w:val="24"/>
                <w:szCs w:val="24"/>
                <w:highlight w:val="none"/>
                <w:u w:val="none" w:color="auto"/>
                <w:lang w:val="en-US" w:eastAsia="zh-CN"/>
              </w:rPr>
              <w:t>3.1、</w:t>
            </w:r>
            <w:r>
              <w:rPr>
                <w:rFonts w:hint="default" w:ascii="Times New Roman" w:hAnsi="Times New Roman" w:eastAsia="宋体" w:cs="Times New Roman"/>
                <w:b/>
                <w:bCs/>
                <w:color w:val="auto"/>
                <w:kern w:val="0"/>
                <w:sz w:val="24"/>
                <w:szCs w:val="24"/>
                <w:highlight w:val="none"/>
                <w:u w:val="none" w:color="auto"/>
                <w:lang w:bidi="ar"/>
              </w:rPr>
              <w:t>项目与关于印发《南阳市2025年蓝天保卫战实施方案》《南阳市2025年碧水保卫战实施方案》《南阳市2025年净土保卫战实施方案》《南阳市2025年柴油货车污染治理攻坚战实施方案》的通知</w:t>
            </w:r>
            <w:r>
              <w:rPr>
                <w:rFonts w:hint="default" w:ascii="Times New Roman" w:hAnsi="Times New Roman" w:eastAsia="宋体" w:cs="Times New Roman"/>
                <w:b/>
                <w:bCs/>
                <w:color w:val="auto"/>
                <w:kern w:val="0"/>
                <w:sz w:val="24"/>
                <w:szCs w:val="24"/>
                <w:highlight w:val="none"/>
                <w:u w:val="none" w:color="auto"/>
                <w:lang w:eastAsia="zh-CN" w:bidi="ar"/>
              </w:rPr>
              <w:t>（</w:t>
            </w:r>
            <w:r>
              <w:rPr>
                <w:rFonts w:hint="default" w:ascii="Times New Roman" w:hAnsi="Times New Roman" w:eastAsia="宋体" w:cs="Times New Roman"/>
                <w:b/>
                <w:bCs/>
                <w:color w:val="auto"/>
                <w:kern w:val="0"/>
                <w:sz w:val="24"/>
                <w:szCs w:val="24"/>
                <w:highlight w:val="none"/>
                <w:u w:val="none" w:color="auto"/>
                <w:lang w:bidi="ar"/>
              </w:rPr>
              <w:t>宛环委办</w:t>
            </w:r>
            <w:r>
              <w:rPr>
                <w:rFonts w:hint="eastAsia" w:cs="Times New Roman"/>
                <w:b/>
                <w:bCs/>
                <w:color w:val="auto"/>
                <w:kern w:val="0"/>
                <w:sz w:val="24"/>
                <w:szCs w:val="24"/>
                <w:highlight w:val="none"/>
                <w:u w:val="none" w:color="auto"/>
                <w:lang w:eastAsia="zh-CN" w:bidi="ar"/>
              </w:rPr>
              <w:t>〔2025〕5号</w:t>
            </w:r>
            <w:r>
              <w:rPr>
                <w:rFonts w:hint="default" w:ascii="Times New Roman" w:hAnsi="Times New Roman" w:eastAsia="宋体" w:cs="Times New Roman"/>
                <w:b/>
                <w:bCs/>
                <w:color w:val="auto"/>
                <w:kern w:val="0"/>
                <w:sz w:val="24"/>
                <w:szCs w:val="24"/>
                <w:highlight w:val="none"/>
                <w:u w:val="none" w:color="auto"/>
                <w:lang w:eastAsia="zh-CN" w:bidi="ar"/>
              </w:rPr>
              <w:t>）</w:t>
            </w:r>
            <w:r>
              <w:rPr>
                <w:rFonts w:hint="default" w:ascii="Times New Roman" w:hAnsi="Times New Roman" w:eastAsia="宋体" w:cs="Times New Roman"/>
                <w:b/>
                <w:bCs/>
                <w:color w:val="auto"/>
                <w:kern w:val="0"/>
                <w:sz w:val="24"/>
                <w:szCs w:val="24"/>
                <w:highlight w:val="none"/>
                <w:u w:val="none" w:color="auto"/>
                <w:lang w:bidi="ar"/>
              </w:rPr>
              <w:t>的相符性</w:t>
            </w:r>
          </w:p>
          <w:p w14:paraId="458778D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rPr>
                <w:rFonts w:hint="default" w:ascii="Times New Roman" w:hAnsi="Times New Roman" w:cs="Times New Roman"/>
                <w:b/>
                <w:color w:val="auto"/>
                <w:sz w:val="24"/>
                <w:highlight w:val="none"/>
                <w:u w:val="none" w:color="auto"/>
              </w:rPr>
            </w:pPr>
            <w:r>
              <w:rPr>
                <w:rFonts w:hint="default" w:ascii="Times New Roman" w:hAnsi="Times New Roman" w:eastAsia="宋体" w:cs="Times New Roman"/>
                <w:color w:val="auto"/>
                <w:kern w:val="0"/>
                <w:sz w:val="24"/>
                <w:szCs w:val="24"/>
                <w:highlight w:val="none"/>
                <w:u w:val="none" w:color="auto"/>
                <w:lang w:bidi="ar"/>
              </w:rPr>
              <w:t>202</w:t>
            </w:r>
            <w:r>
              <w:rPr>
                <w:rFonts w:hint="default" w:ascii="Times New Roman" w:hAnsi="Times New Roman" w:eastAsia="宋体" w:cs="Times New Roman"/>
                <w:color w:val="auto"/>
                <w:kern w:val="0"/>
                <w:sz w:val="24"/>
                <w:szCs w:val="24"/>
                <w:highlight w:val="none"/>
                <w:u w:val="none" w:color="auto"/>
                <w:lang w:val="en-US" w:eastAsia="zh-CN" w:bidi="ar"/>
              </w:rPr>
              <w:t>5</w:t>
            </w:r>
            <w:r>
              <w:rPr>
                <w:rFonts w:hint="default" w:ascii="Times New Roman" w:hAnsi="Times New Roman" w:eastAsia="宋体" w:cs="Times New Roman"/>
                <w:color w:val="auto"/>
                <w:kern w:val="0"/>
                <w:sz w:val="24"/>
                <w:szCs w:val="24"/>
                <w:highlight w:val="none"/>
                <w:u w:val="none" w:color="auto"/>
                <w:lang w:bidi="ar"/>
              </w:rPr>
              <w:t>年</w:t>
            </w:r>
            <w:r>
              <w:rPr>
                <w:rFonts w:hint="default" w:ascii="Times New Roman" w:hAnsi="Times New Roman" w:eastAsia="宋体" w:cs="Times New Roman"/>
                <w:color w:val="auto"/>
                <w:kern w:val="0"/>
                <w:sz w:val="24"/>
                <w:szCs w:val="24"/>
                <w:highlight w:val="none"/>
                <w:u w:val="none" w:color="auto"/>
                <w:lang w:val="en-US" w:eastAsia="zh-CN" w:bidi="ar"/>
              </w:rPr>
              <w:t>5</w:t>
            </w:r>
            <w:r>
              <w:rPr>
                <w:rFonts w:hint="default" w:ascii="Times New Roman" w:hAnsi="Times New Roman" w:eastAsia="宋体" w:cs="Times New Roman"/>
                <w:color w:val="auto"/>
                <w:kern w:val="0"/>
                <w:sz w:val="24"/>
                <w:szCs w:val="24"/>
                <w:highlight w:val="none"/>
                <w:u w:val="none" w:color="auto"/>
                <w:lang w:bidi="ar"/>
              </w:rPr>
              <w:t>月</w:t>
            </w:r>
            <w:r>
              <w:rPr>
                <w:rFonts w:hint="default" w:ascii="Times New Roman" w:hAnsi="Times New Roman" w:eastAsia="宋体" w:cs="Times New Roman"/>
                <w:color w:val="auto"/>
                <w:kern w:val="0"/>
                <w:sz w:val="24"/>
                <w:szCs w:val="24"/>
                <w:highlight w:val="none"/>
                <w:u w:val="none" w:color="auto"/>
                <w:lang w:val="en-US" w:eastAsia="zh-CN" w:bidi="ar"/>
              </w:rPr>
              <w:t>30</w:t>
            </w:r>
            <w:r>
              <w:rPr>
                <w:rFonts w:hint="default" w:ascii="Times New Roman" w:hAnsi="Times New Roman" w:eastAsia="宋体" w:cs="Times New Roman"/>
                <w:color w:val="auto"/>
                <w:kern w:val="0"/>
                <w:sz w:val="24"/>
                <w:szCs w:val="24"/>
                <w:highlight w:val="none"/>
                <w:u w:val="none" w:color="auto"/>
                <w:lang w:bidi="ar"/>
              </w:rPr>
              <w:t>日，南阳市生态环境保护委员会办公室印发了关于印发《南阳市2025年蓝天保卫战实施方案》《南阳市2025年碧水保卫战实施方案》《南阳市2025年净土保卫战实施方案》《南阳市2025年柴油货车污染治理攻坚战实施方案》的通知</w:t>
            </w:r>
            <w:r>
              <w:rPr>
                <w:rFonts w:hint="default" w:ascii="Times New Roman" w:hAnsi="Times New Roman" w:eastAsia="宋体" w:cs="Times New Roman"/>
                <w:color w:val="auto"/>
                <w:kern w:val="0"/>
                <w:sz w:val="24"/>
                <w:szCs w:val="24"/>
                <w:highlight w:val="none"/>
                <w:u w:val="none" w:color="auto"/>
                <w:lang w:eastAsia="zh-CN" w:bidi="ar"/>
              </w:rPr>
              <w:t>（</w:t>
            </w:r>
            <w:r>
              <w:rPr>
                <w:rFonts w:hint="default" w:ascii="Times New Roman" w:hAnsi="Times New Roman" w:eastAsia="宋体" w:cs="Times New Roman"/>
                <w:color w:val="auto"/>
                <w:kern w:val="0"/>
                <w:sz w:val="24"/>
                <w:szCs w:val="24"/>
                <w:highlight w:val="none"/>
                <w:u w:val="none" w:color="auto"/>
                <w:lang w:bidi="ar"/>
              </w:rPr>
              <w:t>宛环委办</w:t>
            </w:r>
            <w:r>
              <w:rPr>
                <w:rFonts w:hint="eastAsia" w:cs="Times New Roman"/>
                <w:color w:val="auto"/>
                <w:kern w:val="0"/>
                <w:sz w:val="24"/>
                <w:szCs w:val="24"/>
                <w:highlight w:val="none"/>
                <w:u w:val="none" w:color="auto"/>
                <w:lang w:eastAsia="zh-CN" w:bidi="ar"/>
              </w:rPr>
              <w:t>〔2025〕5号</w:t>
            </w:r>
            <w:r>
              <w:rPr>
                <w:rFonts w:hint="default" w:ascii="Times New Roman" w:hAnsi="Times New Roman" w:eastAsia="宋体" w:cs="Times New Roman"/>
                <w:color w:val="auto"/>
                <w:kern w:val="0"/>
                <w:sz w:val="24"/>
                <w:szCs w:val="24"/>
                <w:highlight w:val="none"/>
                <w:u w:val="none" w:color="auto"/>
                <w:lang w:eastAsia="zh-CN" w:bidi="ar"/>
              </w:rPr>
              <w:t>）</w:t>
            </w:r>
            <w:r>
              <w:rPr>
                <w:rFonts w:hint="default" w:ascii="Times New Roman" w:hAnsi="Times New Roman" w:eastAsia="宋体" w:cs="Times New Roman"/>
                <w:color w:val="auto"/>
                <w:kern w:val="0"/>
                <w:sz w:val="24"/>
                <w:szCs w:val="24"/>
                <w:highlight w:val="none"/>
                <w:u w:val="none" w:color="auto"/>
                <w:lang w:bidi="ar"/>
              </w:rPr>
              <w:t>。与该文件中涉及本项目情况的相关内容对比及相符性分析见下表。</w:t>
            </w:r>
          </w:p>
          <w:p w14:paraId="7F970F83">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表1-</w:t>
            </w:r>
            <w:r>
              <w:rPr>
                <w:rFonts w:hint="eastAsia" w:ascii="Times New Roman" w:hAnsi="Times New Roman" w:eastAsia="宋体" w:cs="Times New Roman"/>
                <w:b/>
                <w:color w:val="auto"/>
                <w:sz w:val="24"/>
                <w:highlight w:val="none"/>
                <w:u w:val="none" w:color="auto"/>
                <w:lang w:val="en-US" w:eastAsia="zh-CN"/>
              </w:rPr>
              <w:t xml:space="preserve">6  </w:t>
            </w:r>
            <w:r>
              <w:rPr>
                <w:rFonts w:hint="default" w:ascii="Times New Roman" w:hAnsi="Times New Roman" w:eastAsia="宋体" w:cs="Times New Roman"/>
                <w:b/>
                <w:color w:val="auto"/>
                <w:sz w:val="24"/>
                <w:highlight w:val="none"/>
                <w:u w:val="none" w:color="auto"/>
              </w:rPr>
              <w:t>项目建设与</w:t>
            </w:r>
            <w:r>
              <w:rPr>
                <w:rFonts w:hint="default" w:ascii="Times New Roman" w:hAnsi="Times New Roman" w:eastAsia="宋体" w:cs="Times New Roman"/>
                <w:b/>
                <w:color w:val="auto"/>
                <w:sz w:val="24"/>
                <w:highlight w:val="none"/>
                <w:u w:val="none" w:color="auto"/>
                <w:lang w:eastAsia="zh-CN"/>
              </w:rPr>
              <w:t>（</w:t>
            </w:r>
            <w:r>
              <w:rPr>
                <w:rFonts w:hint="default" w:ascii="Times New Roman" w:hAnsi="Times New Roman" w:eastAsia="宋体" w:cs="Times New Roman"/>
                <w:b/>
                <w:color w:val="auto"/>
                <w:sz w:val="24"/>
                <w:highlight w:val="none"/>
                <w:u w:val="none" w:color="auto"/>
              </w:rPr>
              <w:t>宛环委办</w:t>
            </w:r>
            <w:r>
              <w:rPr>
                <w:rFonts w:hint="eastAsia" w:ascii="Times New Roman" w:hAnsi="Times New Roman" w:eastAsia="宋体" w:cs="Times New Roman"/>
                <w:b/>
                <w:color w:val="auto"/>
                <w:sz w:val="24"/>
                <w:highlight w:val="none"/>
                <w:u w:val="none" w:color="auto"/>
                <w:lang w:eastAsia="zh-CN"/>
              </w:rPr>
              <w:t>〔2025〕5号</w:t>
            </w:r>
            <w:r>
              <w:rPr>
                <w:rFonts w:hint="default" w:ascii="Times New Roman" w:hAnsi="Times New Roman" w:eastAsia="宋体" w:cs="Times New Roman"/>
                <w:b/>
                <w:color w:val="auto"/>
                <w:sz w:val="24"/>
                <w:highlight w:val="none"/>
                <w:u w:val="none" w:color="auto"/>
                <w:lang w:eastAsia="zh-CN"/>
              </w:rPr>
              <w:t>）</w:t>
            </w:r>
            <w:r>
              <w:rPr>
                <w:rFonts w:hint="default" w:ascii="Times New Roman" w:hAnsi="Times New Roman" w:eastAsia="宋体" w:cs="Times New Roman"/>
                <w:b/>
                <w:color w:val="auto"/>
                <w:sz w:val="24"/>
                <w:highlight w:val="none"/>
                <w:u w:val="none" w:color="auto"/>
              </w:rPr>
              <w:t>相关内容相符性分析</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1015"/>
              <w:gridCol w:w="3753"/>
              <w:gridCol w:w="2368"/>
              <w:gridCol w:w="406"/>
            </w:tblGrid>
            <w:tr w14:paraId="5AC60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3161" w:type="pct"/>
                  <w:gridSpan w:val="2"/>
                  <w:tcBorders>
                    <w:tl2br w:val="nil"/>
                    <w:tr2bl w:val="nil"/>
                  </w:tcBorders>
                  <w:noWrap w:val="0"/>
                  <w:vAlign w:val="center"/>
                </w:tcPr>
                <w:p w14:paraId="61D68BA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实施方案内容</w:t>
                  </w:r>
                </w:p>
              </w:tc>
              <w:tc>
                <w:tcPr>
                  <w:tcW w:w="1570" w:type="pct"/>
                  <w:tcBorders>
                    <w:tl2br w:val="nil"/>
                    <w:tr2bl w:val="nil"/>
                  </w:tcBorders>
                  <w:noWrap w:val="0"/>
                  <w:vAlign w:val="center"/>
                </w:tcPr>
                <w:p w14:paraId="0B782F5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本项目情况</w:t>
                  </w:r>
                </w:p>
              </w:tc>
              <w:tc>
                <w:tcPr>
                  <w:tcW w:w="267" w:type="pct"/>
                  <w:tcBorders>
                    <w:tl2br w:val="nil"/>
                    <w:tr2bl w:val="nil"/>
                  </w:tcBorders>
                  <w:noWrap w:val="0"/>
                  <w:vAlign w:val="center"/>
                </w:tcPr>
                <w:p w14:paraId="6D6FEE9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相符性</w:t>
                  </w:r>
                </w:p>
              </w:tc>
            </w:tr>
            <w:tr w14:paraId="7D09A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5000" w:type="pct"/>
                  <w:gridSpan w:val="4"/>
                  <w:tcBorders>
                    <w:tl2br w:val="nil"/>
                    <w:tr2bl w:val="nil"/>
                  </w:tcBorders>
                  <w:noWrap w:val="0"/>
                  <w:vAlign w:val="center"/>
                </w:tcPr>
                <w:p w14:paraId="488F2E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eastAsia="zh-CN"/>
                    </w:rPr>
                  </w:pPr>
                  <w:r>
                    <w:rPr>
                      <w:rFonts w:hint="default" w:ascii="Times New Roman" w:hAnsi="Times New Roman" w:eastAsia="宋体" w:cs="Times New Roman"/>
                      <w:b w:val="0"/>
                      <w:bCs w:val="0"/>
                      <w:color w:val="auto"/>
                      <w:sz w:val="21"/>
                      <w:szCs w:val="21"/>
                      <w:u w:val="single" w:color="auto"/>
                      <w:lang w:val="en-US" w:eastAsia="zh-CN"/>
                    </w:rPr>
                    <w:t>南阳市</w:t>
                  </w:r>
                  <w:r>
                    <w:rPr>
                      <w:rFonts w:hint="default" w:ascii="Times New Roman" w:hAnsi="Times New Roman" w:eastAsia="宋体" w:cs="Times New Roman"/>
                      <w:b w:val="0"/>
                      <w:bCs w:val="0"/>
                      <w:color w:val="auto"/>
                      <w:sz w:val="21"/>
                      <w:szCs w:val="21"/>
                      <w:u w:val="single" w:color="auto"/>
                    </w:rPr>
                    <w:t>202</w:t>
                  </w:r>
                  <w:r>
                    <w:rPr>
                      <w:rFonts w:hint="default" w:ascii="Times New Roman" w:hAnsi="Times New Roman" w:eastAsia="宋体" w:cs="Times New Roman"/>
                      <w:b w:val="0"/>
                      <w:bCs w:val="0"/>
                      <w:color w:val="auto"/>
                      <w:sz w:val="21"/>
                      <w:szCs w:val="21"/>
                      <w:u w:val="single" w:color="auto"/>
                      <w:lang w:val="en-US" w:eastAsia="zh-CN"/>
                    </w:rPr>
                    <w:t>5</w:t>
                  </w:r>
                  <w:r>
                    <w:rPr>
                      <w:rFonts w:hint="default" w:ascii="Times New Roman" w:hAnsi="Times New Roman" w:eastAsia="宋体" w:cs="Times New Roman"/>
                      <w:b w:val="0"/>
                      <w:bCs w:val="0"/>
                      <w:color w:val="auto"/>
                      <w:sz w:val="21"/>
                      <w:szCs w:val="21"/>
                      <w:u w:val="single" w:color="auto"/>
                    </w:rPr>
                    <w:t>年蓝天保卫战实施方案</w:t>
                  </w:r>
                </w:p>
              </w:tc>
            </w:tr>
            <w:tr w14:paraId="0751E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613688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（一）结构优化升级专项攻坚</w:t>
                  </w:r>
                </w:p>
              </w:tc>
              <w:tc>
                <w:tcPr>
                  <w:tcW w:w="2488" w:type="pct"/>
                  <w:tcBorders>
                    <w:tl2br w:val="nil"/>
                    <w:tr2bl w:val="nil"/>
                  </w:tcBorders>
                  <w:shd w:val="clear" w:color="auto" w:fill="auto"/>
                  <w:noWrap w:val="0"/>
                  <w:vAlign w:val="center"/>
                </w:tcPr>
                <w:p w14:paraId="567F19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1.依法依规淘汰落后低效产能。严格落实《产业结构调整指导目录（2024 年本）》《河南省淘汰落后产能综合标准体系（2023年本）》要求，加快落后生产工艺装备和过剩产能淘汰退出。全市严禁新改扩建烧结砖瓦项目，加快退出6000万标砖/年以下、城市规划区内的烧结砖及烧结空心砌块生产线。</w:t>
                  </w:r>
                </w:p>
              </w:tc>
              <w:tc>
                <w:tcPr>
                  <w:tcW w:w="1570" w:type="pct"/>
                  <w:tcBorders>
                    <w:tl2br w:val="nil"/>
                    <w:tr2bl w:val="nil"/>
                  </w:tcBorders>
                  <w:noWrap w:val="0"/>
                  <w:vAlign w:val="center"/>
                </w:tcPr>
                <w:p w14:paraId="0BEF84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属于《产业结构调整指导目录（2024年本）》中允许类，符合国家产业政策，不属于落后低效产能，项目采用的工艺和装备不属于淘汰类、限制类。</w:t>
                  </w:r>
                </w:p>
              </w:tc>
              <w:tc>
                <w:tcPr>
                  <w:tcW w:w="267" w:type="pct"/>
                  <w:tcBorders>
                    <w:tl2br w:val="nil"/>
                    <w:tr2bl w:val="nil"/>
                  </w:tcBorders>
                  <w:noWrap w:val="0"/>
                  <w:vAlign w:val="center"/>
                </w:tcPr>
                <w:p w14:paraId="0C4F93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符合</w:t>
                  </w:r>
                </w:p>
              </w:tc>
            </w:tr>
            <w:tr w14:paraId="598D6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vMerge w:val="restart"/>
                  <w:tcBorders>
                    <w:tl2br w:val="nil"/>
                    <w:tr2bl w:val="nil"/>
                  </w:tcBorders>
                  <w:noWrap w:val="0"/>
                  <w:vAlign w:val="center"/>
                </w:tcPr>
                <w:p w14:paraId="69C3AE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（二）工业企业提标治理专项攻坚</w:t>
                  </w:r>
                </w:p>
              </w:tc>
              <w:tc>
                <w:tcPr>
                  <w:tcW w:w="2488" w:type="pct"/>
                  <w:tcBorders>
                    <w:tl2br w:val="nil"/>
                    <w:tr2bl w:val="nil"/>
                  </w:tcBorders>
                  <w:shd w:val="clear" w:color="auto" w:fill="auto"/>
                  <w:noWrap w:val="0"/>
                  <w:vAlign w:val="center"/>
                </w:tcPr>
                <w:p w14:paraId="5FF382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7.深入开展低效失效治理设施排查整治。持续开展低效失效大气污染治理设施排查，淘汰不成熟、不适用、无法稳定达标排放的治理工艺，整治关键组件缺失、质量低劣、自动化水平低的治理设施，纳入年度重点治理任务限期完成提升改造。</w:t>
                  </w:r>
                </w:p>
              </w:tc>
              <w:tc>
                <w:tcPr>
                  <w:tcW w:w="1570" w:type="pct"/>
                  <w:tcBorders>
                    <w:tl2br w:val="nil"/>
                    <w:tr2bl w:val="nil"/>
                  </w:tcBorders>
                  <w:noWrap w:val="0"/>
                  <w:vAlign w:val="center"/>
                </w:tcPr>
                <w:p w14:paraId="0DD510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本项目有组织废气经“二级活性炭”处理后达标排放。同时经比对《河南省低效失效大气污染治理设施排查整治实施方案》中相关内容，本次废气处理设施不属于低效失效治理设施。运营期加强设施运行维护，确保设施效率。</w:t>
                  </w:r>
                </w:p>
              </w:tc>
              <w:tc>
                <w:tcPr>
                  <w:tcW w:w="267" w:type="pct"/>
                  <w:tcBorders>
                    <w:tl2br w:val="nil"/>
                    <w:tr2bl w:val="nil"/>
                  </w:tcBorders>
                  <w:noWrap w:val="0"/>
                  <w:vAlign w:val="center"/>
                </w:tcPr>
                <w:p w14:paraId="632CA2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符合</w:t>
                  </w:r>
                </w:p>
              </w:tc>
            </w:tr>
            <w:tr w14:paraId="19741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vMerge w:val="continue"/>
                  <w:tcBorders>
                    <w:tl2br w:val="nil"/>
                    <w:tr2bl w:val="nil"/>
                  </w:tcBorders>
                  <w:noWrap w:val="0"/>
                  <w:vAlign w:val="center"/>
                </w:tcPr>
                <w:p w14:paraId="094CBB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p>
              </w:tc>
              <w:tc>
                <w:tcPr>
                  <w:tcW w:w="2488" w:type="pct"/>
                  <w:tcBorders>
                    <w:tl2br w:val="nil"/>
                    <w:tr2bl w:val="nil"/>
                  </w:tcBorders>
                  <w:shd w:val="clear" w:color="auto" w:fill="auto"/>
                  <w:noWrap w:val="0"/>
                  <w:vAlign w:val="center"/>
                </w:tcPr>
                <w:p w14:paraId="0C149B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8.实施挥发性有机物综合治理。组织涉VOCs企业针对挥发性有机液体储罐、装卸、敞开液面、泄漏检测与修复（LDAR）、废气收集、废气旁路、治理设施、加油站、非正常工况、产品VOCs含量等10个关键环节开展VOCs治理突出问题排查整治，在汽车、机械制造、家具、汽修、塑料软包装、印铁制罐、包装印刷等领域推广使用低（无）VOCs含量涂料和油墨，对完成源头替代的企业纳入“白名单”管理，在重污染天气预警期间实施自主减排。</w:t>
                  </w:r>
                </w:p>
              </w:tc>
              <w:tc>
                <w:tcPr>
                  <w:tcW w:w="1570" w:type="pct"/>
                  <w:tcBorders>
                    <w:tl2br w:val="nil"/>
                    <w:tr2bl w:val="nil"/>
                  </w:tcBorders>
                  <w:shd w:val="clear" w:color="auto" w:fill="auto"/>
                  <w:noWrap w:val="0"/>
                  <w:vAlign w:val="center"/>
                </w:tcPr>
                <w:p w14:paraId="21C45F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sz w:val="21"/>
                      <w:szCs w:val="21"/>
                      <w:u w:val="single" w:color="auto"/>
                      <w:lang w:val="en-US" w:eastAsia="zh-CN"/>
                    </w:rPr>
                    <w:t>本项目涉及有机</w:t>
                  </w:r>
                  <w:r>
                    <w:rPr>
                      <w:rFonts w:hint="default" w:ascii="Times New Roman" w:hAnsi="Times New Roman" w:eastAsia="宋体" w:cs="Times New Roman"/>
                      <w:b w:val="0"/>
                      <w:bCs w:val="0"/>
                      <w:color w:val="auto"/>
                      <w:kern w:val="0"/>
                      <w:sz w:val="21"/>
                      <w:szCs w:val="21"/>
                      <w:u w:val="single" w:color="auto"/>
                      <w:lang w:val="en-US" w:eastAsia="zh-CN" w:bidi="ar"/>
                    </w:rPr>
                    <w:t>废气收集</w:t>
                  </w:r>
                  <w:r>
                    <w:rPr>
                      <w:rFonts w:hint="default" w:ascii="Times New Roman" w:hAnsi="Times New Roman" w:eastAsia="宋体" w:cs="Times New Roman"/>
                      <w:b w:val="0"/>
                      <w:bCs w:val="0"/>
                      <w:color w:val="auto"/>
                      <w:sz w:val="21"/>
                      <w:szCs w:val="21"/>
                      <w:u w:val="single" w:color="auto"/>
                      <w:lang w:val="en-US" w:eastAsia="zh-CN"/>
                    </w:rPr>
                    <w:t>，本项目所用原辅材料为甘油、凡士林、乙醇等，本项目有机废气经“二级活性炭”处理后达标排放。</w:t>
                  </w:r>
                </w:p>
              </w:tc>
              <w:tc>
                <w:tcPr>
                  <w:tcW w:w="267" w:type="pct"/>
                  <w:tcBorders>
                    <w:tl2br w:val="nil"/>
                    <w:tr2bl w:val="nil"/>
                  </w:tcBorders>
                  <w:shd w:val="clear" w:color="auto" w:fill="auto"/>
                  <w:noWrap w:val="0"/>
                  <w:vAlign w:val="center"/>
                </w:tcPr>
                <w:p w14:paraId="75DC39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sz w:val="21"/>
                      <w:szCs w:val="21"/>
                      <w:u w:val="single" w:color="auto"/>
                    </w:rPr>
                    <w:t>相符</w:t>
                  </w:r>
                </w:p>
              </w:tc>
            </w:tr>
            <w:tr w14:paraId="5F037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71C981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（三）移动源污染排放控制专项攻坚</w:t>
                  </w:r>
                </w:p>
              </w:tc>
              <w:tc>
                <w:tcPr>
                  <w:tcW w:w="2488" w:type="pct"/>
                  <w:tcBorders>
                    <w:tl2br w:val="nil"/>
                    <w:tr2bl w:val="nil"/>
                  </w:tcBorders>
                  <w:shd w:val="clear" w:color="auto" w:fill="auto"/>
                  <w:noWrap w:val="0"/>
                  <w:vAlign w:val="center"/>
                </w:tcPr>
                <w:p w14:paraId="0D222D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2"/>
                      <w:sz w:val="21"/>
                      <w:szCs w:val="21"/>
                      <w:u w:val="single" w:color="auto"/>
                      <w:lang w:val="en-US" w:eastAsia="zh-CN" w:bidi="ar-SA"/>
                    </w:rPr>
                    <w:t>12.大力推广新能源汽车。制定老旧车辆淘汰目标及实施计划，加快淘汰国四及以下排放标准汽车。加快推进重型卡车和城市公共领域用车新能源更新。推进城市绿色物流区域建设，区域内城市货运基本使用新能源车辆。除特殊需求的车辆外，各级党政机关新购买公务用车基本实现新能源化。2025年底前，除应急车辆外，全市公交车、巡游出租车以及城市建成区的渣土运输车、水泥罐车、物流车、邮政用车、环卫用车、网约出租车基本使用新能源汽车；重型载货车辆、工程车辆绿色替代率达到50%以上。</w:t>
                  </w:r>
                </w:p>
              </w:tc>
              <w:tc>
                <w:tcPr>
                  <w:tcW w:w="1570" w:type="pct"/>
                  <w:tcBorders>
                    <w:tl2br w:val="nil"/>
                    <w:tr2bl w:val="nil"/>
                  </w:tcBorders>
                  <w:shd w:val="clear" w:color="auto" w:fill="auto"/>
                  <w:noWrap w:val="0"/>
                  <w:vAlign w:val="center"/>
                </w:tcPr>
                <w:p w14:paraId="7CF886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kern w:val="0"/>
                      <w:sz w:val="21"/>
                      <w:szCs w:val="21"/>
                      <w:u w:val="single" w:color="auto"/>
                      <w:lang w:bidi="ar"/>
                    </w:rPr>
                    <w:t>项目用车</w:t>
                  </w:r>
                  <w:r>
                    <w:rPr>
                      <w:rFonts w:hint="default" w:ascii="Times New Roman" w:hAnsi="Times New Roman" w:eastAsia="宋体" w:cs="Times New Roman"/>
                      <w:b w:val="0"/>
                      <w:bCs w:val="0"/>
                      <w:color w:val="auto"/>
                      <w:kern w:val="0"/>
                      <w:sz w:val="21"/>
                      <w:szCs w:val="21"/>
                      <w:u w:val="single" w:color="auto"/>
                      <w:lang w:val="en-US" w:eastAsia="zh-CN" w:bidi="ar"/>
                    </w:rPr>
                    <w:t>按照此项要求执行</w:t>
                  </w:r>
                  <w:r>
                    <w:rPr>
                      <w:rFonts w:hint="default" w:ascii="Times New Roman" w:hAnsi="Times New Roman" w:eastAsia="宋体" w:cs="Times New Roman"/>
                      <w:b w:val="0"/>
                      <w:bCs w:val="0"/>
                      <w:color w:val="auto"/>
                      <w:kern w:val="0"/>
                      <w:sz w:val="21"/>
                      <w:szCs w:val="21"/>
                      <w:u w:val="single" w:color="auto"/>
                      <w:lang w:eastAsia="zh-CN" w:bidi="ar"/>
                    </w:rPr>
                    <w:t>。</w:t>
                  </w:r>
                </w:p>
              </w:tc>
              <w:tc>
                <w:tcPr>
                  <w:tcW w:w="267" w:type="pct"/>
                  <w:tcBorders>
                    <w:tl2br w:val="nil"/>
                    <w:tr2bl w:val="nil"/>
                  </w:tcBorders>
                  <w:shd w:val="clear" w:color="auto" w:fill="auto"/>
                  <w:noWrap w:val="0"/>
                  <w:vAlign w:val="center"/>
                </w:tcPr>
                <w:p w14:paraId="54756C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sz w:val="21"/>
                      <w:szCs w:val="21"/>
                      <w:u w:val="single" w:color="auto"/>
                    </w:rPr>
                    <w:t>相符</w:t>
                  </w:r>
                </w:p>
              </w:tc>
            </w:tr>
            <w:tr w14:paraId="5FEAF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5000" w:type="pct"/>
                  <w:gridSpan w:val="4"/>
                  <w:tcBorders>
                    <w:tl2br w:val="nil"/>
                    <w:tr2bl w:val="nil"/>
                  </w:tcBorders>
                  <w:noWrap w:val="0"/>
                  <w:vAlign w:val="center"/>
                </w:tcPr>
                <w:p w14:paraId="36B87F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lang w:val="en-US" w:eastAsia="zh-CN"/>
                    </w:rPr>
                    <w:t>南阳市2025年碧水保卫战实施方案</w:t>
                  </w:r>
                </w:p>
              </w:tc>
            </w:tr>
            <w:tr w14:paraId="2F6F9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470BCD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（六）加快推进污水资源化利用</w:t>
                  </w:r>
                </w:p>
              </w:tc>
              <w:tc>
                <w:tcPr>
                  <w:tcW w:w="2488" w:type="pct"/>
                  <w:tcBorders>
                    <w:tl2br w:val="nil"/>
                    <w:tr2bl w:val="nil"/>
                  </w:tcBorders>
                  <w:shd w:val="clear" w:color="auto" w:fill="auto"/>
                  <w:noWrap w:val="0"/>
                  <w:vAlign w:val="center"/>
                </w:tcPr>
                <w:p w14:paraId="77A371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19.持续推动企业绿色转型发展。严格环评准入，落实生态环境分区管控要求，坚决遏制“两高一低”项目盲目发展，从源头减少污水排放。加快推进工业企业绿色转型发展，培育壮大节能、节水、环保和资源综合利用产业，提高能源资源利用效率。对有色金属、造纸、印染、农副食品加工等行业，全面推进清洁生产改造或清洁化改造。深入推进重点水污染物排放行业清洁生产审核。</w:t>
                  </w:r>
                </w:p>
              </w:tc>
              <w:tc>
                <w:tcPr>
                  <w:tcW w:w="1570" w:type="pct"/>
                  <w:tcBorders>
                    <w:tl2br w:val="nil"/>
                    <w:tr2bl w:val="nil"/>
                  </w:tcBorders>
                  <w:shd w:val="clear" w:color="auto" w:fill="auto"/>
                  <w:noWrap w:val="0"/>
                  <w:vAlign w:val="center"/>
                </w:tcPr>
                <w:p w14:paraId="563EA3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本项目不属于“两高”项目，经比对本项目符合三线一单管控要求；本项目为医药制造业，不涉及“焦化、有色金属、化工、电镀、制革、石油开采、造纸、印染、农副食品加工等行业”。</w:t>
                  </w:r>
                </w:p>
              </w:tc>
              <w:tc>
                <w:tcPr>
                  <w:tcW w:w="267" w:type="pct"/>
                  <w:tcBorders>
                    <w:tl2br w:val="nil"/>
                    <w:tr2bl w:val="nil"/>
                  </w:tcBorders>
                  <w:shd w:val="clear" w:color="auto" w:fill="auto"/>
                  <w:noWrap w:val="0"/>
                  <w:vAlign w:val="center"/>
                </w:tcPr>
                <w:p w14:paraId="2C24E1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相符</w:t>
                  </w:r>
                </w:p>
              </w:tc>
            </w:tr>
            <w:tr w14:paraId="72DA8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76B513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（七）不断提升环境监督管理能力水平</w:t>
                  </w:r>
                </w:p>
              </w:tc>
              <w:tc>
                <w:tcPr>
                  <w:tcW w:w="2488" w:type="pct"/>
                  <w:tcBorders>
                    <w:tl2br w:val="nil"/>
                    <w:tr2bl w:val="nil"/>
                  </w:tcBorders>
                  <w:shd w:val="clear" w:color="auto" w:fill="auto"/>
                  <w:noWrap w:val="0"/>
                  <w:vAlign w:val="center"/>
                </w:tcPr>
                <w:p w14:paraId="583815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23.防范水生态环境风险。严格新（改、扩）建尾矿库环境准入，强化尾矿库环境风险隐患排查治理。加强有毒有害物质环境监管，加强危险废物风险防控。持续推动重点河流突发水污染事件环境应急“一河一策一图”成果应用。有序推动化工园区环境应急三级防控体系建设。加强交通运输领域水环境风险防范。健全流域上下游突发水污染事件联防联控机制。加强汛期水环境风险防控，强化次生环境事件风险管控。</w:t>
                  </w:r>
                </w:p>
              </w:tc>
              <w:tc>
                <w:tcPr>
                  <w:tcW w:w="1570" w:type="pct"/>
                  <w:tcBorders>
                    <w:tl2br w:val="nil"/>
                    <w:tr2bl w:val="nil"/>
                  </w:tcBorders>
                  <w:noWrap w:val="0"/>
                  <w:vAlign w:val="center"/>
                </w:tcPr>
                <w:p w14:paraId="213E6B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u w:val="single" w:color="auto"/>
                      <w:lang w:val="en-US"/>
                    </w:rPr>
                  </w:pPr>
                  <w:r>
                    <w:rPr>
                      <w:rFonts w:hint="default" w:ascii="Times New Roman" w:hAnsi="Times New Roman" w:eastAsia="宋体" w:cs="Times New Roman"/>
                      <w:b w:val="0"/>
                      <w:bCs w:val="0"/>
                      <w:color w:val="auto"/>
                      <w:sz w:val="21"/>
                      <w:szCs w:val="21"/>
                      <w:u w:val="single" w:color="auto"/>
                    </w:rPr>
                    <w:t>本项目不涉及尾矿库建设，营运期各类危险废物利用防渗</w:t>
                  </w:r>
                  <w:r>
                    <w:rPr>
                      <w:rFonts w:hint="default" w:ascii="Times New Roman" w:hAnsi="Times New Roman" w:eastAsia="宋体" w:cs="Times New Roman"/>
                      <w:b w:val="0"/>
                      <w:bCs w:val="0"/>
                      <w:color w:val="auto"/>
                      <w:sz w:val="21"/>
                      <w:szCs w:val="21"/>
                      <w:u w:val="single" w:color="auto"/>
                      <w:lang w:val="en-US" w:eastAsia="zh-CN"/>
                    </w:rPr>
                    <w:t>专用容器</w:t>
                  </w:r>
                  <w:r>
                    <w:rPr>
                      <w:rFonts w:hint="default" w:ascii="Times New Roman" w:hAnsi="Times New Roman" w:eastAsia="宋体" w:cs="Times New Roman"/>
                      <w:b w:val="0"/>
                      <w:bCs w:val="0"/>
                      <w:color w:val="auto"/>
                      <w:sz w:val="21"/>
                      <w:szCs w:val="21"/>
                      <w:u w:val="single" w:color="auto"/>
                    </w:rPr>
                    <w:t>收集暂存危废间，定期委托有相应处置资质的单位转移处理。</w:t>
                  </w:r>
                  <w:r>
                    <w:rPr>
                      <w:rFonts w:hint="default" w:ascii="Times New Roman" w:hAnsi="Times New Roman" w:eastAsia="宋体" w:cs="Times New Roman"/>
                      <w:b w:val="0"/>
                      <w:bCs w:val="0"/>
                      <w:color w:val="auto"/>
                      <w:sz w:val="21"/>
                      <w:szCs w:val="21"/>
                      <w:u w:val="single" w:color="auto"/>
                      <w:lang w:val="en-US" w:eastAsia="zh-CN"/>
                    </w:rPr>
                    <w:t>生产废水能够满足水资源节约利用的相关要求。营运期按照要求进行环境应急防控体系建设。</w:t>
                  </w:r>
                </w:p>
              </w:tc>
              <w:tc>
                <w:tcPr>
                  <w:tcW w:w="267" w:type="pct"/>
                  <w:tcBorders>
                    <w:tl2br w:val="nil"/>
                    <w:tr2bl w:val="nil"/>
                  </w:tcBorders>
                  <w:noWrap w:val="0"/>
                  <w:vAlign w:val="center"/>
                </w:tcPr>
                <w:p w14:paraId="7C98B6F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sz w:val="21"/>
                      <w:szCs w:val="21"/>
                      <w:u w:val="single" w:color="auto"/>
                    </w:rPr>
                    <w:t>相符</w:t>
                  </w:r>
                </w:p>
              </w:tc>
            </w:tr>
            <w:tr w14:paraId="60EB5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5000" w:type="pct"/>
                  <w:gridSpan w:val="4"/>
                  <w:tcBorders>
                    <w:tl2br w:val="nil"/>
                    <w:tr2bl w:val="nil"/>
                  </w:tcBorders>
                  <w:noWrap w:val="0"/>
                  <w:vAlign w:val="center"/>
                </w:tcPr>
                <w:p w14:paraId="63CA93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南阳市2025年净土保卫战实施方案</w:t>
                  </w:r>
                </w:p>
              </w:tc>
            </w:tr>
            <w:tr w14:paraId="60F2C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5A668A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（二）科学推进地下水污染防控</w:t>
                  </w:r>
                </w:p>
              </w:tc>
              <w:tc>
                <w:tcPr>
                  <w:tcW w:w="2488" w:type="pct"/>
                  <w:tcBorders>
                    <w:tl2br w:val="nil"/>
                    <w:tr2bl w:val="nil"/>
                  </w:tcBorders>
                  <w:shd w:val="clear" w:color="auto" w:fill="auto"/>
                  <w:noWrap w:val="0"/>
                  <w:vAlign w:val="center"/>
                </w:tcPr>
                <w:p w14:paraId="427D32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8.加强地下水污染风险管控。持续加强“十四五”国家地下水考核点位水质管理，高度关注国考点位周边环境状况，开展国考点位周边污染隐患排查，确保国考点位水质总体保持稳定。有序建立并动态更新地下水污染防治重点排污单位名录。</w:t>
                  </w:r>
                </w:p>
              </w:tc>
              <w:tc>
                <w:tcPr>
                  <w:tcW w:w="1570" w:type="pct"/>
                  <w:tcBorders>
                    <w:tl2br w:val="nil"/>
                    <w:tr2bl w:val="nil"/>
                  </w:tcBorders>
                  <w:noWrap w:val="0"/>
                  <w:vAlign w:val="center"/>
                </w:tcPr>
                <w:p w14:paraId="1F64F8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highlight w:val="none"/>
                      <w:u w:val="single" w:color="auto"/>
                      <w:lang w:bidi="ar"/>
                    </w:rPr>
                    <w:t>本项目</w:t>
                  </w:r>
                  <w:r>
                    <w:rPr>
                      <w:rFonts w:hint="default" w:ascii="Times New Roman" w:hAnsi="Times New Roman" w:eastAsia="宋体" w:cs="Times New Roman"/>
                      <w:b w:val="0"/>
                      <w:bCs w:val="0"/>
                      <w:color w:val="auto"/>
                      <w:sz w:val="21"/>
                      <w:szCs w:val="21"/>
                      <w:u w:val="single" w:color="auto"/>
                    </w:rPr>
                    <w:t>车间地面全部进行硬化</w:t>
                  </w:r>
                  <w:r>
                    <w:rPr>
                      <w:rFonts w:hint="default" w:ascii="Times New Roman" w:hAnsi="Times New Roman" w:eastAsia="宋体" w:cs="Times New Roman"/>
                      <w:b w:val="0"/>
                      <w:bCs w:val="0"/>
                      <w:color w:val="auto"/>
                      <w:sz w:val="21"/>
                      <w:szCs w:val="21"/>
                      <w:u w:val="single" w:color="auto"/>
                      <w:lang w:eastAsia="zh-CN"/>
                    </w:rPr>
                    <w:t>，</w:t>
                  </w:r>
                  <w:r>
                    <w:rPr>
                      <w:rFonts w:hint="default" w:ascii="Times New Roman" w:hAnsi="Times New Roman" w:eastAsia="宋体" w:cs="Times New Roman"/>
                      <w:b w:val="0"/>
                      <w:bCs w:val="0"/>
                      <w:color w:val="auto"/>
                      <w:sz w:val="21"/>
                      <w:szCs w:val="21"/>
                      <w:u w:val="single" w:color="auto"/>
                    </w:rPr>
                    <w:t>生产车间、危废暂存间</w:t>
                  </w:r>
                  <w:r>
                    <w:rPr>
                      <w:rFonts w:hint="default" w:ascii="Times New Roman" w:hAnsi="Times New Roman" w:eastAsia="宋体" w:cs="Times New Roman"/>
                      <w:b w:val="0"/>
                      <w:bCs w:val="0"/>
                      <w:color w:val="auto"/>
                      <w:sz w:val="21"/>
                      <w:szCs w:val="21"/>
                      <w:u w:val="single" w:color="auto"/>
                      <w:lang w:eastAsia="zh-CN"/>
                    </w:rPr>
                    <w:t>、</w:t>
                  </w:r>
                  <w:r>
                    <w:rPr>
                      <w:rFonts w:hint="default" w:ascii="Times New Roman" w:hAnsi="Times New Roman" w:eastAsia="宋体" w:cs="Times New Roman"/>
                      <w:b w:val="0"/>
                      <w:bCs w:val="0"/>
                      <w:color w:val="auto"/>
                      <w:sz w:val="21"/>
                      <w:szCs w:val="21"/>
                      <w:u w:val="single" w:color="auto"/>
                      <w:lang w:val="en-US" w:eastAsia="zh-CN"/>
                    </w:rPr>
                    <w:t>化粪池等经分区</w:t>
                  </w:r>
                  <w:r>
                    <w:rPr>
                      <w:rFonts w:hint="default" w:ascii="Times New Roman" w:hAnsi="Times New Roman" w:eastAsia="宋体" w:cs="Times New Roman"/>
                      <w:b w:val="0"/>
                      <w:bCs w:val="0"/>
                      <w:color w:val="auto"/>
                      <w:sz w:val="21"/>
                      <w:szCs w:val="21"/>
                      <w:u w:val="single" w:color="auto"/>
                    </w:rPr>
                    <w:t>防渗</w:t>
                  </w:r>
                  <w:r>
                    <w:rPr>
                      <w:rFonts w:hint="default" w:ascii="Times New Roman" w:hAnsi="Times New Roman" w:eastAsia="宋体" w:cs="Times New Roman"/>
                      <w:b w:val="0"/>
                      <w:bCs w:val="0"/>
                      <w:color w:val="auto"/>
                      <w:sz w:val="21"/>
                      <w:szCs w:val="21"/>
                      <w:u w:val="single" w:color="auto"/>
                      <w:lang w:val="en-US" w:eastAsia="zh-CN"/>
                    </w:rPr>
                    <w:t>处理</w:t>
                  </w:r>
                  <w:r>
                    <w:rPr>
                      <w:rFonts w:hint="default" w:ascii="Times New Roman" w:hAnsi="Times New Roman" w:eastAsia="宋体" w:cs="Times New Roman"/>
                      <w:b w:val="0"/>
                      <w:bCs w:val="0"/>
                      <w:color w:val="auto"/>
                      <w:sz w:val="21"/>
                      <w:szCs w:val="21"/>
                      <w:u w:val="single" w:color="auto"/>
                    </w:rPr>
                    <w:t>措施后</w:t>
                  </w:r>
                  <w:r>
                    <w:rPr>
                      <w:rFonts w:hint="default" w:ascii="Times New Roman" w:hAnsi="Times New Roman" w:eastAsia="宋体" w:cs="Times New Roman"/>
                      <w:b w:val="0"/>
                      <w:bCs w:val="0"/>
                      <w:color w:val="auto"/>
                      <w:sz w:val="21"/>
                      <w:szCs w:val="21"/>
                      <w:u w:val="single" w:color="auto"/>
                      <w:lang w:val="en-US" w:eastAsia="zh-CN"/>
                    </w:rPr>
                    <w:t>不会对周围地下水产生不良影响</w:t>
                  </w:r>
                  <w:r>
                    <w:rPr>
                      <w:rFonts w:hint="default" w:ascii="Times New Roman" w:hAnsi="Times New Roman" w:eastAsia="宋体" w:cs="Times New Roman"/>
                      <w:b w:val="0"/>
                      <w:bCs w:val="0"/>
                      <w:color w:val="auto"/>
                      <w:sz w:val="21"/>
                      <w:szCs w:val="21"/>
                      <w:u w:val="single" w:color="auto"/>
                      <w:lang w:eastAsia="zh-CN"/>
                    </w:rPr>
                    <w:t>。</w:t>
                  </w:r>
                </w:p>
              </w:tc>
              <w:tc>
                <w:tcPr>
                  <w:tcW w:w="267" w:type="pct"/>
                  <w:tcBorders>
                    <w:tl2br w:val="nil"/>
                    <w:tr2bl w:val="nil"/>
                  </w:tcBorders>
                  <w:noWrap w:val="0"/>
                  <w:vAlign w:val="center"/>
                </w:tcPr>
                <w:p w14:paraId="078B86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sz w:val="21"/>
                      <w:szCs w:val="21"/>
                      <w:u w:val="single" w:color="auto"/>
                    </w:rPr>
                    <w:t>相符</w:t>
                  </w:r>
                </w:p>
              </w:tc>
            </w:tr>
            <w:tr w14:paraId="63DD3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5000" w:type="pct"/>
                  <w:gridSpan w:val="4"/>
                  <w:tcBorders>
                    <w:tl2br w:val="nil"/>
                    <w:tr2bl w:val="nil"/>
                  </w:tcBorders>
                  <w:noWrap w:val="0"/>
                  <w:vAlign w:val="center"/>
                </w:tcPr>
                <w:p w14:paraId="2AEE76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南阳市2025年柴油货车污染治理攻坚战实施方案</w:t>
                  </w:r>
                </w:p>
              </w:tc>
            </w:tr>
            <w:tr w14:paraId="608D2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673" w:type="pct"/>
                  <w:tcBorders>
                    <w:tl2br w:val="nil"/>
                    <w:tr2bl w:val="nil"/>
                  </w:tcBorders>
                  <w:noWrap w:val="0"/>
                  <w:vAlign w:val="center"/>
                </w:tcPr>
                <w:p w14:paraId="19ACAF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（一）优化调整交通运输结构</w:t>
                  </w:r>
                </w:p>
              </w:tc>
              <w:tc>
                <w:tcPr>
                  <w:tcW w:w="2488" w:type="pct"/>
                  <w:tcBorders>
                    <w:tl2br w:val="nil"/>
                    <w:tr2bl w:val="nil"/>
                  </w:tcBorders>
                  <w:shd w:val="clear" w:color="auto" w:fill="auto"/>
                  <w:noWrap w:val="0"/>
                  <w:vAlign w:val="center"/>
                </w:tcPr>
                <w:p w14:paraId="47323C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color w:val="auto"/>
                      <w:kern w:val="0"/>
                      <w:sz w:val="21"/>
                      <w:szCs w:val="21"/>
                      <w:u w:val="single" w:color="auto"/>
                      <w:lang w:val="en-US" w:eastAsia="zh-CN" w:bidi="ar"/>
                    </w:rPr>
                    <w:t>3.大力推广新能源汽车。结合大规模设备更新政策，大力度争取国家、省级补贴资金，加快推进重型卡车和城市公共领域用车新能源更新替代。在火电、钢铁、有色、水泥等工矿企业和物流园区积极推广使用新能源中重型货车，发展纯电动、氢燃料电池汽车等零排放货运车队。除特殊需求的车辆外，各级党政机关新购买公务用车基本实现新能源化。2025年底前，除应急车辆外，全省公交车、巡游出租车以及城市建成区的渣土运输车、水泥罐车、物流车、邮政用车、环卫用车、网约出租车基本使用新能源汽车；各省辖市重型载货车辆、工程车辆绿色替代率达到50%以上。</w:t>
                  </w:r>
                </w:p>
              </w:tc>
              <w:tc>
                <w:tcPr>
                  <w:tcW w:w="1570" w:type="pct"/>
                  <w:tcBorders>
                    <w:tl2br w:val="nil"/>
                    <w:tr2bl w:val="nil"/>
                  </w:tcBorders>
                  <w:shd w:val="clear" w:color="auto" w:fill="auto"/>
                  <w:noWrap w:val="0"/>
                  <w:vAlign w:val="center"/>
                </w:tcPr>
                <w:p w14:paraId="7AC857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kern w:val="0"/>
                      <w:sz w:val="21"/>
                      <w:szCs w:val="21"/>
                      <w:u w:val="single" w:color="auto"/>
                      <w:lang w:bidi="ar"/>
                    </w:rPr>
                    <w:t>项目用车</w:t>
                  </w:r>
                  <w:r>
                    <w:rPr>
                      <w:rFonts w:hint="default" w:ascii="Times New Roman" w:hAnsi="Times New Roman" w:eastAsia="宋体" w:cs="Times New Roman"/>
                      <w:b w:val="0"/>
                      <w:bCs w:val="0"/>
                      <w:color w:val="auto"/>
                      <w:kern w:val="0"/>
                      <w:sz w:val="21"/>
                      <w:szCs w:val="21"/>
                      <w:u w:val="single" w:color="auto"/>
                      <w:lang w:val="en-US" w:eastAsia="zh-CN" w:bidi="ar"/>
                    </w:rPr>
                    <w:t>按照此项要求执行</w:t>
                  </w:r>
                  <w:r>
                    <w:rPr>
                      <w:rFonts w:hint="default" w:ascii="Times New Roman" w:hAnsi="Times New Roman" w:eastAsia="宋体" w:cs="Times New Roman"/>
                      <w:b w:val="0"/>
                      <w:bCs w:val="0"/>
                      <w:color w:val="auto"/>
                      <w:kern w:val="0"/>
                      <w:sz w:val="21"/>
                      <w:szCs w:val="21"/>
                      <w:u w:val="single" w:color="auto"/>
                      <w:lang w:eastAsia="zh-CN" w:bidi="ar"/>
                    </w:rPr>
                    <w:t>。</w:t>
                  </w:r>
                </w:p>
              </w:tc>
              <w:tc>
                <w:tcPr>
                  <w:tcW w:w="267" w:type="pct"/>
                  <w:tcBorders>
                    <w:tl2br w:val="nil"/>
                    <w:tr2bl w:val="nil"/>
                  </w:tcBorders>
                  <w:shd w:val="clear" w:color="auto" w:fill="auto"/>
                  <w:noWrap w:val="0"/>
                  <w:vAlign w:val="center"/>
                </w:tcPr>
                <w:p w14:paraId="5D61A0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sz w:val="21"/>
                      <w:szCs w:val="21"/>
                      <w:u w:val="single" w:color="auto"/>
                    </w:rPr>
                    <w:t>相符</w:t>
                  </w:r>
                </w:p>
              </w:tc>
            </w:tr>
          </w:tbl>
          <w:p w14:paraId="4382BFDE">
            <w:pPr>
              <w:tabs>
                <w:tab w:val="left" w:pos="1081"/>
              </w:tabs>
              <w:adjustRightInd w:val="0"/>
              <w:snapToGrid w:val="0"/>
              <w:spacing w:line="360" w:lineRule="auto"/>
              <w:ind w:firstLine="480" w:firstLineChars="20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由上表分析可知，项目建设符合</w:t>
            </w:r>
            <w:r>
              <w:rPr>
                <w:rFonts w:hint="default" w:ascii="Times New Roman" w:hAnsi="Times New Roman" w:cs="Times New Roman"/>
                <w:color w:val="auto"/>
                <w:kern w:val="0"/>
                <w:sz w:val="24"/>
                <w:szCs w:val="24"/>
                <w:highlight w:val="none"/>
                <w:u w:val="none" w:color="auto"/>
                <w:lang w:bidi="ar"/>
              </w:rPr>
              <w:t>关于印发《南阳市2025年蓝天保卫战实施方案》《南阳市2025年碧水保卫战实施方案》《南阳市2025年净土保卫战实施方案》《南阳市2025年柴油货车污染治理攻坚战实施方案》的通知</w:t>
            </w:r>
            <w:r>
              <w:rPr>
                <w:rFonts w:hint="default" w:ascii="Times New Roman" w:hAnsi="Times New Roman" w:cs="Times New Roman"/>
                <w:color w:val="auto"/>
                <w:kern w:val="0"/>
                <w:sz w:val="24"/>
                <w:szCs w:val="24"/>
                <w:highlight w:val="none"/>
                <w:u w:val="none" w:color="auto"/>
                <w:lang w:eastAsia="zh-CN" w:bidi="ar"/>
              </w:rPr>
              <w:t>（</w:t>
            </w:r>
            <w:r>
              <w:rPr>
                <w:rFonts w:hint="default" w:ascii="Times New Roman" w:hAnsi="Times New Roman" w:cs="Times New Roman"/>
                <w:color w:val="auto"/>
                <w:kern w:val="0"/>
                <w:sz w:val="24"/>
                <w:szCs w:val="24"/>
                <w:highlight w:val="none"/>
                <w:u w:val="none" w:color="auto"/>
                <w:lang w:bidi="ar"/>
              </w:rPr>
              <w:t>宛环委办</w:t>
            </w:r>
            <w:r>
              <w:rPr>
                <w:rFonts w:hint="eastAsia" w:cs="Times New Roman"/>
                <w:color w:val="auto"/>
                <w:kern w:val="0"/>
                <w:sz w:val="24"/>
                <w:szCs w:val="24"/>
                <w:highlight w:val="none"/>
                <w:u w:val="none" w:color="auto"/>
                <w:lang w:eastAsia="zh-CN" w:bidi="ar"/>
              </w:rPr>
              <w:t>〔2025〕5号</w:t>
            </w:r>
            <w:r>
              <w:rPr>
                <w:rFonts w:hint="default" w:ascii="Times New Roman" w:hAnsi="Times New Roman" w:cs="Times New Roman"/>
                <w:color w:val="auto"/>
                <w:kern w:val="0"/>
                <w:sz w:val="24"/>
                <w:szCs w:val="24"/>
                <w:highlight w:val="none"/>
                <w:u w:val="none" w:color="auto"/>
                <w:lang w:eastAsia="zh-CN" w:bidi="ar"/>
              </w:rPr>
              <w:t>）</w:t>
            </w:r>
            <w:r>
              <w:rPr>
                <w:rFonts w:hint="default" w:ascii="Times New Roman" w:hAnsi="Times New Roman" w:cs="Times New Roman"/>
                <w:color w:val="auto"/>
                <w:sz w:val="24"/>
                <w:szCs w:val="24"/>
                <w:highlight w:val="none"/>
                <w:u w:val="none" w:color="auto"/>
              </w:rPr>
              <w:t>中相关要求。</w:t>
            </w:r>
          </w:p>
          <w:p w14:paraId="3647A423">
            <w:pPr>
              <w:adjustRightInd w:val="0"/>
              <w:snapToGrid w:val="0"/>
              <w:spacing w:line="360" w:lineRule="auto"/>
              <w:ind w:firstLine="482" w:firstLineChars="200"/>
              <w:textAlignment w:val="baseline"/>
              <w:rPr>
                <w:rFonts w:hint="default" w:ascii="Times New Roman" w:hAnsi="Times New Roman" w:cs="Times New Roman"/>
                <w:b/>
                <w:bCs w:val="0"/>
                <w:color w:val="auto"/>
                <w:sz w:val="24"/>
                <w:highlight w:val="none"/>
                <w:u w:val="single" w:color="auto"/>
              </w:rPr>
            </w:pPr>
            <w:r>
              <w:rPr>
                <w:rFonts w:hint="default" w:ascii="Times New Roman" w:hAnsi="Times New Roman" w:cs="Times New Roman"/>
                <w:b/>
                <w:bCs w:val="0"/>
                <w:color w:val="auto"/>
                <w:sz w:val="24"/>
                <w:szCs w:val="24"/>
                <w:highlight w:val="none"/>
                <w:u w:val="single" w:color="auto"/>
                <w:lang w:val="en-US" w:eastAsia="zh-CN"/>
              </w:rPr>
              <w:t>3.2</w:t>
            </w:r>
            <w:r>
              <w:rPr>
                <w:rFonts w:hint="default" w:ascii="Times New Roman" w:hAnsi="Times New Roman" w:eastAsia="宋体" w:cs="Times New Roman"/>
                <w:b/>
                <w:bCs w:val="0"/>
                <w:color w:val="auto"/>
                <w:sz w:val="24"/>
                <w:szCs w:val="24"/>
                <w:highlight w:val="none"/>
                <w:u w:val="single" w:color="auto"/>
                <w:lang w:val="en-US" w:eastAsia="zh-CN"/>
              </w:rPr>
              <w:t>、</w:t>
            </w:r>
            <w:r>
              <w:rPr>
                <w:rFonts w:hint="default" w:ascii="Times New Roman" w:hAnsi="Times New Roman" w:cs="Times New Roman"/>
                <w:b/>
                <w:bCs w:val="0"/>
                <w:color w:val="auto"/>
                <w:sz w:val="24"/>
                <w:highlight w:val="none"/>
                <w:u w:val="single" w:color="auto"/>
              </w:rPr>
              <w:t>项目与《河南省重污染天气通用行业应急减排措施制定技术指南（202</w:t>
            </w:r>
            <w:r>
              <w:rPr>
                <w:rFonts w:hint="default" w:ascii="Times New Roman" w:hAnsi="Times New Roman" w:cs="Times New Roman"/>
                <w:b/>
                <w:bCs w:val="0"/>
                <w:color w:val="auto"/>
                <w:sz w:val="24"/>
                <w:highlight w:val="none"/>
                <w:u w:val="single" w:color="auto"/>
                <w:lang w:val="en-US" w:eastAsia="zh-CN"/>
              </w:rPr>
              <w:t>4</w:t>
            </w:r>
            <w:r>
              <w:rPr>
                <w:rFonts w:hint="default" w:ascii="Times New Roman" w:hAnsi="Times New Roman" w:cs="Times New Roman"/>
                <w:b/>
                <w:bCs w:val="0"/>
                <w:color w:val="auto"/>
                <w:sz w:val="24"/>
                <w:highlight w:val="none"/>
                <w:u w:val="single" w:color="auto"/>
              </w:rPr>
              <w:t>年修订版</w:t>
            </w:r>
            <w:r>
              <w:rPr>
                <w:rFonts w:hint="eastAsia" w:cs="Times New Roman"/>
                <w:b/>
                <w:bCs w:val="0"/>
                <w:color w:val="auto"/>
                <w:sz w:val="24"/>
                <w:highlight w:val="none"/>
                <w:u w:val="single" w:color="auto"/>
                <w:lang w:eastAsia="zh-CN"/>
              </w:rPr>
              <w:t>）</w:t>
            </w:r>
            <w:r>
              <w:rPr>
                <w:rFonts w:hint="default" w:ascii="Times New Roman" w:hAnsi="Times New Roman" w:cs="Times New Roman"/>
                <w:b/>
                <w:bCs w:val="0"/>
                <w:color w:val="auto"/>
                <w:sz w:val="24"/>
                <w:highlight w:val="none"/>
                <w:u w:val="single" w:color="auto"/>
              </w:rPr>
              <w:t>》的相符性</w:t>
            </w:r>
          </w:p>
          <w:p w14:paraId="3BD897D5">
            <w:pPr>
              <w:pStyle w:val="62"/>
              <w:snapToGrid w:val="0"/>
              <w:ind w:firstLine="480" w:firstLineChars="200"/>
              <w:rPr>
                <w:rFonts w:hint="default" w:ascii="Times New Roman" w:hAnsi="Times New Roman" w:cs="Times New Roman"/>
                <w:color w:val="auto"/>
                <w:szCs w:val="24"/>
                <w:highlight w:val="none"/>
                <w:u w:val="single" w:color="auto"/>
              </w:rPr>
            </w:pPr>
            <w:r>
              <w:rPr>
                <w:rFonts w:hint="default" w:ascii="Times New Roman" w:hAnsi="Times New Roman" w:cs="Times New Roman"/>
                <w:color w:val="auto"/>
                <w:szCs w:val="24"/>
                <w:highlight w:val="none"/>
                <w:u w:val="single" w:color="auto"/>
              </w:rPr>
              <w:t>项目属于医药制造业，</w:t>
            </w:r>
            <w:r>
              <w:rPr>
                <w:rFonts w:hint="default" w:ascii="Times New Roman" w:hAnsi="Times New Roman" w:cs="Times New Roman"/>
                <w:color w:val="auto"/>
                <w:u w:val="single" w:color="auto"/>
                <w:lang w:val="en-US" w:eastAsia="zh-CN"/>
              </w:rPr>
              <w:t>本项目产品为液体卫生材料以及皮肤敷料，不属于生产工艺仅为物理混合搅拌，不属于关于印发《重污染天气重点行业应急减排措施制定技术指南</w:t>
            </w:r>
            <w:r>
              <w:rPr>
                <w:rFonts w:hint="eastAsia" w:ascii="Times New Roman" w:cs="Times New Roman"/>
                <w:color w:val="auto"/>
                <w:u w:val="single" w:color="auto"/>
                <w:lang w:val="en-US" w:eastAsia="zh-CN"/>
              </w:rPr>
              <w:t>（</w:t>
            </w:r>
            <w:r>
              <w:rPr>
                <w:rFonts w:hint="default" w:ascii="Times New Roman" w:hAnsi="Times New Roman" w:cs="Times New Roman"/>
                <w:color w:val="auto"/>
                <w:u w:val="single" w:color="auto"/>
                <w:lang w:val="en-US" w:eastAsia="zh-CN"/>
              </w:rPr>
              <w:t>2020年修订版</w:t>
            </w:r>
            <w:r>
              <w:rPr>
                <w:rFonts w:hint="eastAsia" w:ascii="Times New Roman" w:cs="Times New Roman"/>
                <w:color w:val="auto"/>
                <w:u w:val="single" w:color="auto"/>
                <w:lang w:val="en-US" w:eastAsia="zh-CN"/>
              </w:rPr>
              <w:t>）</w:t>
            </w:r>
            <w:r>
              <w:rPr>
                <w:rFonts w:hint="default" w:ascii="Times New Roman" w:hAnsi="Times New Roman" w:cs="Times New Roman"/>
                <w:color w:val="auto"/>
                <w:u w:val="single" w:color="auto"/>
                <w:lang w:val="en-US" w:eastAsia="zh-CN"/>
              </w:rPr>
              <w:t>》</w:t>
            </w:r>
            <w:r>
              <w:rPr>
                <w:rFonts w:hint="default" w:ascii="Times New Roman" w:hAnsi="Times New Roman" w:cs="Times New Roman"/>
                <w:color w:val="auto"/>
                <w:u w:val="single" w:color="auto"/>
                <w:lang w:eastAsia="zh-CN"/>
              </w:rPr>
              <w:t>中制药行业绩效评级政策</w:t>
            </w:r>
            <w:r>
              <w:rPr>
                <w:rFonts w:hint="default" w:ascii="Times New Roman" w:hAnsi="Times New Roman" w:cs="Times New Roman"/>
                <w:color w:val="auto"/>
                <w:u w:val="single" w:color="auto"/>
                <w:lang w:val="en-US" w:eastAsia="zh-CN"/>
              </w:rPr>
              <w:t>所适用的企业类型</w:t>
            </w:r>
            <w:r>
              <w:rPr>
                <w:rFonts w:hint="default" w:ascii="Times New Roman" w:hAnsi="Times New Roman" w:cs="Times New Roman"/>
                <w:color w:val="auto"/>
                <w:u w:val="single" w:color="auto"/>
                <w:lang w:eastAsia="zh-CN"/>
              </w:rPr>
              <w:t>，</w:t>
            </w:r>
            <w:r>
              <w:rPr>
                <w:rFonts w:hint="default" w:ascii="Times New Roman" w:hAnsi="Times New Roman" w:cs="Times New Roman"/>
                <w:color w:val="auto"/>
                <w:u w:val="single" w:color="auto"/>
                <w:lang w:val="en-US" w:eastAsia="zh-CN"/>
              </w:rPr>
              <w:t>因此</w:t>
            </w:r>
            <w:r>
              <w:rPr>
                <w:rFonts w:hint="default" w:ascii="Times New Roman" w:hAnsi="Times New Roman" w:cs="Times New Roman"/>
                <w:color w:val="auto"/>
                <w:szCs w:val="24"/>
                <w:highlight w:val="none"/>
                <w:u w:val="single" w:color="auto"/>
              </w:rPr>
              <w:t>本次评价参照《河南省重污染天气通用行业应急减排措施制定技术指南（2024年修订版）》</w:t>
            </w:r>
            <w:r>
              <w:rPr>
                <w:rFonts w:hint="default" w:ascii="Times New Roman" w:hAnsi="Times New Roman" w:cs="Times New Roman"/>
                <w:bCs/>
                <w:color w:val="auto"/>
                <w:kern w:val="0"/>
                <w:szCs w:val="21"/>
                <w:highlight w:val="none"/>
                <w:u w:val="single" w:color="auto"/>
              </w:rPr>
              <w:t>通用企业</w:t>
            </w:r>
            <w:r>
              <w:rPr>
                <w:rFonts w:hint="default" w:ascii="Times New Roman" w:hAnsi="Times New Roman" w:cs="Times New Roman"/>
                <w:color w:val="auto"/>
                <w:szCs w:val="24"/>
                <w:highlight w:val="none"/>
                <w:u w:val="single" w:color="auto"/>
              </w:rPr>
              <w:t>相关要求进行建设运行，以减少营运期大气环境影响，具体比对分析内容见下表。</w:t>
            </w:r>
          </w:p>
          <w:p w14:paraId="579791E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表1-</w:t>
            </w:r>
            <w:r>
              <w:rPr>
                <w:rFonts w:hint="eastAsia" w:ascii="Times New Roman" w:hAnsi="Times New Roman" w:eastAsia="宋体" w:cs="Times New Roman"/>
                <w:b/>
                <w:color w:val="auto"/>
                <w:sz w:val="24"/>
                <w:highlight w:val="none"/>
                <w:u w:val="single" w:color="auto"/>
                <w:lang w:val="en-US" w:eastAsia="zh-CN"/>
              </w:rPr>
              <w:t xml:space="preserve">7  </w:t>
            </w:r>
            <w:r>
              <w:rPr>
                <w:rFonts w:hint="default" w:ascii="Times New Roman" w:hAnsi="Times New Roman" w:eastAsia="宋体" w:cs="Times New Roman"/>
                <w:b/>
                <w:color w:val="auto"/>
                <w:sz w:val="24"/>
                <w:highlight w:val="none"/>
                <w:u w:val="single" w:color="auto"/>
              </w:rPr>
              <w:t>项目相符性分析一览表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67"/>
              <w:gridCol w:w="426"/>
              <w:gridCol w:w="3123"/>
              <w:gridCol w:w="2468"/>
              <w:gridCol w:w="850"/>
            </w:tblGrid>
            <w:tr w14:paraId="082F01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45" w:type="pct"/>
                  <w:vAlign w:val="center"/>
                </w:tcPr>
                <w:p w14:paraId="0CBA314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差异化指标</w:t>
                  </w:r>
                </w:p>
              </w:tc>
              <w:tc>
                <w:tcPr>
                  <w:tcW w:w="2349" w:type="pct"/>
                  <w:gridSpan w:val="2"/>
                  <w:vAlign w:val="center"/>
                </w:tcPr>
                <w:p w14:paraId="10A5E6F2">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指标</w:t>
                  </w:r>
                </w:p>
              </w:tc>
              <w:tc>
                <w:tcPr>
                  <w:tcW w:w="1640" w:type="pct"/>
                  <w:vAlign w:val="center"/>
                </w:tcPr>
                <w:p w14:paraId="67B95C1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企业对标情况</w:t>
                  </w:r>
                </w:p>
              </w:tc>
              <w:tc>
                <w:tcPr>
                  <w:tcW w:w="563" w:type="pct"/>
                  <w:vAlign w:val="center"/>
                </w:tcPr>
                <w:p w14:paraId="46A26FF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相符性</w:t>
                  </w:r>
                </w:p>
              </w:tc>
            </w:tr>
            <w:tr w14:paraId="5BABA5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5000" w:type="pct"/>
                  <w:gridSpan w:val="5"/>
                  <w:vAlign w:val="center"/>
                </w:tcPr>
                <w:p w14:paraId="6DA97403">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一、涉颗粒物企业基本要求</w:t>
                  </w:r>
                </w:p>
              </w:tc>
            </w:tr>
            <w:tr w14:paraId="3CA001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0C8E0C82">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rPr>
                    <w:t>生产工艺和装备</w:t>
                  </w:r>
                </w:p>
              </w:tc>
              <w:tc>
                <w:tcPr>
                  <w:tcW w:w="2349" w:type="pct"/>
                  <w:gridSpan w:val="2"/>
                  <w:shd w:val="clear" w:color="auto" w:fill="auto"/>
                  <w:vAlign w:val="center"/>
                </w:tcPr>
                <w:p w14:paraId="2048C4F5">
                  <w:pPr>
                    <w:keepNext w:val="0"/>
                    <w:keepLines w:val="0"/>
                    <w:pageBreakBefore w:val="0"/>
                    <w:widowControl/>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rPr>
                    <w:t>不属于《产业结构调整指导目录（2024年版）》淘汰类，不属于省级和市级政府部门明确列入已经限期淘汰类项目。</w:t>
                  </w:r>
                </w:p>
              </w:tc>
              <w:tc>
                <w:tcPr>
                  <w:tcW w:w="1640" w:type="pct"/>
                  <w:vAlign w:val="center"/>
                </w:tcPr>
                <w:p w14:paraId="387D711B">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对比《产业结构调整指导目录（2024年版）》，属于</w:t>
                  </w:r>
                  <w:r>
                    <w:rPr>
                      <w:rFonts w:hint="default" w:ascii="Times New Roman" w:hAnsi="Times New Roman" w:eastAsia="宋体" w:cs="Times New Roman"/>
                      <w:color w:val="auto"/>
                      <w:sz w:val="21"/>
                      <w:szCs w:val="21"/>
                      <w:highlight w:val="none"/>
                      <w:u w:val="single" w:color="auto"/>
                      <w:lang w:val="en-US" w:eastAsia="zh-CN"/>
                    </w:rPr>
                    <w:t>允许类</w:t>
                  </w:r>
                  <w:r>
                    <w:rPr>
                      <w:rFonts w:hint="default" w:ascii="Times New Roman" w:hAnsi="Times New Roman" w:eastAsia="宋体" w:cs="Times New Roman"/>
                      <w:color w:val="auto"/>
                      <w:sz w:val="21"/>
                      <w:szCs w:val="21"/>
                      <w:highlight w:val="none"/>
                      <w:u w:val="single" w:color="auto"/>
                    </w:rPr>
                    <w:t>，且不属于省级和市级政府部门明确列入已经限期淘汰类项目。因此符合产业政策要求。</w:t>
                  </w:r>
                </w:p>
              </w:tc>
              <w:tc>
                <w:tcPr>
                  <w:tcW w:w="563" w:type="pct"/>
                  <w:vAlign w:val="center"/>
                </w:tcPr>
                <w:p w14:paraId="61C7C13F">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50B0FB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1769A023">
                  <w:pPr>
                    <w:keepNext w:val="0"/>
                    <w:keepLines w:val="0"/>
                    <w:pageBreakBefore w:val="0"/>
                    <w:widowControl/>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物料装卸</w:t>
                  </w:r>
                </w:p>
              </w:tc>
              <w:tc>
                <w:tcPr>
                  <w:tcW w:w="2349" w:type="pct"/>
                  <w:gridSpan w:val="2"/>
                  <w:shd w:val="clear" w:color="auto" w:fill="auto"/>
                  <w:vAlign w:val="center"/>
                </w:tcPr>
                <w:p w14:paraId="186C2F93">
                  <w:pPr>
                    <w:pStyle w:val="14"/>
                    <w:keepNext w:val="0"/>
                    <w:keepLines w:val="0"/>
                    <w:pageBreakBefore w:val="0"/>
                    <w:kinsoku/>
                    <w:wordWrap/>
                    <w:overflowPunct/>
                    <w:topLinePunct w:val="0"/>
                    <w:bidi w:val="0"/>
                    <w:adjustRightInd/>
                    <w:snapToGrid/>
                    <w:spacing w:before="0" w:beforeAutospacing="0" w:after="0"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车辆运输的物料应采取封闭措施。粉状、粒状、块状散装物料在封闭料场内装卸，装卸过程中产尘点应设置集气除尘装置，料堆应采取有效抑尘措施；</w:t>
                  </w:r>
                </w:p>
                <w:p w14:paraId="48A44065">
                  <w:pPr>
                    <w:keepNext w:val="0"/>
                    <w:keepLines w:val="0"/>
                    <w:pageBreakBefore w:val="0"/>
                    <w:widowControl/>
                    <w:kinsoku/>
                    <w:wordWrap/>
                    <w:overflowPunct/>
                    <w:topLinePunct w:val="0"/>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不易产尘的袋装物料宜在料棚中装卸，如需露天装卸应采取防止破袋及粉尘外逸措施。</w:t>
                  </w:r>
                </w:p>
              </w:tc>
              <w:tc>
                <w:tcPr>
                  <w:tcW w:w="1640" w:type="pct"/>
                  <w:vAlign w:val="center"/>
                </w:tcPr>
                <w:p w14:paraId="572C0F36">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项目使用</w:t>
                  </w:r>
                  <w:r>
                    <w:rPr>
                      <w:rFonts w:hint="default" w:ascii="Times New Roman" w:hAnsi="Times New Roman" w:eastAsia="宋体" w:cs="Times New Roman"/>
                      <w:color w:val="auto"/>
                      <w:sz w:val="21"/>
                      <w:szCs w:val="21"/>
                      <w:highlight w:val="none"/>
                      <w:u w:val="single" w:color="auto"/>
                      <w:lang w:val="en-US" w:eastAsia="zh-CN"/>
                    </w:rPr>
                    <w:t>固体</w:t>
                  </w:r>
                  <w:r>
                    <w:rPr>
                      <w:rFonts w:hint="default" w:ascii="Times New Roman" w:hAnsi="Times New Roman" w:eastAsia="宋体" w:cs="Times New Roman"/>
                      <w:color w:val="auto"/>
                      <w:sz w:val="21"/>
                      <w:szCs w:val="21"/>
                      <w:highlight w:val="none"/>
                      <w:u w:val="single" w:color="auto"/>
                    </w:rPr>
                    <w:t>原料主要为</w:t>
                  </w:r>
                  <w:r>
                    <w:rPr>
                      <w:rFonts w:hint="default" w:ascii="Times New Roman" w:hAnsi="Times New Roman" w:eastAsia="宋体" w:cs="Times New Roman"/>
                      <w:color w:val="auto"/>
                      <w:sz w:val="21"/>
                      <w:szCs w:val="21"/>
                      <w:highlight w:val="none"/>
                      <w:u w:val="single" w:color="auto"/>
                      <w:lang w:val="en-US" w:eastAsia="zh-CN"/>
                    </w:rPr>
                    <w:t>樟脑、冰片等</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包装</w:t>
                  </w:r>
                  <w:r>
                    <w:rPr>
                      <w:rFonts w:hint="default" w:ascii="Times New Roman" w:hAnsi="Times New Roman" w:eastAsia="宋体" w:cs="Times New Roman"/>
                      <w:color w:val="auto"/>
                      <w:sz w:val="21"/>
                      <w:szCs w:val="21"/>
                      <w:highlight w:val="none"/>
                      <w:u w:val="single" w:color="auto"/>
                    </w:rPr>
                    <w:t>均</w:t>
                  </w:r>
                  <w:r>
                    <w:rPr>
                      <w:rFonts w:hint="default" w:ascii="Times New Roman" w:hAnsi="Times New Roman" w:eastAsia="宋体" w:cs="Times New Roman"/>
                      <w:color w:val="auto"/>
                      <w:sz w:val="21"/>
                      <w:szCs w:val="21"/>
                      <w:highlight w:val="none"/>
                      <w:u w:val="single" w:color="auto"/>
                      <w:lang w:val="en-US" w:eastAsia="zh-CN"/>
                    </w:rPr>
                    <w:t>采用</w:t>
                  </w:r>
                  <w:r>
                    <w:rPr>
                      <w:rFonts w:hint="default" w:ascii="Times New Roman" w:hAnsi="Times New Roman" w:eastAsia="宋体" w:cs="Times New Roman"/>
                      <w:color w:val="auto"/>
                      <w:sz w:val="21"/>
                      <w:szCs w:val="21"/>
                      <w:highlight w:val="none"/>
                      <w:u w:val="single" w:color="auto"/>
                    </w:rPr>
                    <w:t>袋装，因此项目物料装卸在封闭生产车间内进行。</w:t>
                  </w:r>
                </w:p>
              </w:tc>
              <w:tc>
                <w:tcPr>
                  <w:tcW w:w="563" w:type="pct"/>
                  <w:vAlign w:val="center"/>
                </w:tcPr>
                <w:p w14:paraId="56954980">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70A90B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371A392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物料储存</w:t>
                  </w:r>
                </w:p>
              </w:tc>
              <w:tc>
                <w:tcPr>
                  <w:tcW w:w="2349" w:type="pct"/>
                  <w:gridSpan w:val="2"/>
                  <w:shd w:val="clear" w:color="auto" w:fill="auto"/>
                  <w:vAlign w:val="center"/>
                </w:tcPr>
                <w:p w14:paraId="494B8DB2">
                  <w:pPr>
                    <w:pStyle w:val="14"/>
                    <w:keepNext w:val="0"/>
                    <w:keepLines w:val="0"/>
                    <w:pageBreakBefore w:val="0"/>
                    <w:widowControl w:val="0"/>
                    <w:numPr>
                      <w:ilvl w:val="0"/>
                      <w:numId w:val="0"/>
                    </w:numPr>
                    <w:kinsoku/>
                    <w:wordWrap/>
                    <w:overflowPunct/>
                    <w:topLinePunct w:val="0"/>
                    <w:bidi w:val="0"/>
                    <w:adjustRightInd/>
                    <w:snapToGrid/>
                    <w:spacing w:before="0" w:beforeAutospacing="0" w:after="0" w:line="240" w:lineRule="auto"/>
                    <w:ind w:right="0" w:rightChars="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1.</w:t>
                  </w:r>
                  <w:r>
                    <w:rPr>
                      <w:rFonts w:hint="default" w:ascii="Times New Roman" w:hAnsi="Times New Roman" w:eastAsia="宋体" w:cs="Times New Roman"/>
                      <w:color w:val="auto"/>
                      <w:sz w:val="21"/>
                      <w:szCs w:val="21"/>
                      <w:highlight w:val="none"/>
                      <w:u w:val="single" w:color="auto"/>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14:paraId="3948F1D7">
                  <w:pPr>
                    <w:pStyle w:val="14"/>
                    <w:keepNext w:val="0"/>
                    <w:keepLines w:val="0"/>
                    <w:pageBreakBefore w:val="0"/>
                    <w:widowControl w:val="0"/>
                    <w:numPr>
                      <w:ilvl w:val="0"/>
                      <w:numId w:val="0"/>
                    </w:numPr>
                    <w:kinsoku/>
                    <w:wordWrap/>
                    <w:overflowPunct/>
                    <w:topLinePunct w:val="0"/>
                    <w:bidi w:val="0"/>
                    <w:adjustRightInd/>
                    <w:snapToGrid/>
                    <w:spacing w:before="0" w:beforeAutospacing="0" w:after="0" w:line="240" w:lineRule="auto"/>
                    <w:ind w:right="0" w:rightChars="0" w:firstLine="0" w:firstLineChars="0"/>
                    <w:jc w:val="both"/>
                    <w:textAlignment w:val="auto"/>
                    <w:rPr>
                      <w:rFonts w:hint="default" w:ascii="Times New Roman" w:hAnsi="Times New Roman" w:eastAsia="宋体" w:cs="Times New Roman"/>
                      <w:color w:val="auto"/>
                      <w:kern w:val="2"/>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及大气污染物排放的，应设置对应污染治理设施。</w:t>
                  </w:r>
                </w:p>
              </w:tc>
              <w:tc>
                <w:tcPr>
                  <w:tcW w:w="1640" w:type="pct"/>
                  <w:vAlign w:val="center"/>
                </w:tcPr>
                <w:p w14:paraId="3C6037F0">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项目所使用的</w:t>
                  </w:r>
                  <w:r>
                    <w:rPr>
                      <w:rFonts w:hint="default" w:ascii="Times New Roman" w:hAnsi="Times New Roman" w:eastAsia="宋体" w:cs="Times New Roman"/>
                      <w:color w:val="auto"/>
                      <w:sz w:val="21"/>
                      <w:szCs w:val="21"/>
                      <w:highlight w:val="none"/>
                      <w:u w:val="single" w:color="auto"/>
                      <w:lang w:val="en-US" w:eastAsia="zh-CN"/>
                    </w:rPr>
                    <w:t>固体</w:t>
                  </w:r>
                  <w:r>
                    <w:rPr>
                      <w:rFonts w:hint="default" w:ascii="Times New Roman" w:hAnsi="Times New Roman" w:eastAsia="宋体" w:cs="Times New Roman"/>
                      <w:color w:val="auto"/>
                      <w:sz w:val="21"/>
                      <w:szCs w:val="21"/>
                      <w:highlight w:val="none"/>
                      <w:u w:val="single" w:color="auto"/>
                    </w:rPr>
                    <w:t>原料均袋装储存于密闭车间内，本项目生产车间为封闭钢结构，地面全部进行硬化处理，原料堆放于封闭生产车间原料</w:t>
                  </w:r>
                  <w:r>
                    <w:rPr>
                      <w:rFonts w:hint="default" w:ascii="Times New Roman" w:hAnsi="Times New Roman" w:eastAsia="宋体" w:cs="Times New Roman"/>
                      <w:color w:val="auto"/>
                      <w:sz w:val="21"/>
                      <w:szCs w:val="21"/>
                      <w:highlight w:val="none"/>
                      <w:u w:val="single" w:color="auto"/>
                      <w:lang w:val="en-US" w:eastAsia="zh-CN"/>
                    </w:rPr>
                    <w:t>库</w:t>
                  </w:r>
                  <w:r>
                    <w:rPr>
                      <w:rFonts w:hint="default" w:ascii="Times New Roman" w:hAnsi="Times New Roman" w:eastAsia="宋体" w:cs="Times New Roman"/>
                      <w:color w:val="auto"/>
                      <w:sz w:val="21"/>
                      <w:szCs w:val="21"/>
                      <w:highlight w:val="none"/>
                      <w:u w:val="single" w:color="auto"/>
                    </w:rPr>
                    <w:t>内。</w:t>
                  </w:r>
                </w:p>
                <w:p w14:paraId="60E61842">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本项目营运期危险废物集中收集于符合规范要求的危废暂存间内，危险废物储存间门口应张贴标准规范的危险废物标识和危废信息板，建立台账并挂于危废间内，危险废物管理台账和危险废物转移情况信息表保存5年以上。危废间内禁止存放除危险废物和应急工具外的其他物品</w:t>
                  </w:r>
                  <w:r>
                    <w:rPr>
                      <w:rFonts w:hint="default" w:ascii="Times New Roman" w:hAnsi="Times New Roman" w:eastAsia="宋体" w:cs="Times New Roman"/>
                      <w:color w:val="auto"/>
                      <w:sz w:val="21"/>
                      <w:szCs w:val="21"/>
                      <w:highlight w:val="none"/>
                      <w:u w:val="single" w:color="auto"/>
                      <w:lang w:eastAsia="zh-CN"/>
                    </w:rPr>
                    <w:t>；</w:t>
                  </w:r>
                </w:p>
              </w:tc>
              <w:tc>
                <w:tcPr>
                  <w:tcW w:w="563" w:type="pct"/>
                  <w:vAlign w:val="center"/>
                </w:tcPr>
                <w:p w14:paraId="7B046F13">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0DFBAA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5BF2B31D">
                  <w:pPr>
                    <w:pStyle w:val="14"/>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物料转移和输送</w:t>
                  </w:r>
                </w:p>
              </w:tc>
              <w:tc>
                <w:tcPr>
                  <w:tcW w:w="2349" w:type="pct"/>
                  <w:gridSpan w:val="2"/>
                  <w:shd w:val="clear" w:color="auto" w:fill="auto"/>
                  <w:vAlign w:val="center"/>
                </w:tcPr>
                <w:p w14:paraId="34172C08">
                  <w:pPr>
                    <w:pStyle w:val="1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0" w:line="240" w:lineRule="auto"/>
                    <w:ind w:right="0" w:rightChars="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1.</w:t>
                  </w:r>
                  <w:r>
                    <w:rPr>
                      <w:rFonts w:hint="default" w:ascii="Times New Roman" w:hAnsi="Times New Roman" w:eastAsia="宋体" w:cs="Times New Roman"/>
                      <w:color w:val="auto"/>
                      <w:sz w:val="21"/>
                      <w:szCs w:val="21"/>
                      <w:highlight w:val="none"/>
                      <w:u w:val="single" w:color="auto"/>
                    </w:rPr>
                    <w:t>粉状、粒状等易产尘物料厂内转移、输送过程应采用气力输送、密闭输送，块状和粘湿粉状物料采用封闭输送；</w:t>
                  </w:r>
                </w:p>
                <w:p w14:paraId="4FE9832F">
                  <w:pPr>
                    <w:pStyle w:val="1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0" w:line="240" w:lineRule="auto"/>
                    <w:ind w:right="0" w:rightChars="0" w:firstLine="0" w:firstLineChars="0"/>
                    <w:jc w:val="both"/>
                    <w:textAlignment w:val="auto"/>
                    <w:rPr>
                      <w:rFonts w:hint="default" w:ascii="Times New Roman" w:hAnsi="Times New Roman" w:eastAsia="宋体" w:cs="Times New Roman"/>
                      <w:color w:val="auto"/>
                      <w:kern w:val="2"/>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无法封闭的产尘点（物料转载、下料口等）应采取集气除尘措施，或有效抑尘措施。</w:t>
                  </w:r>
                </w:p>
              </w:tc>
              <w:tc>
                <w:tcPr>
                  <w:tcW w:w="1640" w:type="pct"/>
                  <w:vAlign w:val="center"/>
                </w:tcPr>
                <w:p w14:paraId="577698CE">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项目所使用的</w:t>
                  </w:r>
                  <w:r>
                    <w:rPr>
                      <w:rFonts w:hint="default" w:ascii="Times New Roman" w:hAnsi="Times New Roman" w:eastAsia="宋体" w:cs="Times New Roman"/>
                      <w:color w:val="auto"/>
                      <w:sz w:val="21"/>
                      <w:szCs w:val="21"/>
                      <w:highlight w:val="none"/>
                      <w:u w:val="single" w:color="auto"/>
                      <w:lang w:val="en-US" w:eastAsia="zh-CN"/>
                    </w:rPr>
                    <w:t>固体</w:t>
                  </w:r>
                  <w:r>
                    <w:rPr>
                      <w:rFonts w:hint="default" w:ascii="Times New Roman" w:hAnsi="Times New Roman" w:eastAsia="宋体" w:cs="Times New Roman"/>
                      <w:color w:val="auto"/>
                      <w:sz w:val="21"/>
                      <w:szCs w:val="21"/>
                      <w:highlight w:val="none"/>
                      <w:u w:val="single" w:color="auto"/>
                    </w:rPr>
                    <w:t>原料均</w:t>
                  </w:r>
                  <w:r>
                    <w:rPr>
                      <w:rFonts w:hint="default" w:ascii="Times New Roman" w:hAnsi="Times New Roman" w:eastAsia="宋体" w:cs="Times New Roman"/>
                      <w:color w:val="auto"/>
                      <w:sz w:val="21"/>
                      <w:szCs w:val="21"/>
                      <w:highlight w:val="none"/>
                      <w:u w:val="single" w:color="auto"/>
                      <w:lang w:val="en-US" w:eastAsia="zh-CN"/>
                    </w:rPr>
                    <w:t>采用密闭</w:t>
                  </w:r>
                  <w:r>
                    <w:rPr>
                      <w:rFonts w:hint="default" w:ascii="Times New Roman" w:hAnsi="Times New Roman" w:eastAsia="宋体" w:cs="Times New Roman"/>
                      <w:color w:val="auto"/>
                      <w:sz w:val="21"/>
                      <w:szCs w:val="21"/>
                      <w:highlight w:val="none"/>
                      <w:u w:val="single" w:color="auto"/>
                    </w:rPr>
                    <w:t>袋装，袋装原料转移、输送过程不易起尘。</w:t>
                  </w:r>
                </w:p>
              </w:tc>
              <w:tc>
                <w:tcPr>
                  <w:tcW w:w="563" w:type="pct"/>
                  <w:vAlign w:val="center"/>
                </w:tcPr>
                <w:p w14:paraId="3FC38FA2">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3EDD0E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45" w:type="pct"/>
                  <w:shd w:val="clear" w:color="auto" w:fill="auto"/>
                  <w:vAlign w:val="center"/>
                </w:tcPr>
                <w:p w14:paraId="0E3BA934">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工艺过程</w:t>
                  </w:r>
                </w:p>
              </w:tc>
              <w:tc>
                <w:tcPr>
                  <w:tcW w:w="2349" w:type="pct"/>
                  <w:gridSpan w:val="2"/>
                  <w:shd w:val="clear" w:color="auto" w:fill="auto"/>
                  <w:vAlign w:val="center"/>
                </w:tcPr>
                <w:p w14:paraId="6EDBCD11">
                  <w:pPr>
                    <w:keepNext w:val="0"/>
                    <w:keepLines w:val="0"/>
                    <w:pageBreakBefore w:val="0"/>
                    <w:numPr>
                      <w:ilvl w:val="0"/>
                      <w:numId w:val="0"/>
                    </w:numPr>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1.</w:t>
                  </w:r>
                  <w:r>
                    <w:rPr>
                      <w:rFonts w:hint="default" w:ascii="Times New Roman" w:hAnsi="Times New Roman" w:eastAsia="宋体" w:cs="Times New Roman"/>
                      <w:color w:val="auto"/>
                      <w:sz w:val="21"/>
                      <w:szCs w:val="21"/>
                      <w:highlight w:val="none"/>
                      <w:u w:val="single" w:color="auto"/>
                    </w:rPr>
                    <w:t>各种物料破碎、筛分、配料、混料等过程应在封闭厂房内进行，并采取收尘/抑尘措施。</w:t>
                  </w:r>
                </w:p>
                <w:p w14:paraId="3CD78068">
                  <w:pPr>
                    <w:keepNext w:val="0"/>
                    <w:keepLines w:val="0"/>
                    <w:pageBreakBefore w:val="0"/>
                    <w:numPr>
                      <w:ilvl w:val="0"/>
                      <w:numId w:val="0"/>
                    </w:numPr>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破碎筛分设备在进、出料口和配料混料过程等产尘点应设置集气除尘设施。</w:t>
                  </w:r>
                </w:p>
              </w:tc>
              <w:tc>
                <w:tcPr>
                  <w:tcW w:w="1640" w:type="pct"/>
                  <w:vAlign w:val="center"/>
                </w:tcPr>
                <w:p w14:paraId="7AF06AA6">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rPr>
                    <w:t>项目</w:t>
                  </w:r>
                  <w:r>
                    <w:rPr>
                      <w:rFonts w:hint="default" w:ascii="Times New Roman" w:hAnsi="Times New Roman" w:eastAsia="宋体" w:cs="Times New Roman"/>
                      <w:color w:val="auto"/>
                      <w:sz w:val="21"/>
                      <w:szCs w:val="21"/>
                      <w:highlight w:val="none"/>
                      <w:u w:val="single" w:color="auto"/>
                      <w:lang w:val="en-US" w:eastAsia="zh-CN"/>
                    </w:rPr>
                    <w:t>所使用原辅材料为固体物料和液体物料，且本项目所使用的固体原料土槿皮、冰片、樟脑、金银花、辛夷在进场前，供货厂家已经挑拣清洗好，不易产尘。</w:t>
                  </w:r>
                </w:p>
              </w:tc>
              <w:tc>
                <w:tcPr>
                  <w:tcW w:w="563" w:type="pct"/>
                  <w:vAlign w:val="center"/>
                </w:tcPr>
                <w:p w14:paraId="6EBDA504">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71C768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2DA9B58E">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成品包装</w:t>
                  </w:r>
                </w:p>
              </w:tc>
              <w:tc>
                <w:tcPr>
                  <w:tcW w:w="2349" w:type="pct"/>
                  <w:gridSpan w:val="2"/>
                  <w:shd w:val="clear" w:color="auto" w:fill="auto"/>
                  <w:vAlign w:val="center"/>
                </w:tcPr>
                <w:p w14:paraId="54C64188">
                  <w:pPr>
                    <w:keepNext w:val="0"/>
                    <w:keepLines w:val="0"/>
                    <w:pageBreakBefore w:val="0"/>
                    <w:numPr>
                      <w:ilvl w:val="0"/>
                      <w:numId w:val="0"/>
                    </w:numPr>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1.</w:t>
                  </w:r>
                  <w:r>
                    <w:rPr>
                      <w:rFonts w:hint="default" w:ascii="Times New Roman" w:hAnsi="Times New Roman" w:eastAsia="宋体" w:cs="Times New Roman"/>
                      <w:color w:val="auto"/>
                      <w:sz w:val="21"/>
                      <w:szCs w:val="21"/>
                      <w:highlight w:val="none"/>
                      <w:u w:val="single" w:color="auto"/>
                    </w:rPr>
                    <w:t>粉状、</w:t>
                  </w:r>
                  <w:r>
                    <w:rPr>
                      <w:rFonts w:hint="default" w:ascii="Times New Roman" w:hAnsi="Times New Roman" w:eastAsia="宋体" w:cs="Times New Roman"/>
                      <w:color w:val="auto"/>
                      <w:sz w:val="21"/>
                      <w:szCs w:val="21"/>
                      <w:highlight w:val="none"/>
                      <w:u w:val="single" w:color="auto"/>
                      <w:lang w:eastAsia="zh-CN"/>
                    </w:rPr>
                    <w:t>粒状</w:t>
                  </w:r>
                  <w:r>
                    <w:rPr>
                      <w:rFonts w:hint="default" w:ascii="Times New Roman" w:hAnsi="Times New Roman" w:eastAsia="宋体" w:cs="Times New Roman"/>
                      <w:color w:val="auto"/>
                      <w:sz w:val="21"/>
                      <w:szCs w:val="21"/>
                      <w:highlight w:val="none"/>
                      <w:u w:val="single" w:color="auto"/>
                    </w:rPr>
                    <w:t>产品包装卸料口应完全封闭，如不能封闭应采取局部</w:t>
                  </w:r>
                  <w:r>
                    <w:rPr>
                      <w:rFonts w:hint="default" w:ascii="Times New Roman" w:hAnsi="Times New Roman" w:eastAsia="宋体" w:cs="Times New Roman"/>
                      <w:color w:val="auto"/>
                      <w:sz w:val="21"/>
                      <w:szCs w:val="21"/>
                      <w:highlight w:val="none"/>
                      <w:u w:val="single" w:color="auto"/>
                      <w:lang w:eastAsia="zh-CN"/>
                    </w:rPr>
                    <w:t>集气</w:t>
                  </w:r>
                  <w:r>
                    <w:rPr>
                      <w:rFonts w:hint="default" w:ascii="Times New Roman" w:hAnsi="Times New Roman" w:eastAsia="宋体" w:cs="Times New Roman"/>
                      <w:color w:val="auto"/>
                      <w:sz w:val="21"/>
                      <w:szCs w:val="21"/>
                      <w:highlight w:val="none"/>
                      <w:u w:val="single" w:color="auto"/>
                    </w:rPr>
                    <w:t>除尘措施。卸料口地面应及时清扫，地面无明显积尘；</w:t>
                  </w:r>
                </w:p>
                <w:p w14:paraId="730FD88F">
                  <w:pPr>
                    <w:keepNext w:val="0"/>
                    <w:keepLines w:val="0"/>
                    <w:pageBreakBefore w:val="0"/>
                    <w:numPr>
                      <w:ilvl w:val="0"/>
                      <w:numId w:val="0"/>
                    </w:numPr>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各生产工序的车间地面干净，无积料、积灰现象；</w:t>
                  </w:r>
                </w:p>
                <w:p w14:paraId="3F2B4F32">
                  <w:pPr>
                    <w:keepNext w:val="0"/>
                    <w:keepLines w:val="0"/>
                    <w:pageBreakBefore w:val="0"/>
                    <w:numPr>
                      <w:ilvl w:val="0"/>
                      <w:numId w:val="0"/>
                    </w:numPr>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val="en-US" w:eastAsia="zh-CN"/>
                    </w:rPr>
                    <w:t>3.</w:t>
                  </w:r>
                  <w:r>
                    <w:rPr>
                      <w:rFonts w:hint="default" w:ascii="Times New Roman" w:hAnsi="Times New Roman" w:eastAsia="宋体" w:cs="Times New Roman"/>
                      <w:color w:val="auto"/>
                      <w:sz w:val="21"/>
                      <w:szCs w:val="21"/>
                      <w:highlight w:val="none"/>
                      <w:u w:val="single" w:color="auto"/>
                    </w:rPr>
                    <w:t>生产车间不得有可见烟（粉）尘外逸。</w:t>
                  </w:r>
                </w:p>
              </w:tc>
              <w:tc>
                <w:tcPr>
                  <w:tcW w:w="1640" w:type="pct"/>
                  <w:shd w:val="clear" w:color="auto" w:fill="auto"/>
                  <w:vAlign w:val="center"/>
                </w:tcPr>
                <w:p w14:paraId="4A0D5E62">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项目产品为</w:t>
                  </w:r>
                  <w:r>
                    <w:rPr>
                      <w:rFonts w:hint="default" w:ascii="Times New Roman" w:hAnsi="Times New Roman" w:eastAsia="宋体" w:cs="Times New Roman"/>
                      <w:color w:val="auto"/>
                      <w:sz w:val="21"/>
                      <w:szCs w:val="21"/>
                      <w:highlight w:val="none"/>
                      <w:u w:val="single" w:color="auto"/>
                      <w:lang w:val="en-US" w:eastAsia="zh-CN"/>
                    </w:rPr>
                    <w:t>液体卫生材料以及皮肤敷料</w:t>
                  </w:r>
                  <w:r>
                    <w:rPr>
                      <w:rFonts w:hint="default" w:ascii="Times New Roman" w:hAnsi="Times New Roman" w:eastAsia="宋体" w:cs="Times New Roman"/>
                      <w:color w:val="auto"/>
                      <w:sz w:val="21"/>
                      <w:szCs w:val="21"/>
                      <w:highlight w:val="none"/>
                      <w:u w:val="single" w:color="auto"/>
                    </w:rPr>
                    <w:t>，不易起尘。</w:t>
                  </w:r>
                </w:p>
                <w:p w14:paraId="2A7A382A">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生产车间地面设置专人及时清扫，以保障地面无明显积尘。</w:t>
                  </w:r>
                </w:p>
                <w:p w14:paraId="51D384C1">
                  <w:pPr>
                    <w:keepNext w:val="0"/>
                    <w:keepLines w:val="0"/>
                    <w:pageBreakBefore w:val="0"/>
                    <w:widowControl w:val="0"/>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3.项目加强车间内卫生管理，保持车间地面干净，无积料、积灰现象。生产车间不得有可见烟粉尘外逸。</w:t>
                  </w:r>
                </w:p>
              </w:tc>
              <w:tc>
                <w:tcPr>
                  <w:tcW w:w="563" w:type="pct"/>
                  <w:vAlign w:val="center"/>
                </w:tcPr>
                <w:p w14:paraId="3DA13A5A">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2DDA5C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0C67DA8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排放限值</w:t>
                  </w:r>
                </w:p>
              </w:tc>
              <w:tc>
                <w:tcPr>
                  <w:tcW w:w="2349" w:type="pct"/>
                  <w:gridSpan w:val="2"/>
                  <w:shd w:val="clear" w:color="auto" w:fill="auto"/>
                  <w:vAlign w:val="center"/>
                </w:tcPr>
                <w:p w14:paraId="69228FF4">
                  <w:pPr>
                    <w:keepNext w:val="0"/>
                    <w:keepLines w:val="0"/>
                    <w:pageBreakBefore w:val="0"/>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PM排放限值不高于10mg/m</w:t>
                  </w:r>
                  <w:r>
                    <w:rPr>
                      <w:rFonts w:hint="default" w:ascii="Times New Roman" w:hAnsi="Times New Roman" w:eastAsia="宋体" w:cs="Times New Roman"/>
                      <w:color w:val="auto"/>
                      <w:sz w:val="21"/>
                      <w:szCs w:val="21"/>
                      <w:highlight w:val="none"/>
                      <w:u w:val="single" w:color="auto"/>
                      <w:vertAlign w:val="superscript"/>
                    </w:rPr>
                    <w:t>3</w:t>
                  </w:r>
                  <w:r>
                    <w:rPr>
                      <w:rFonts w:hint="default" w:ascii="Times New Roman" w:hAnsi="Times New Roman" w:eastAsia="宋体" w:cs="Times New Roman"/>
                      <w:color w:val="auto"/>
                      <w:sz w:val="21"/>
                      <w:szCs w:val="21"/>
                      <w:highlight w:val="none"/>
                      <w:u w:val="single" w:color="auto"/>
                    </w:rPr>
                    <w:t>；其他污染物排放浓度达到相关污染物排放标准。</w:t>
                  </w:r>
                </w:p>
              </w:tc>
              <w:tc>
                <w:tcPr>
                  <w:tcW w:w="1640" w:type="pct"/>
                  <w:shd w:val="clear" w:color="auto" w:fill="auto"/>
                  <w:vAlign w:val="center"/>
                </w:tcPr>
                <w:p w14:paraId="02BA2C98">
                  <w:pPr>
                    <w:pStyle w:val="14"/>
                    <w:keepNext w:val="0"/>
                    <w:keepLines w:val="0"/>
                    <w:pageBreakBefore w:val="0"/>
                    <w:widowControl w:val="0"/>
                    <w:kinsoku/>
                    <w:wordWrap/>
                    <w:overflowPunct/>
                    <w:topLinePunct w:val="0"/>
                    <w:bidi w:val="0"/>
                    <w:adjustRightInd/>
                    <w:snapToGrid/>
                    <w:spacing w:line="240" w:lineRule="auto"/>
                    <w:ind w:left="0" w:right="0" w:firstLine="0" w:firstLineChars="0"/>
                    <w:jc w:val="both"/>
                    <w:textAlignment w:val="auto"/>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eastAsia="zh-CN"/>
                    </w:rPr>
                    <w:t>本项目不涉及；</w:t>
                  </w:r>
                </w:p>
              </w:tc>
              <w:tc>
                <w:tcPr>
                  <w:tcW w:w="563" w:type="pct"/>
                  <w:shd w:val="clear" w:color="auto" w:fill="auto"/>
                  <w:vAlign w:val="center"/>
                </w:tcPr>
                <w:p w14:paraId="10520CB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3544DD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7AC784DC">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无组织管控</w:t>
                  </w:r>
                </w:p>
              </w:tc>
              <w:tc>
                <w:tcPr>
                  <w:tcW w:w="2349" w:type="pct"/>
                  <w:gridSpan w:val="2"/>
                  <w:shd w:val="clear" w:color="auto" w:fill="auto"/>
                  <w:vAlign w:val="center"/>
                </w:tcPr>
                <w:p w14:paraId="1C5E050E">
                  <w:pPr>
                    <w:keepNext w:val="0"/>
                    <w:keepLines w:val="0"/>
                    <w:pageBreakBefore w:val="0"/>
                    <w:widowControl/>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eastAsia="zh-CN" w:bidi="ar"/>
                    </w:rPr>
                    <w:t>1.</w:t>
                  </w:r>
                  <w:r>
                    <w:rPr>
                      <w:rFonts w:hint="default" w:ascii="Times New Roman" w:hAnsi="Times New Roman" w:eastAsia="宋体" w:cs="Times New Roman"/>
                      <w:color w:val="auto"/>
                      <w:kern w:val="0"/>
                      <w:sz w:val="21"/>
                      <w:szCs w:val="21"/>
                      <w:highlight w:val="none"/>
                      <w:u w:val="single" w:color="auto"/>
                      <w:lang w:bidi="ar"/>
                    </w:rPr>
                    <w:t>除尘器应设置密闭灰仓并及时卸灰，除尘灰应通过气力输送、罐车、吨包袋等封闭方式卸灰，不得直接卸落到地面；</w:t>
                  </w:r>
                </w:p>
                <w:p w14:paraId="287DA978">
                  <w:pPr>
                    <w:keepNext w:val="0"/>
                    <w:keepLines w:val="0"/>
                    <w:pageBreakBefore w:val="0"/>
                    <w:widowControl/>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eastAsia="zh-CN" w:bidi="ar"/>
                    </w:rPr>
                    <w:t>2.</w:t>
                  </w:r>
                  <w:r>
                    <w:rPr>
                      <w:rFonts w:hint="default" w:ascii="Times New Roman" w:hAnsi="Times New Roman" w:eastAsia="宋体" w:cs="Times New Roman"/>
                      <w:color w:val="auto"/>
                      <w:kern w:val="0"/>
                      <w:sz w:val="21"/>
                      <w:szCs w:val="21"/>
                      <w:highlight w:val="none"/>
                      <w:u w:val="single" w:color="auto"/>
                      <w:lang w:bidi="ar"/>
                    </w:rPr>
                    <w:t>除尘灰如果转运应采用气力输送、封闭传送带方式，如果直接外运应采用罐车或袋装后运输，并在装车过程中采取抑尘措施，除尘灰在厂区内应密闭/封闭储存；</w:t>
                  </w:r>
                </w:p>
                <w:p w14:paraId="116DDFB2">
                  <w:pPr>
                    <w:keepNext w:val="0"/>
                    <w:keepLines w:val="0"/>
                    <w:pageBreakBefore w:val="0"/>
                    <w:widowControl/>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bidi="ar"/>
                    </w:rPr>
                    <w:t>3.脱硫石膏和脱硫废渣等固体废物在厂区内应封闭储存，在转运过程中应采取封闭抑尘措施并应封闭储存。</w:t>
                  </w:r>
                </w:p>
              </w:tc>
              <w:tc>
                <w:tcPr>
                  <w:tcW w:w="1640" w:type="pct"/>
                  <w:shd w:val="clear" w:color="auto" w:fill="auto"/>
                  <w:vAlign w:val="center"/>
                </w:tcPr>
                <w:p w14:paraId="7BC5C236">
                  <w:pPr>
                    <w:keepNext w:val="0"/>
                    <w:keepLines w:val="0"/>
                    <w:pageBreakBefore w:val="0"/>
                    <w:widowControl w:val="0"/>
                    <w:kinsoku/>
                    <w:wordWrap/>
                    <w:overflowPunct/>
                    <w:topLinePunct w:val="0"/>
                    <w:bidi w:val="0"/>
                    <w:adjustRightInd/>
                    <w:snapToGrid/>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1、</w:t>
                  </w:r>
                  <w:r>
                    <w:rPr>
                      <w:rFonts w:hint="default" w:ascii="Times New Roman" w:hAnsi="Times New Roman" w:eastAsia="宋体" w:cs="Times New Roman"/>
                      <w:bCs/>
                      <w:color w:val="auto"/>
                      <w:kern w:val="0"/>
                      <w:sz w:val="21"/>
                      <w:szCs w:val="21"/>
                      <w:highlight w:val="none"/>
                      <w:u w:val="single" w:color="auto"/>
                      <w:lang w:val="en-US" w:eastAsia="zh-CN"/>
                    </w:rPr>
                    <w:t>本项目不涉及</w:t>
                  </w:r>
                  <w:r>
                    <w:rPr>
                      <w:rFonts w:hint="default" w:ascii="Times New Roman" w:hAnsi="Times New Roman" w:eastAsia="宋体" w:cs="Times New Roman"/>
                      <w:color w:val="auto"/>
                      <w:sz w:val="21"/>
                      <w:szCs w:val="21"/>
                      <w:highlight w:val="none"/>
                      <w:u w:val="single" w:color="auto"/>
                      <w:lang w:val="en-US" w:eastAsia="zh-CN"/>
                    </w:rPr>
                    <w:t>；</w:t>
                  </w:r>
                </w:p>
                <w:p w14:paraId="0E56F30E">
                  <w:pPr>
                    <w:keepNext w:val="0"/>
                    <w:keepLines w:val="0"/>
                    <w:pageBreakBefore w:val="0"/>
                    <w:widowControl w:val="0"/>
                    <w:kinsoku/>
                    <w:wordWrap/>
                    <w:overflowPunct/>
                    <w:topLinePunct w:val="0"/>
                    <w:bidi w:val="0"/>
                    <w:adjustRightInd/>
                    <w:snapToGrid/>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eastAsia="zh-CN"/>
                    </w:rPr>
                    <w:t>2.</w:t>
                  </w:r>
                  <w:r>
                    <w:rPr>
                      <w:rFonts w:hint="default" w:ascii="Times New Roman" w:hAnsi="Times New Roman" w:eastAsia="宋体" w:cs="Times New Roman"/>
                      <w:bCs/>
                      <w:color w:val="auto"/>
                      <w:kern w:val="0"/>
                      <w:sz w:val="21"/>
                      <w:szCs w:val="21"/>
                      <w:highlight w:val="none"/>
                      <w:u w:val="single" w:color="auto"/>
                      <w:lang w:val="en-US" w:eastAsia="zh-CN"/>
                    </w:rPr>
                    <w:t>本项目不涉及</w:t>
                  </w:r>
                  <w:r>
                    <w:rPr>
                      <w:rFonts w:hint="default" w:ascii="Times New Roman" w:hAnsi="Times New Roman" w:eastAsia="宋体" w:cs="Times New Roman"/>
                      <w:bCs/>
                      <w:color w:val="auto"/>
                      <w:kern w:val="0"/>
                      <w:sz w:val="21"/>
                      <w:szCs w:val="21"/>
                      <w:highlight w:val="none"/>
                      <w:u w:val="single" w:color="auto"/>
                    </w:rPr>
                    <w:t>；</w:t>
                  </w:r>
                </w:p>
                <w:p w14:paraId="3BC4D9AF">
                  <w:pPr>
                    <w:keepNext w:val="0"/>
                    <w:keepLines w:val="0"/>
                    <w:pageBreakBefore w:val="0"/>
                    <w:widowControl w:val="0"/>
                    <w:kinsoku/>
                    <w:wordWrap/>
                    <w:overflowPunct/>
                    <w:topLinePunct w:val="0"/>
                    <w:bidi w:val="0"/>
                    <w:adjustRightInd/>
                    <w:snapToGrid/>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lang w:val="en-US"/>
                    </w:rPr>
                  </w:pPr>
                  <w:r>
                    <w:rPr>
                      <w:rFonts w:hint="default" w:ascii="Times New Roman" w:hAnsi="Times New Roman" w:eastAsia="宋体" w:cs="Times New Roman"/>
                      <w:bCs/>
                      <w:color w:val="auto"/>
                      <w:kern w:val="0"/>
                      <w:sz w:val="21"/>
                      <w:szCs w:val="21"/>
                      <w:highlight w:val="none"/>
                      <w:u w:val="single" w:color="auto"/>
                      <w:lang w:eastAsia="zh-CN"/>
                    </w:rPr>
                    <w:t>3.</w:t>
                  </w:r>
                  <w:r>
                    <w:rPr>
                      <w:rFonts w:hint="default" w:ascii="Times New Roman" w:hAnsi="Times New Roman" w:eastAsia="宋体" w:cs="Times New Roman"/>
                      <w:bCs/>
                      <w:color w:val="auto"/>
                      <w:kern w:val="0"/>
                      <w:sz w:val="21"/>
                      <w:szCs w:val="21"/>
                      <w:highlight w:val="none"/>
                      <w:u w:val="single" w:color="auto"/>
                      <w:lang w:val="en-US" w:eastAsia="zh-CN"/>
                    </w:rPr>
                    <w:t>本项目不涉及；</w:t>
                  </w:r>
                </w:p>
              </w:tc>
              <w:tc>
                <w:tcPr>
                  <w:tcW w:w="563" w:type="pct"/>
                  <w:shd w:val="clear" w:color="auto" w:fill="auto"/>
                  <w:vAlign w:val="center"/>
                </w:tcPr>
                <w:p w14:paraId="345ECC5E">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相符</w:t>
                  </w:r>
                </w:p>
              </w:tc>
            </w:tr>
            <w:tr w14:paraId="79BDF0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36F140FD">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bidi="ar"/>
                    </w:rPr>
                    <w:t>视频监管</w:t>
                  </w:r>
                </w:p>
              </w:tc>
              <w:tc>
                <w:tcPr>
                  <w:tcW w:w="2349" w:type="pct"/>
                  <w:gridSpan w:val="2"/>
                  <w:shd w:val="clear" w:color="auto" w:fill="auto"/>
                  <w:vAlign w:val="center"/>
                </w:tcPr>
                <w:p w14:paraId="31D93438">
                  <w:pPr>
                    <w:keepNext w:val="0"/>
                    <w:keepLines w:val="0"/>
                    <w:pageBreakBefore w:val="0"/>
                    <w:widowControl/>
                    <w:kinsoku/>
                    <w:wordWrap/>
                    <w:overflowPunct/>
                    <w:topLinePunct w:val="0"/>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bidi="ar"/>
                    </w:rPr>
                    <w:t>未安装自动在线监控的企业，应在主要生产设备（投料口、卸料口等位置）安装视频监控设施，相关数据保存6个月以上</w:t>
                  </w:r>
                  <w:r>
                    <w:rPr>
                      <w:rFonts w:hint="default" w:ascii="Times New Roman" w:hAnsi="Times New Roman" w:eastAsia="宋体" w:cs="Times New Roman"/>
                      <w:color w:val="auto"/>
                      <w:kern w:val="0"/>
                      <w:sz w:val="21"/>
                      <w:szCs w:val="21"/>
                      <w:highlight w:val="none"/>
                      <w:u w:val="single" w:color="auto"/>
                      <w:lang w:eastAsia="zh-CN" w:bidi="ar"/>
                    </w:rPr>
                    <w:t>。</w:t>
                  </w:r>
                </w:p>
              </w:tc>
              <w:tc>
                <w:tcPr>
                  <w:tcW w:w="1640" w:type="pct"/>
                  <w:shd w:val="clear" w:color="auto" w:fill="auto"/>
                  <w:vAlign w:val="center"/>
                </w:tcPr>
                <w:p w14:paraId="6A2FEBC1">
                  <w:pPr>
                    <w:keepNext w:val="0"/>
                    <w:keepLines w:val="0"/>
                    <w:pageBreakBefore w:val="0"/>
                    <w:widowControl w:val="0"/>
                    <w:kinsoku/>
                    <w:wordWrap/>
                    <w:overflowPunct/>
                    <w:topLinePunct w:val="0"/>
                    <w:bidi w:val="0"/>
                    <w:adjustRightInd/>
                    <w:snapToGrid/>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环评要求</w:t>
                  </w:r>
                  <w:r>
                    <w:rPr>
                      <w:rFonts w:hint="default" w:ascii="Times New Roman" w:hAnsi="Times New Roman" w:eastAsia="宋体" w:cs="Times New Roman"/>
                      <w:bCs/>
                      <w:color w:val="auto"/>
                      <w:kern w:val="0"/>
                      <w:sz w:val="21"/>
                      <w:szCs w:val="21"/>
                      <w:highlight w:val="none"/>
                      <w:u w:val="single" w:color="auto"/>
                    </w:rPr>
                    <w:t>主要生产设备（投料口等位置）安装视频监控设施，相关数据保存6个月以上。</w:t>
                  </w:r>
                </w:p>
              </w:tc>
              <w:tc>
                <w:tcPr>
                  <w:tcW w:w="563" w:type="pct"/>
                  <w:shd w:val="clear" w:color="auto" w:fill="auto"/>
                  <w:vAlign w:val="center"/>
                </w:tcPr>
                <w:p w14:paraId="7DC54601">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5D04EA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shd w:val="clear" w:color="auto" w:fill="auto"/>
                  <w:vAlign w:val="center"/>
                </w:tcPr>
                <w:p w14:paraId="1CBD171D">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二、通用涉VOCs企业</w:t>
                  </w:r>
                </w:p>
              </w:tc>
            </w:tr>
            <w:tr w14:paraId="2B2145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083377BF">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rPr>
                    <w:t>生产工艺和装备</w:t>
                  </w:r>
                </w:p>
              </w:tc>
              <w:tc>
                <w:tcPr>
                  <w:tcW w:w="2349" w:type="pct"/>
                  <w:gridSpan w:val="2"/>
                  <w:shd w:val="clear" w:color="auto" w:fill="auto"/>
                  <w:vAlign w:val="center"/>
                </w:tcPr>
                <w:p w14:paraId="0BD79D7E">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不属于《产业结构调整指导目录（2024年版）》淘汰类，不属于省级和市级政府部门明确列入已经限期淘汰类项目</w:t>
                  </w:r>
                  <w:r>
                    <w:rPr>
                      <w:rFonts w:hint="default" w:ascii="Times New Roman" w:hAnsi="Times New Roman" w:eastAsia="宋体" w:cs="Times New Roman"/>
                      <w:color w:val="auto"/>
                      <w:sz w:val="21"/>
                      <w:szCs w:val="21"/>
                      <w:highlight w:val="none"/>
                      <w:u w:val="single" w:color="auto"/>
                      <w:lang w:eastAsia="zh-CN"/>
                    </w:rPr>
                    <w:t>。</w:t>
                  </w:r>
                </w:p>
              </w:tc>
              <w:tc>
                <w:tcPr>
                  <w:tcW w:w="1640" w:type="pct"/>
                  <w:shd w:val="clear" w:color="auto" w:fill="auto"/>
                  <w:vAlign w:val="center"/>
                </w:tcPr>
                <w:p w14:paraId="2ABB4506">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对比《产业结构调整指导目录（2024年版）》，属于</w:t>
                  </w:r>
                  <w:r>
                    <w:rPr>
                      <w:rFonts w:hint="default" w:ascii="Times New Roman" w:hAnsi="Times New Roman" w:eastAsia="宋体" w:cs="Times New Roman"/>
                      <w:bCs/>
                      <w:color w:val="auto"/>
                      <w:kern w:val="0"/>
                      <w:sz w:val="21"/>
                      <w:szCs w:val="21"/>
                      <w:highlight w:val="none"/>
                      <w:u w:val="single" w:color="auto"/>
                      <w:lang w:val="en-US" w:eastAsia="zh-CN"/>
                    </w:rPr>
                    <w:t>允许类</w:t>
                  </w:r>
                  <w:r>
                    <w:rPr>
                      <w:rFonts w:hint="default" w:ascii="Times New Roman" w:hAnsi="Times New Roman" w:eastAsia="宋体" w:cs="Times New Roman"/>
                      <w:bCs/>
                      <w:color w:val="auto"/>
                      <w:kern w:val="0"/>
                      <w:sz w:val="21"/>
                      <w:szCs w:val="21"/>
                      <w:highlight w:val="none"/>
                      <w:u w:val="single" w:color="auto"/>
                    </w:rPr>
                    <w:t>，且不属于省级和市级政府部门明确列入已经限期淘汰类项目。因此符合产业政策要求。</w:t>
                  </w:r>
                </w:p>
              </w:tc>
              <w:tc>
                <w:tcPr>
                  <w:tcW w:w="563" w:type="pct"/>
                  <w:shd w:val="clear" w:color="auto" w:fill="auto"/>
                  <w:vAlign w:val="center"/>
                </w:tcPr>
                <w:p w14:paraId="141FD617">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631927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34AC1B2D">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rPr>
                    <w:t>物料储存</w:t>
                  </w:r>
                </w:p>
              </w:tc>
              <w:tc>
                <w:tcPr>
                  <w:tcW w:w="2349" w:type="pct"/>
                  <w:gridSpan w:val="2"/>
                  <w:shd w:val="clear" w:color="auto" w:fill="auto"/>
                  <w:vAlign w:val="center"/>
                </w:tcPr>
                <w:p w14:paraId="2735AF0D">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1.涂料、稀释剂、清洗剂等原辅材料密闭存储；</w:t>
                  </w:r>
                </w:p>
                <w:p w14:paraId="7E4516F4">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2.盛装过VOCs物料的包装容器、含VOCs废料（渣、液）、废吸附剂等通过加盖、封装等方式密闭储存；</w:t>
                  </w:r>
                </w:p>
                <w:p w14:paraId="0204AA81">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3.生产车间内涉VOCs物料应密闭储存。</w:t>
                  </w:r>
                </w:p>
              </w:tc>
              <w:tc>
                <w:tcPr>
                  <w:tcW w:w="1640" w:type="pct"/>
                  <w:shd w:val="clear" w:color="auto" w:fill="auto"/>
                  <w:vAlign w:val="center"/>
                </w:tcPr>
                <w:p w14:paraId="150FD11A">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eastAsia="zh-CN"/>
                    </w:rPr>
                    <w:t>1.</w:t>
                  </w:r>
                  <w:r>
                    <w:rPr>
                      <w:rFonts w:hint="default" w:ascii="Times New Roman" w:hAnsi="Times New Roman" w:eastAsia="宋体" w:cs="Times New Roman"/>
                      <w:color w:val="auto"/>
                      <w:kern w:val="0"/>
                      <w:sz w:val="21"/>
                      <w:szCs w:val="21"/>
                      <w:highlight w:val="none"/>
                      <w:u w:val="single" w:color="auto"/>
                    </w:rPr>
                    <w:t>本项目</w:t>
                  </w:r>
                  <w:r>
                    <w:rPr>
                      <w:rFonts w:hint="default" w:ascii="Times New Roman" w:hAnsi="Times New Roman" w:eastAsia="宋体" w:cs="Times New Roman"/>
                      <w:color w:val="auto"/>
                      <w:kern w:val="0"/>
                      <w:sz w:val="21"/>
                      <w:szCs w:val="21"/>
                      <w:highlight w:val="none"/>
                      <w:u w:val="single" w:color="auto"/>
                      <w:lang w:val="en-US" w:eastAsia="zh-CN"/>
                    </w:rPr>
                    <w:t>乙醇、甘油、凡士林</w:t>
                  </w:r>
                  <w:r>
                    <w:rPr>
                      <w:rFonts w:hint="default" w:ascii="Times New Roman" w:hAnsi="Times New Roman" w:eastAsia="宋体" w:cs="Times New Roman"/>
                      <w:color w:val="auto"/>
                      <w:kern w:val="0"/>
                      <w:sz w:val="21"/>
                      <w:szCs w:val="21"/>
                      <w:highlight w:val="none"/>
                      <w:u w:val="single" w:color="auto"/>
                    </w:rPr>
                    <w:t>等原辅材料采用密闭包装容器，储存于封闭生产车间原料</w:t>
                  </w:r>
                  <w:r>
                    <w:rPr>
                      <w:rFonts w:hint="default" w:ascii="Times New Roman" w:hAnsi="Times New Roman" w:eastAsia="宋体" w:cs="Times New Roman"/>
                      <w:color w:val="auto"/>
                      <w:kern w:val="0"/>
                      <w:sz w:val="21"/>
                      <w:szCs w:val="21"/>
                      <w:highlight w:val="none"/>
                      <w:u w:val="single" w:color="auto"/>
                      <w:lang w:val="en-US" w:eastAsia="zh-CN"/>
                    </w:rPr>
                    <w:t>库</w:t>
                  </w:r>
                  <w:r>
                    <w:rPr>
                      <w:rFonts w:hint="default" w:ascii="Times New Roman" w:hAnsi="Times New Roman" w:eastAsia="宋体" w:cs="Times New Roman"/>
                      <w:color w:val="auto"/>
                      <w:kern w:val="0"/>
                      <w:sz w:val="21"/>
                      <w:szCs w:val="21"/>
                      <w:highlight w:val="none"/>
                      <w:u w:val="single" w:color="auto"/>
                    </w:rPr>
                    <w:t>内；</w:t>
                  </w:r>
                </w:p>
                <w:p w14:paraId="13E9BB4A">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eastAsia="zh-CN"/>
                    </w:rPr>
                  </w:pPr>
                  <w:r>
                    <w:rPr>
                      <w:rFonts w:hint="default" w:ascii="Times New Roman" w:hAnsi="Times New Roman" w:eastAsia="宋体" w:cs="Times New Roman"/>
                      <w:color w:val="auto"/>
                      <w:kern w:val="0"/>
                      <w:sz w:val="21"/>
                      <w:szCs w:val="21"/>
                      <w:highlight w:val="none"/>
                      <w:u w:val="single" w:color="auto"/>
                      <w:lang w:eastAsia="zh-CN"/>
                    </w:rPr>
                    <w:t>2.</w:t>
                  </w:r>
                  <w:r>
                    <w:rPr>
                      <w:rFonts w:hint="default" w:ascii="Times New Roman" w:hAnsi="Times New Roman" w:eastAsia="宋体" w:cs="Times New Roman"/>
                      <w:color w:val="auto"/>
                      <w:kern w:val="0"/>
                      <w:sz w:val="21"/>
                      <w:szCs w:val="21"/>
                      <w:highlight w:val="none"/>
                      <w:u w:val="single" w:color="auto"/>
                    </w:rPr>
                    <w:t>本项目盛装过VOCs物料的包装容器、含VOCs废料（渣、液）、废吸附剂等通过封装的方式密闭储存</w:t>
                  </w:r>
                  <w:r>
                    <w:rPr>
                      <w:rFonts w:hint="default" w:ascii="Times New Roman" w:hAnsi="Times New Roman" w:eastAsia="宋体" w:cs="Times New Roman"/>
                      <w:color w:val="auto"/>
                      <w:kern w:val="0"/>
                      <w:sz w:val="21"/>
                      <w:szCs w:val="21"/>
                      <w:highlight w:val="none"/>
                      <w:u w:val="single" w:color="auto"/>
                      <w:lang w:eastAsia="zh-CN"/>
                    </w:rPr>
                    <w:t>；</w:t>
                  </w:r>
                </w:p>
                <w:p w14:paraId="64ED3BCD">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val="en-US" w:eastAsia="zh-CN"/>
                    </w:rPr>
                    <w:t>3.本项目生产车间内</w:t>
                  </w:r>
                  <w:r>
                    <w:rPr>
                      <w:rFonts w:hint="default" w:ascii="Times New Roman" w:hAnsi="Times New Roman" w:eastAsia="宋体" w:cs="Times New Roman"/>
                      <w:color w:val="auto"/>
                      <w:sz w:val="21"/>
                      <w:szCs w:val="21"/>
                      <w:highlight w:val="none"/>
                      <w:u w:val="single" w:color="auto"/>
                    </w:rPr>
                    <w:t>涉VOCs物料储存</w:t>
                  </w:r>
                  <w:r>
                    <w:rPr>
                      <w:rFonts w:hint="default" w:ascii="Times New Roman" w:hAnsi="Times New Roman" w:eastAsia="宋体" w:cs="Times New Roman"/>
                      <w:color w:val="auto"/>
                      <w:sz w:val="21"/>
                      <w:szCs w:val="21"/>
                      <w:highlight w:val="none"/>
                      <w:u w:val="single" w:color="auto"/>
                      <w:lang w:val="en-US" w:eastAsia="zh-CN"/>
                    </w:rPr>
                    <w:t>于封闭生产车间原料库内</w:t>
                  </w:r>
                  <w:r>
                    <w:rPr>
                      <w:rFonts w:hint="default" w:ascii="Times New Roman" w:hAnsi="Times New Roman" w:eastAsia="宋体" w:cs="Times New Roman"/>
                      <w:color w:val="auto"/>
                      <w:kern w:val="0"/>
                      <w:sz w:val="21"/>
                      <w:szCs w:val="21"/>
                      <w:highlight w:val="none"/>
                      <w:u w:val="single" w:color="auto"/>
                    </w:rPr>
                    <w:t>；</w:t>
                  </w:r>
                </w:p>
              </w:tc>
              <w:tc>
                <w:tcPr>
                  <w:tcW w:w="563" w:type="pct"/>
                  <w:shd w:val="clear" w:color="auto" w:fill="auto"/>
                  <w:vAlign w:val="center"/>
                </w:tcPr>
                <w:p w14:paraId="0A2E5AAF">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54E73F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3AE2BC9F">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物料转移和输送</w:t>
                  </w:r>
                </w:p>
              </w:tc>
              <w:tc>
                <w:tcPr>
                  <w:tcW w:w="2349" w:type="pct"/>
                  <w:gridSpan w:val="2"/>
                  <w:shd w:val="clear" w:color="auto" w:fill="auto"/>
                  <w:vAlign w:val="center"/>
                </w:tcPr>
                <w:p w14:paraId="0FEDF0A9">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涉VOCs物料采用密闭管道或密闭容器等输送。</w:t>
                  </w:r>
                </w:p>
              </w:tc>
              <w:tc>
                <w:tcPr>
                  <w:tcW w:w="1640" w:type="pct"/>
                  <w:shd w:val="clear" w:color="auto" w:fill="auto"/>
                  <w:vAlign w:val="center"/>
                </w:tcPr>
                <w:p w14:paraId="28306D97">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本项目涉VOCs物料主要为</w:t>
                  </w:r>
                  <w:r>
                    <w:rPr>
                      <w:rFonts w:hint="default" w:ascii="Times New Roman" w:hAnsi="Times New Roman" w:eastAsia="宋体" w:cs="Times New Roman"/>
                      <w:color w:val="auto"/>
                      <w:kern w:val="0"/>
                      <w:sz w:val="21"/>
                      <w:szCs w:val="21"/>
                      <w:highlight w:val="none"/>
                      <w:u w:val="single" w:color="auto"/>
                      <w:lang w:val="en-US" w:eastAsia="zh-CN"/>
                    </w:rPr>
                    <w:t>乙醇、甘油、凡士林</w:t>
                  </w:r>
                  <w:r>
                    <w:rPr>
                      <w:rFonts w:hint="default" w:ascii="Times New Roman" w:hAnsi="Times New Roman" w:eastAsia="宋体" w:cs="Times New Roman"/>
                      <w:bCs/>
                      <w:color w:val="auto"/>
                      <w:kern w:val="0"/>
                      <w:sz w:val="21"/>
                      <w:szCs w:val="21"/>
                      <w:highlight w:val="none"/>
                      <w:u w:val="single" w:color="auto"/>
                    </w:rPr>
                    <w:t>，均采用密闭容器进行输送。</w:t>
                  </w:r>
                </w:p>
              </w:tc>
              <w:tc>
                <w:tcPr>
                  <w:tcW w:w="563" w:type="pct"/>
                  <w:shd w:val="clear" w:color="auto" w:fill="auto"/>
                  <w:vAlign w:val="center"/>
                </w:tcPr>
                <w:p w14:paraId="4DD59215">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032BF7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6D7A0C75">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工艺过程</w:t>
                  </w:r>
                </w:p>
              </w:tc>
              <w:tc>
                <w:tcPr>
                  <w:tcW w:w="2349" w:type="pct"/>
                  <w:gridSpan w:val="2"/>
                  <w:shd w:val="clear" w:color="auto" w:fill="auto"/>
                  <w:vAlign w:val="center"/>
                </w:tcPr>
                <w:p w14:paraId="6A405E18">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1.原辅材料调配、使用（施胶、喷涂、干燥等）、回收等过程采用密闭设备或在密闭空间内操作；</w:t>
                  </w:r>
                </w:p>
                <w:p w14:paraId="57BF15F8">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2.涉VOCs原料装卸、储存、转移和输送、工艺过程等环节的</w:t>
                  </w:r>
                  <w:r>
                    <w:rPr>
                      <w:rFonts w:hint="default" w:ascii="Times New Roman" w:hAnsi="Times New Roman" w:eastAsia="宋体" w:cs="Times New Roman"/>
                      <w:color w:val="auto"/>
                      <w:sz w:val="21"/>
                      <w:szCs w:val="21"/>
                      <w:highlight w:val="none"/>
                      <w:u w:val="single" w:color="auto"/>
                      <w:lang w:val="en-US" w:eastAsia="zh-CN"/>
                    </w:rPr>
                    <w:t>废</w:t>
                  </w:r>
                  <w:r>
                    <w:rPr>
                      <w:rFonts w:hint="default" w:ascii="Times New Roman" w:hAnsi="Times New Roman" w:eastAsia="宋体" w:cs="Times New Roman"/>
                      <w:color w:val="auto"/>
                      <w:sz w:val="21"/>
                      <w:szCs w:val="21"/>
                      <w:highlight w:val="none"/>
                      <w:u w:val="single" w:color="auto"/>
                    </w:rPr>
                    <w:t>气全部收集引至VOCs处理系统。</w:t>
                  </w:r>
                </w:p>
              </w:tc>
              <w:tc>
                <w:tcPr>
                  <w:tcW w:w="1640" w:type="pct"/>
                  <w:shd w:val="clear" w:color="auto" w:fill="auto"/>
                  <w:vAlign w:val="center"/>
                </w:tcPr>
                <w:p w14:paraId="2E68B662">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本项目原辅材料配料、生产过程均在封闭生产车间内进行；</w:t>
                  </w:r>
                </w:p>
              </w:tc>
              <w:tc>
                <w:tcPr>
                  <w:tcW w:w="563" w:type="pct"/>
                  <w:shd w:val="clear" w:color="auto" w:fill="auto"/>
                  <w:vAlign w:val="center"/>
                </w:tcPr>
                <w:p w14:paraId="0DF2AA2B">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22B999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25431945">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排放限值</w:t>
                  </w:r>
                </w:p>
              </w:tc>
              <w:tc>
                <w:tcPr>
                  <w:tcW w:w="2349" w:type="pct"/>
                  <w:gridSpan w:val="2"/>
                  <w:shd w:val="clear" w:color="auto" w:fill="auto"/>
                  <w:vAlign w:val="center"/>
                </w:tcPr>
                <w:p w14:paraId="36E7E3F2">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NMHC排放限值不高于30mg/m</w:t>
                  </w:r>
                  <w:r>
                    <w:rPr>
                      <w:rFonts w:hint="default" w:ascii="Times New Roman" w:hAnsi="Times New Roman" w:eastAsia="宋体" w:cs="Times New Roman"/>
                      <w:color w:val="auto"/>
                      <w:sz w:val="21"/>
                      <w:szCs w:val="21"/>
                      <w:highlight w:val="none"/>
                      <w:u w:val="single" w:color="auto"/>
                      <w:vertAlign w:val="superscript"/>
                    </w:rPr>
                    <w:t>3</w:t>
                  </w:r>
                  <w:r>
                    <w:rPr>
                      <w:rFonts w:hint="default" w:ascii="Times New Roman" w:hAnsi="Times New Roman" w:eastAsia="宋体" w:cs="Times New Roman"/>
                      <w:color w:val="auto"/>
                      <w:sz w:val="21"/>
                      <w:szCs w:val="21"/>
                      <w:highlight w:val="none"/>
                      <w:u w:val="single" w:color="auto"/>
                    </w:rPr>
                    <w:t>；其他污染物排放浓度达到相关污染物排放标准</w:t>
                  </w:r>
                  <w:r>
                    <w:rPr>
                      <w:rFonts w:hint="default" w:ascii="Times New Roman" w:hAnsi="Times New Roman" w:eastAsia="宋体" w:cs="Times New Roman"/>
                      <w:color w:val="auto"/>
                      <w:sz w:val="21"/>
                      <w:szCs w:val="21"/>
                      <w:highlight w:val="none"/>
                      <w:u w:val="single" w:color="auto"/>
                      <w:lang w:eastAsia="zh-CN"/>
                    </w:rPr>
                    <w:t>。</w:t>
                  </w:r>
                </w:p>
              </w:tc>
              <w:tc>
                <w:tcPr>
                  <w:tcW w:w="1640" w:type="pct"/>
                  <w:shd w:val="clear" w:color="auto" w:fill="auto"/>
                  <w:vAlign w:val="center"/>
                </w:tcPr>
                <w:p w14:paraId="3BD98891">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本项目NMHC排放限值不高于30mg/m</w:t>
                  </w:r>
                  <w:r>
                    <w:rPr>
                      <w:rFonts w:hint="default" w:ascii="Times New Roman" w:hAnsi="Times New Roman" w:eastAsia="宋体" w:cs="Times New Roman"/>
                      <w:color w:val="auto"/>
                      <w:sz w:val="21"/>
                      <w:szCs w:val="21"/>
                      <w:highlight w:val="none"/>
                      <w:u w:val="single" w:color="auto"/>
                      <w:vertAlign w:val="superscript"/>
                    </w:rPr>
                    <w:t>3</w:t>
                  </w:r>
                  <w:r>
                    <w:rPr>
                      <w:rFonts w:hint="default" w:ascii="Times New Roman" w:hAnsi="Times New Roman" w:eastAsia="宋体" w:cs="Times New Roman"/>
                      <w:color w:val="auto"/>
                      <w:sz w:val="21"/>
                      <w:szCs w:val="21"/>
                      <w:highlight w:val="none"/>
                      <w:u w:val="single" w:color="auto"/>
                      <w:vertAlign w:val="baseline"/>
                      <w:lang w:eastAsia="zh-CN"/>
                    </w:rPr>
                    <w:t>，</w:t>
                  </w:r>
                  <w:r>
                    <w:rPr>
                      <w:rFonts w:hint="default" w:ascii="Times New Roman" w:hAnsi="Times New Roman" w:eastAsia="宋体" w:cs="Times New Roman"/>
                      <w:color w:val="auto"/>
                      <w:sz w:val="21"/>
                      <w:szCs w:val="21"/>
                      <w:highlight w:val="none"/>
                      <w:u w:val="single" w:color="auto"/>
                      <w:vertAlign w:val="baseline"/>
                      <w:lang w:val="en-US" w:eastAsia="zh-CN"/>
                    </w:rPr>
                    <w:t>且本项目不涉及其他污染物</w:t>
                  </w:r>
                  <w:r>
                    <w:rPr>
                      <w:rFonts w:hint="default" w:ascii="Times New Roman" w:hAnsi="Times New Roman" w:eastAsia="宋体" w:cs="Times New Roman"/>
                      <w:color w:val="auto"/>
                      <w:sz w:val="21"/>
                      <w:szCs w:val="21"/>
                      <w:highlight w:val="none"/>
                      <w:u w:val="single" w:color="auto"/>
                    </w:rPr>
                    <w:t>。</w:t>
                  </w:r>
                </w:p>
              </w:tc>
              <w:tc>
                <w:tcPr>
                  <w:tcW w:w="563" w:type="pct"/>
                  <w:shd w:val="clear" w:color="auto" w:fill="auto"/>
                  <w:vAlign w:val="center"/>
                </w:tcPr>
                <w:p w14:paraId="028CAADA">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6EB0B4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78FB83B6">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监测监控水平</w:t>
                  </w:r>
                </w:p>
              </w:tc>
              <w:tc>
                <w:tcPr>
                  <w:tcW w:w="2349" w:type="pct"/>
                  <w:gridSpan w:val="2"/>
                  <w:shd w:val="clear" w:color="auto" w:fill="auto"/>
                  <w:vAlign w:val="center"/>
                </w:tcPr>
                <w:p w14:paraId="2F518A2B">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有组织排放口按排污许可、环境影响评价或环境现状评估等要求安装烟气排放自动监控设施（CEMS），并按要求与省厅联网</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重点排污单位风量大于10000m</w:t>
                  </w:r>
                  <w:r>
                    <w:rPr>
                      <w:rFonts w:hint="default" w:ascii="Times New Roman" w:hAnsi="Times New Roman" w:eastAsia="宋体" w:cs="Times New Roman"/>
                      <w:color w:val="auto"/>
                      <w:sz w:val="21"/>
                      <w:szCs w:val="21"/>
                      <w:highlight w:val="none"/>
                      <w:u w:val="single" w:color="auto"/>
                      <w:vertAlign w:val="superscript"/>
                    </w:rPr>
                    <w:t>3</w:t>
                  </w:r>
                  <w:r>
                    <w:rPr>
                      <w:rFonts w:hint="default" w:ascii="Times New Roman" w:hAnsi="Times New Roman" w:eastAsia="宋体" w:cs="Times New Roman"/>
                      <w:color w:val="auto"/>
                      <w:sz w:val="21"/>
                      <w:szCs w:val="21"/>
                      <w:highlight w:val="none"/>
                      <w:u w:val="single" w:color="auto"/>
                    </w:rPr>
                    <w:t>/h的主要排放口安装NMHC在线监测设施（FID检测器）并按要求与省厅联网</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其他企业NMHC初始排放速率大于2kgh且排放口风量大于20000m</w:t>
                  </w:r>
                  <w:r>
                    <w:rPr>
                      <w:rFonts w:hint="default" w:ascii="Times New Roman" w:hAnsi="Times New Roman" w:eastAsia="宋体" w:cs="Times New Roman"/>
                      <w:color w:val="auto"/>
                      <w:sz w:val="21"/>
                      <w:szCs w:val="21"/>
                      <w:highlight w:val="none"/>
                      <w:u w:val="single" w:color="auto"/>
                      <w:vertAlign w:val="superscript"/>
                    </w:rPr>
                    <w:t>3</w:t>
                  </w:r>
                  <w:r>
                    <w:rPr>
                      <w:rFonts w:hint="default" w:ascii="Times New Roman" w:hAnsi="Times New Roman" w:eastAsia="宋体" w:cs="Times New Roman"/>
                      <w:color w:val="auto"/>
                      <w:sz w:val="21"/>
                      <w:szCs w:val="21"/>
                      <w:highlight w:val="none"/>
                      <w:u w:val="single" w:color="auto"/>
                    </w:rPr>
                    <w:t>/h的度气排放口安装NMHC在线监测设施（FID检测器），并按要求与省厅联网；在线监测数据至少保存最近12个月的1分钟均值、36个月的1小时均值及60个月的日均值和月均值。（投产或安装时间不满一年以上的企业，以现有数据为准）；</w:t>
                  </w:r>
                </w:p>
                <w:p w14:paraId="4AF85213">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按生态环境部门要求规范设置废气排放口标志牌、二维码标识和采样平台、采样孔</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各废气排放口按照排污许可要求开展自行监测</w:t>
                  </w:r>
                  <w:r>
                    <w:rPr>
                      <w:rFonts w:hint="default" w:ascii="Times New Roman" w:hAnsi="Times New Roman" w:eastAsia="宋体" w:cs="Times New Roman"/>
                      <w:color w:val="auto"/>
                      <w:sz w:val="21"/>
                      <w:szCs w:val="21"/>
                      <w:highlight w:val="none"/>
                      <w:u w:val="single" w:color="auto"/>
                      <w:lang w:eastAsia="zh-CN"/>
                    </w:rPr>
                    <w:t>；</w:t>
                  </w:r>
                </w:p>
                <w:p w14:paraId="7D3FB2F2">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未安装自动在线监控的企业，应在主要生产设备（投料口、卸料口等</w:t>
                  </w:r>
                  <w:r>
                    <w:rPr>
                      <w:rFonts w:hint="default" w:ascii="Times New Roman" w:hAnsi="Times New Roman" w:eastAsia="宋体" w:cs="Times New Roman"/>
                      <w:color w:val="auto"/>
                      <w:sz w:val="21"/>
                      <w:szCs w:val="21"/>
                      <w:highlight w:val="none"/>
                      <w:u w:val="single" w:color="auto"/>
                      <w:lang w:eastAsia="zh-CN"/>
                    </w:rPr>
                    <w:t>位置</w:t>
                  </w:r>
                  <w:r>
                    <w:rPr>
                      <w:rFonts w:hint="default" w:ascii="Times New Roman" w:hAnsi="Times New Roman" w:eastAsia="宋体" w:cs="Times New Roman"/>
                      <w:color w:val="auto"/>
                      <w:sz w:val="21"/>
                      <w:szCs w:val="21"/>
                      <w:highlight w:val="none"/>
                      <w:u w:val="single" w:color="auto"/>
                    </w:rPr>
                    <w:t>）安装视频监控设施，相关数据保存6个月以上。</w:t>
                  </w:r>
                </w:p>
              </w:tc>
              <w:tc>
                <w:tcPr>
                  <w:tcW w:w="1640" w:type="pct"/>
                  <w:shd w:val="clear" w:color="auto" w:fill="auto"/>
                  <w:vAlign w:val="center"/>
                </w:tcPr>
                <w:p w14:paraId="404D434E">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评价要求企业按照排污许可、环境影响评价等要求安装烟气排放自动监控设施（CEMS），并按要求与省厅联网，在线监测数据至少保存最近12个月的1分钟均值、36个月的1小时均值及60个月的日均值和月均值；</w:t>
                  </w:r>
                </w:p>
                <w:p w14:paraId="055AB75B">
                  <w:pPr>
                    <w:pStyle w:val="24"/>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评价要求企业按生态环境部门要求规范设置废气排放口标志牌、二维码标识和采样平台、采样孔；各废气排放口按照排污许可要求开展自行监测；</w:t>
                  </w:r>
                </w:p>
                <w:p w14:paraId="6E9C8F93">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评价要求企业在主要生产设备（投料口、卸料口等</w:t>
                  </w:r>
                  <w:r>
                    <w:rPr>
                      <w:rFonts w:hint="default" w:ascii="Times New Roman" w:hAnsi="Times New Roman" w:eastAsia="宋体" w:cs="Times New Roman"/>
                      <w:color w:val="auto"/>
                      <w:sz w:val="21"/>
                      <w:szCs w:val="21"/>
                      <w:highlight w:val="none"/>
                      <w:u w:val="single" w:color="auto"/>
                      <w:lang w:eastAsia="zh-CN"/>
                    </w:rPr>
                    <w:t>位置</w:t>
                  </w:r>
                  <w:r>
                    <w:rPr>
                      <w:rFonts w:hint="default" w:ascii="Times New Roman" w:hAnsi="Times New Roman" w:eastAsia="宋体" w:cs="Times New Roman"/>
                      <w:color w:val="auto"/>
                      <w:sz w:val="21"/>
                      <w:szCs w:val="21"/>
                      <w:highlight w:val="none"/>
                      <w:u w:val="single" w:color="auto"/>
                    </w:rPr>
                    <w:t>）安装视频监控设施，相关数据保存6个月以上。</w:t>
                  </w:r>
                </w:p>
              </w:tc>
              <w:tc>
                <w:tcPr>
                  <w:tcW w:w="563" w:type="pct"/>
                  <w:shd w:val="clear" w:color="auto" w:fill="auto"/>
                  <w:vAlign w:val="center"/>
                </w:tcPr>
                <w:p w14:paraId="7A060C24">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相符</w:t>
                  </w:r>
                </w:p>
              </w:tc>
            </w:tr>
            <w:tr w14:paraId="45CC09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1E8E2F26">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三、其他基本要求</w:t>
                  </w:r>
                </w:p>
              </w:tc>
            </w:tr>
            <w:tr w14:paraId="7A0BD4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400DF14D">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bidi="ar"/>
                    </w:rPr>
                    <w:t>厂容厂貌</w:t>
                  </w:r>
                </w:p>
              </w:tc>
              <w:tc>
                <w:tcPr>
                  <w:tcW w:w="2349" w:type="pct"/>
                  <w:gridSpan w:val="2"/>
                  <w:shd w:val="clear" w:color="auto" w:fill="auto"/>
                  <w:vAlign w:val="center"/>
                </w:tcPr>
                <w:p w14:paraId="0139BF27">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eastAsia="zh-CN" w:bidi="ar"/>
                    </w:rPr>
                    <w:t>1.</w:t>
                  </w:r>
                  <w:r>
                    <w:rPr>
                      <w:rFonts w:hint="default" w:ascii="Times New Roman" w:hAnsi="Times New Roman" w:eastAsia="宋体" w:cs="Times New Roman"/>
                      <w:color w:val="auto"/>
                      <w:kern w:val="0"/>
                      <w:sz w:val="21"/>
                      <w:szCs w:val="21"/>
                      <w:highlight w:val="none"/>
                      <w:u w:val="single" w:color="auto"/>
                      <w:lang w:bidi="ar"/>
                    </w:rPr>
                    <w:t>厂区内道路、原辅材料和燃料堆场等路面应硬化；</w:t>
                  </w:r>
                </w:p>
                <w:p w14:paraId="48A28A86">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eastAsia="zh-CN" w:bidi="ar"/>
                    </w:rPr>
                    <w:t>2.</w:t>
                  </w:r>
                  <w:r>
                    <w:rPr>
                      <w:rFonts w:hint="default" w:ascii="Times New Roman" w:hAnsi="Times New Roman" w:eastAsia="宋体" w:cs="Times New Roman"/>
                      <w:color w:val="auto"/>
                      <w:kern w:val="0"/>
                      <w:sz w:val="21"/>
                      <w:szCs w:val="21"/>
                      <w:highlight w:val="none"/>
                      <w:u w:val="single" w:color="auto"/>
                      <w:lang w:bidi="ar"/>
                    </w:rPr>
                    <w:t>厂区内道路采取定期清扫、洒水等措施，保持清洁，路面无明显可见积尘；</w:t>
                  </w:r>
                </w:p>
                <w:p w14:paraId="3784A972">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eastAsia="zh-CN" w:bidi="ar"/>
                    </w:rPr>
                    <w:t>3.</w:t>
                  </w:r>
                  <w:r>
                    <w:rPr>
                      <w:rFonts w:hint="default" w:ascii="Times New Roman" w:hAnsi="Times New Roman" w:eastAsia="宋体" w:cs="Times New Roman"/>
                      <w:color w:val="auto"/>
                      <w:kern w:val="0"/>
                      <w:sz w:val="21"/>
                      <w:szCs w:val="21"/>
                      <w:highlight w:val="none"/>
                      <w:u w:val="single" w:color="auto"/>
                      <w:lang w:bidi="ar"/>
                    </w:rPr>
                    <w:t>其他未利用地优先绿化，或进行硬化，无成片裸露土地。</w:t>
                  </w:r>
                </w:p>
              </w:tc>
              <w:tc>
                <w:tcPr>
                  <w:tcW w:w="1640" w:type="pct"/>
                  <w:vAlign w:val="center"/>
                </w:tcPr>
                <w:p w14:paraId="7B16D624">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rPr>
                    <w:t>1.本项目</w:t>
                  </w:r>
                  <w:r>
                    <w:rPr>
                      <w:rFonts w:hint="default" w:ascii="Times New Roman" w:hAnsi="Times New Roman" w:eastAsia="宋体" w:cs="Times New Roman"/>
                      <w:color w:val="auto"/>
                      <w:kern w:val="0"/>
                      <w:sz w:val="21"/>
                      <w:szCs w:val="21"/>
                      <w:highlight w:val="none"/>
                      <w:u w:val="single" w:color="auto"/>
                      <w:lang w:bidi="ar"/>
                    </w:rPr>
                    <w:t>厂区内道路、原辅材料等路面</w:t>
                  </w:r>
                  <w:r>
                    <w:rPr>
                      <w:rFonts w:hint="default" w:ascii="Times New Roman" w:hAnsi="Times New Roman" w:eastAsia="宋体" w:cs="Times New Roman"/>
                      <w:color w:val="auto"/>
                      <w:kern w:val="0"/>
                      <w:sz w:val="21"/>
                      <w:szCs w:val="21"/>
                      <w:highlight w:val="none"/>
                      <w:u w:val="single" w:color="auto"/>
                      <w:lang w:val="en-US" w:eastAsia="zh-CN" w:bidi="ar"/>
                    </w:rPr>
                    <w:t>均进行</w:t>
                  </w:r>
                  <w:r>
                    <w:rPr>
                      <w:rFonts w:hint="default" w:ascii="Times New Roman" w:hAnsi="Times New Roman" w:eastAsia="宋体" w:cs="Times New Roman"/>
                      <w:color w:val="auto"/>
                      <w:kern w:val="0"/>
                      <w:sz w:val="21"/>
                      <w:szCs w:val="21"/>
                      <w:highlight w:val="none"/>
                      <w:u w:val="single" w:color="auto"/>
                      <w:lang w:bidi="ar"/>
                    </w:rPr>
                    <w:t>硬化</w:t>
                  </w:r>
                  <w:r>
                    <w:rPr>
                      <w:rFonts w:hint="default" w:ascii="Times New Roman" w:hAnsi="Times New Roman" w:eastAsia="宋体" w:cs="Times New Roman"/>
                      <w:color w:val="auto"/>
                      <w:kern w:val="0"/>
                      <w:sz w:val="21"/>
                      <w:szCs w:val="21"/>
                      <w:highlight w:val="none"/>
                      <w:u w:val="single" w:color="auto"/>
                      <w:lang w:val="en-US" w:eastAsia="zh-CN" w:bidi="ar"/>
                    </w:rPr>
                    <w:t>处理；</w:t>
                  </w:r>
                </w:p>
                <w:p w14:paraId="22F6E423">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eastAsia="zh-CN" w:bidi="ar"/>
                    </w:rPr>
                  </w:pPr>
                  <w:r>
                    <w:rPr>
                      <w:rFonts w:hint="default" w:ascii="Times New Roman" w:hAnsi="Times New Roman" w:eastAsia="宋体" w:cs="Times New Roman"/>
                      <w:color w:val="auto"/>
                      <w:kern w:val="0"/>
                      <w:sz w:val="21"/>
                      <w:szCs w:val="21"/>
                      <w:highlight w:val="none"/>
                      <w:u w:val="single" w:color="auto"/>
                      <w:lang w:val="en-US" w:eastAsia="zh-CN" w:bidi="ar"/>
                    </w:rPr>
                    <w:t>2.</w:t>
                  </w:r>
                  <w:r>
                    <w:rPr>
                      <w:rFonts w:hint="default" w:ascii="Times New Roman" w:hAnsi="Times New Roman" w:eastAsia="宋体" w:cs="Times New Roman"/>
                      <w:color w:val="auto"/>
                      <w:sz w:val="21"/>
                      <w:szCs w:val="21"/>
                      <w:highlight w:val="none"/>
                      <w:u w:val="single" w:color="auto"/>
                      <w:lang w:val="en-US" w:eastAsia="zh-CN"/>
                    </w:rPr>
                    <w:t>本项目</w:t>
                  </w:r>
                  <w:r>
                    <w:rPr>
                      <w:rFonts w:hint="default" w:ascii="Times New Roman" w:hAnsi="Times New Roman" w:eastAsia="宋体" w:cs="Times New Roman"/>
                      <w:color w:val="auto"/>
                      <w:kern w:val="0"/>
                      <w:sz w:val="21"/>
                      <w:szCs w:val="21"/>
                      <w:highlight w:val="none"/>
                      <w:u w:val="single" w:color="auto"/>
                      <w:lang w:bidi="ar"/>
                    </w:rPr>
                    <w:t>厂区内道路定期清扫、洒水等措施，保持清洁，路面无明显可见积尘</w:t>
                  </w:r>
                  <w:r>
                    <w:rPr>
                      <w:rFonts w:hint="default" w:ascii="Times New Roman" w:hAnsi="Times New Roman" w:eastAsia="宋体" w:cs="Times New Roman"/>
                      <w:color w:val="auto"/>
                      <w:kern w:val="0"/>
                      <w:sz w:val="21"/>
                      <w:szCs w:val="21"/>
                      <w:highlight w:val="none"/>
                      <w:u w:val="single" w:color="auto"/>
                      <w:lang w:eastAsia="zh-CN" w:bidi="ar"/>
                    </w:rPr>
                    <w:t>；</w:t>
                  </w:r>
                </w:p>
                <w:p w14:paraId="073B2394">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val="en-US" w:eastAsia="zh-CN" w:bidi="ar"/>
                    </w:rPr>
                  </w:pPr>
                  <w:r>
                    <w:rPr>
                      <w:rFonts w:hint="default" w:ascii="Times New Roman" w:hAnsi="Times New Roman" w:eastAsia="宋体" w:cs="Times New Roman"/>
                      <w:color w:val="auto"/>
                      <w:kern w:val="0"/>
                      <w:sz w:val="21"/>
                      <w:szCs w:val="21"/>
                      <w:highlight w:val="none"/>
                      <w:u w:val="single" w:color="auto"/>
                      <w:lang w:val="en-US" w:eastAsia="zh-CN" w:bidi="ar"/>
                    </w:rPr>
                    <w:t>3.本项目全部占地均利用，无成片裸露土地；</w:t>
                  </w:r>
                </w:p>
              </w:tc>
              <w:tc>
                <w:tcPr>
                  <w:tcW w:w="563" w:type="pct"/>
                  <w:vAlign w:val="center"/>
                </w:tcPr>
                <w:p w14:paraId="2CF460DA">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3AEF28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vMerge w:val="restart"/>
                  <w:shd w:val="clear" w:color="auto" w:fill="auto"/>
                  <w:vAlign w:val="center"/>
                </w:tcPr>
                <w:p w14:paraId="2B2CF2EE">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bidi="ar"/>
                    </w:rPr>
                  </w:pPr>
                  <w:r>
                    <w:rPr>
                      <w:rFonts w:hint="default" w:ascii="Times New Roman" w:hAnsi="Times New Roman" w:eastAsia="宋体" w:cs="Times New Roman"/>
                      <w:color w:val="auto"/>
                      <w:kern w:val="0"/>
                      <w:sz w:val="21"/>
                      <w:szCs w:val="21"/>
                      <w:highlight w:val="none"/>
                      <w:u w:val="single" w:color="auto"/>
                      <w:lang w:val="en-US" w:eastAsia="zh-CN" w:bidi="ar"/>
                    </w:rPr>
                    <w:t>环境管理水平</w:t>
                  </w:r>
                </w:p>
              </w:tc>
              <w:tc>
                <w:tcPr>
                  <w:tcW w:w="274" w:type="pct"/>
                  <w:shd w:val="clear" w:color="auto" w:fill="auto"/>
                  <w:vAlign w:val="center"/>
                </w:tcPr>
                <w:p w14:paraId="1F22DC36">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环保档案</w:t>
                  </w:r>
                </w:p>
              </w:tc>
              <w:tc>
                <w:tcPr>
                  <w:tcW w:w="2075" w:type="pct"/>
                  <w:shd w:val="clear" w:color="auto" w:fill="auto"/>
                  <w:vAlign w:val="center"/>
                </w:tcPr>
                <w:p w14:paraId="61970F5F">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环评批复文件和竣工验收文件/现状评估文件；</w:t>
                  </w:r>
                </w:p>
                <w:p w14:paraId="3D6BB5F6">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废气治理设施运行管理规程；</w:t>
                  </w:r>
                </w:p>
                <w:p w14:paraId="53AE1F36">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一年内废气监测报告；</w:t>
                  </w:r>
                </w:p>
                <w:p w14:paraId="59C6A38E">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eastAsia="zh-CN"/>
                    </w:rPr>
                    <w:t>4.</w:t>
                  </w:r>
                  <w:r>
                    <w:rPr>
                      <w:rFonts w:hint="default" w:ascii="Times New Roman" w:hAnsi="Times New Roman" w:eastAsia="宋体" w:cs="Times New Roman"/>
                      <w:color w:val="auto"/>
                      <w:sz w:val="21"/>
                      <w:szCs w:val="21"/>
                      <w:highlight w:val="none"/>
                      <w:u w:val="single" w:color="auto"/>
                    </w:rPr>
                    <w:t>国家版排污许可证，并按要求开展自行监测和信息披露，规范设置</w:t>
                  </w:r>
                  <w:r>
                    <w:rPr>
                      <w:rFonts w:hint="default" w:ascii="Times New Roman" w:hAnsi="Times New Roman" w:eastAsia="宋体" w:cs="Times New Roman"/>
                      <w:color w:val="auto"/>
                      <w:sz w:val="21"/>
                      <w:szCs w:val="21"/>
                      <w:highlight w:val="none"/>
                      <w:u w:val="single" w:color="auto"/>
                      <w:lang w:eastAsia="zh-CN"/>
                    </w:rPr>
                    <w:t>废气</w:t>
                  </w:r>
                  <w:r>
                    <w:rPr>
                      <w:rFonts w:hint="default" w:ascii="Times New Roman" w:hAnsi="Times New Roman" w:eastAsia="宋体" w:cs="Times New Roman"/>
                      <w:color w:val="auto"/>
                      <w:sz w:val="21"/>
                      <w:szCs w:val="21"/>
                      <w:highlight w:val="none"/>
                      <w:u w:val="single" w:color="auto"/>
                    </w:rPr>
                    <w:t>排放口标志牌、二维码标识和采样平台、采样孔。</w:t>
                  </w:r>
                </w:p>
              </w:tc>
              <w:tc>
                <w:tcPr>
                  <w:tcW w:w="1640" w:type="pct"/>
                  <w:shd w:val="clear" w:color="auto" w:fill="auto"/>
                  <w:vAlign w:val="center"/>
                </w:tcPr>
                <w:p w14:paraId="59C3E761">
                  <w:pPr>
                    <w:pStyle w:val="88"/>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环评要求企业建成后，按要求建立完善环保档案；</w:t>
                  </w:r>
                </w:p>
              </w:tc>
              <w:tc>
                <w:tcPr>
                  <w:tcW w:w="563" w:type="pct"/>
                  <w:vAlign w:val="center"/>
                </w:tcPr>
                <w:p w14:paraId="79A6A9FC">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393D4F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vMerge w:val="continue"/>
                  <w:shd w:val="clear" w:color="auto" w:fill="auto"/>
                  <w:vAlign w:val="center"/>
                </w:tcPr>
                <w:p w14:paraId="14CBE1E1">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val="en-US" w:eastAsia="zh-CN" w:bidi="ar"/>
                    </w:rPr>
                  </w:pPr>
                </w:p>
              </w:tc>
              <w:tc>
                <w:tcPr>
                  <w:tcW w:w="274" w:type="pct"/>
                  <w:shd w:val="clear" w:color="auto" w:fill="auto"/>
                  <w:vAlign w:val="center"/>
                </w:tcPr>
                <w:p w14:paraId="388FFFC2">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台账记录</w:t>
                  </w:r>
                </w:p>
              </w:tc>
              <w:tc>
                <w:tcPr>
                  <w:tcW w:w="2075" w:type="pct"/>
                  <w:shd w:val="clear" w:color="auto" w:fill="auto"/>
                  <w:vAlign w:val="center"/>
                </w:tcPr>
                <w:p w14:paraId="5814E392">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生产设施运行管理信息（生产时间、运行负荷、产品产量等）；</w:t>
                  </w:r>
                </w:p>
                <w:p w14:paraId="3EA3AB33">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废气污染治理设施运行管理信息（除尘滤料等更换量和时间）；</w:t>
                  </w:r>
                </w:p>
                <w:p w14:paraId="12050563">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监测记录信息（主要污染排放口废气排放记录（手工监测和在线监测））等；</w:t>
                  </w:r>
                </w:p>
                <w:p w14:paraId="705B8027">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4.</w:t>
                  </w:r>
                  <w:r>
                    <w:rPr>
                      <w:rFonts w:hint="default" w:ascii="Times New Roman" w:hAnsi="Times New Roman" w:eastAsia="宋体" w:cs="Times New Roman"/>
                      <w:color w:val="auto"/>
                      <w:sz w:val="21"/>
                      <w:szCs w:val="21"/>
                      <w:highlight w:val="none"/>
                      <w:u w:val="single" w:color="auto"/>
                    </w:rPr>
                    <w:t>主要原辅材料、燃料消耗记录；</w:t>
                  </w:r>
                </w:p>
                <w:p w14:paraId="6C174C59">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eastAsia="zh-CN"/>
                    </w:rPr>
                    <w:t>5.</w:t>
                  </w:r>
                  <w:r>
                    <w:rPr>
                      <w:rFonts w:hint="default" w:ascii="Times New Roman" w:hAnsi="Times New Roman" w:eastAsia="宋体" w:cs="Times New Roman"/>
                      <w:color w:val="auto"/>
                      <w:sz w:val="21"/>
                      <w:szCs w:val="21"/>
                      <w:highlight w:val="none"/>
                      <w:u w:val="single" w:color="auto"/>
                    </w:rPr>
                    <w:t>电消耗记录。</w:t>
                  </w:r>
                </w:p>
              </w:tc>
              <w:tc>
                <w:tcPr>
                  <w:tcW w:w="1640" w:type="pct"/>
                  <w:shd w:val="clear" w:color="auto" w:fill="auto"/>
                  <w:vAlign w:val="center"/>
                </w:tcPr>
                <w:p w14:paraId="7BD56EF1">
                  <w:pPr>
                    <w:pStyle w:val="88"/>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环评要求企业建成后按照本要求做好台账记录；</w:t>
                  </w:r>
                </w:p>
              </w:tc>
              <w:tc>
                <w:tcPr>
                  <w:tcW w:w="563" w:type="pct"/>
                  <w:vAlign w:val="center"/>
                </w:tcPr>
                <w:p w14:paraId="3AF8525A">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13030D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vMerge w:val="continue"/>
                  <w:shd w:val="clear" w:color="auto" w:fill="auto"/>
                  <w:vAlign w:val="center"/>
                </w:tcPr>
                <w:p w14:paraId="1B1501C2">
                  <w:pPr>
                    <w:keepNext w:val="0"/>
                    <w:keepLines w:val="0"/>
                    <w:pageBreakBefore w:val="0"/>
                    <w:widowControl/>
                    <w:kinsoku/>
                    <w:wordWrap/>
                    <w:overflowPunct/>
                    <w:topLinePunct w:val="0"/>
                    <w:bidi w:val="0"/>
                    <w:adjustRightInd/>
                    <w:snapToGrid/>
                    <w:ind w:firstLine="0" w:firstLineChars="0"/>
                    <w:jc w:val="center"/>
                    <w:rPr>
                      <w:rFonts w:hint="default" w:ascii="Times New Roman" w:hAnsi="Times New Roman" w:eastAsia="宋体" w:cs="Times New Roman"/>
                      <w:color w:val="auto"/>
                      <w:kern w:val="0"/>
                      <w:sz w:val="21"/>
                      <w:szCs w:val="21"/>
                      <w:highlight w:val="none"/>
                      <w:u w:val="single" w:color="auto"/>
                      <w:lang w:val="en-US" w:eastAsia="zh-CN" w:bidi="ar"/>
                    </w:rPr>
                  </w:pPr>
                </w:p>
              </w:tc>
              <w:tc>
                <w:tcPr>
                  <w:tcW w:w="274" w:type="pct"/>
                  <w:shd w:val="clear" w:color="auto" w:fill="auto"/>
                  <w:vAlign w:val="center"/>
                </w:tcPr>
                <w:p w14:paraId="64D3AB35">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人员配置</w:t>
                  </w:r>
                </w:p>
              </w:tc>
              <w:tc>
                <w:tcPr>
                  <w:tcW w:w="2075" w:type="pct"/>
                  <w:shd w:val="clear" w:color="auto" w:fill="auto"/>
                  <w:vAlign w:val="center"/>
                </w:tcPr>
                <w:p w14:paraId="6115784C">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配备专</w:t>
                  </w:r>
                  <w:r>
                    <w:rPr>
                      <w:rFonts w:hint="default" w:ascii="Times New Roman" w:hAnsi="Times New Roman" w:eastAsia="宋体" w:cs="Times New Roman"/>
                      <w:color w:val="auto"/>
                      <w:sz w:val="21"/>
                      <w:szCs w:val="21"/>
                      <w:highlight w:val="none"/>
                      <w:u w:val="single" w:color="auto"/>
                      <w:lang w:val="en-US" w:eastAsia="zh-CN"/>
                    </w:rPr>
                    <w:t>职</w:t>
                  </w:r>
                  <w:r>
                    <w:rPr>
                      <w:rFonts w:hint="default" w:ascii="Times New Roman" w:hAnsi="Times New Roman" w:eastAsia="宋体" w:cs="Times New Roman"/>
                      <w:color w:val="auto"/>
                      <w:sz w:val="21"/>
                      <w:szCs w:val="21"/>
                      <w:highlight w:val="none"/>
                      <w:u w:val="single" w:color="auto"/>
                    </w:rPr>
                    <w:t>环保人员，并具备相应的环境管理能力（学历、培训、从业经验等）。</w:t>
                  </w:r>
                </w:p>
              </w:tc>
              <w:tc>
                <w:tcPr>
                  <w:tcW w:w="1640" w:type="pct"/>
                  <w:shd w:val="clear" w:color="auto" w:fill="auto"/>
                  <w:vAlign w:val="center"/>
                </w:tcPr>
                <w:p w14:paraId="23DBDD3B">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项目建成后按要求</w:t>
                  </w:r>
                  <w:r>
                    <w:rPr>
                      <w:rFonts w:hint="default" w:ascii="Times New Roman" w:hAnsi="Times New Roman" w:eastAsia="宋体" w:cs="Times New Roman"/>
                      <w:color w:val="auto"/>
                      <w:kern w:val="0"/>
                      <w:sz w:val="21"/>
                      <w:szCs w:val="21"/>
                      <w:highlight w:val="none"/>
                      <w:u w:val="single" w:color="auto"/>
                      <w:lang w:bidi="ar"/>
                    </w:rPr>
                    <w:t>配备专职环保人员，并具备相应的环境管理能力（学历、培训、从业经验等）。</w:t>
                  </w:r>
                </w:p>
              </w:tc>
              <w:tc>
                <w:tcPr>
                  <w:tcW w:w="563" w:type="pct"/>
                  <w:vAlign w:val="center"/>
                </w:tcPr>
                <w:p w14:paraId="60B38FA4">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170AF6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47" w:hRule="atLeast"/>
                <w:jc w:val="center"/>
              </w:trPr>
              <w:tc>
                <w:tcPr>
                  <w:tcW w:w="445" w:type="pct"/>
                  <w:shd w:val="clear" w:color="auto" w:fill="auto"/>
                  <w:vAlign w:val="center"/>
                </w:tcPr>
                <w:p w14:paraId="4E020760">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运输方式</w:t>
                  </w:r>
                </w:p>
              </w:tc>
              <w:tc>
                <w:tcPr>
                  <w:tcW w:w="2349" w:type="pct"/>
                  <w:gridSpan w:val="2"/>
                  <w:shd w:val="clear" w:color="auto" w:fill="auto"/>
                  <w:vAlign w:val="center"/>
                </w:tcPr>
                <w:p w14:paraId="401E9DC5">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物料、产品等公路运输全部使用国五及以上排放标准重型载货车辆（重型燃气车辆达到国六排放标准）或新能源车辆；</w:t>
                  </w:r>
                </w:p>
                <w:p w14:paraId="6E296822">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厂内运输全部使用国五及以上排放标准（重型燃气车辆达到国六排放标准）或使用新能源车辆；</w:t>
                  </w:r>
                </w:p>
                <w:p w14:paraId="0E000113">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危险品及危废运输全部使用国五及以上排放标准（重型燃气车辆达到国六排放标准）或新能源车辆；</w:t>
                  </w:r>
                </w:p>
                <w:p w14:paraId="7F0EB8FD">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eastAsia="zh-CN"/>
                    </w:rPr>
                    <w:t>4.</w:t>
                  </w:r>
                  <w:r>
                    <w:rPr>
                      <w:rFonts w:hint="default" w:ascii="Times New Roman" w:hAnsi="Times New Roman" w:eastAsia="宋体" w:cs="Times New Roman"/>
                      <w:color w:val="auto"/>
                      <w:sz w:val="21"/>
                      <w:szCs w:val="21"/>
                      <w:highlight w:val="none"/>
                      <w:u w:val="single" w:color="auto"/>
                    </w:rPr>
                    <w:t>厂内非道路移动机械全部使用国三及以上排放标准或使用新能源（电动、氢能）机械</w:t>
                  </w:r>
                </w:p>
              </w:tc>
              <w:tc>
                <w:tcPr>
                  <w:tcW w:w="1640" w:type="pct"/>
                  <w:vAlign w:val="center"/>
                </w:tcPr>
                <w:p w14:paraId="427117A1">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lang w:val="en-US" w:eastAsia="zh-CN"/>
                    </w:rPr>
                    <w:t>1.本项目</w:t>
                  </w:r>
                  <w:r>
                    <w:rPr>
                      <w:rFonts w:hint="default" w:ascii="Times New Roman" w:hAnsi="Times New Roman" w:eastAsia="宋体" w:cs="Times New Roman"/>
                      <w:color w:val="auto"/>
                      <w:sz w:val="21"/>
                      <w:szCs w:val="21"/>
                      <w:highlight w:val="none"/>
                      <w:u w:val="single" w:color="auto"/>
                    </w:rPr>
                    <w:t>物料、产品等公路运输全部使用国五及以上排放标准重型载货车辆（重型燃气车辆达到国六排放标准）或新能源车辆</w:t>
                  </w:r>
                  <w:r>
                    <w:rPr>
                      <w:rFonts w:hint="default" w:ascii="Times New Roman" w:hAnsi="Times New Roman" w:eastAsia="宋体" w:cs="Times New Roman"/>
                      <w:color w:val="auto"/>
                      <w:sz w:val="21"/>
                      <w:szCs w:val="21"/>
                      <w:highlight w:val="none"/>
                      <w:u w:val="single" w:color="auto"/>
                      <w:lang w:eastAsia="zh-CN"/>
                    </w:rPr>
                    <w:t>；</w:t>
                  </w:r>
                </w:p>
                <w:p w14:paraId="2FDF7FFF">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2.本项目</w:t>
                  </w:r>
                  <w:r>
                    <w:rPr>
                      <w:rFonts w:hint="default" w:ascii="Times New Roman" w:hAnsi="Times New Roman" w:eastAsia="宋体" w:cs="Times New Roman"/>
                      <w:color w:val="auto"/>
                      <w:sz w:val="21"/>
                      <w:szCs w:val="21"/>
                      <w:highlight w:val="none"/>
                      <w:u w:val="single" w:color="auto"/>
                    </w:rPr>
                    <w:t>厂内运输全部使用国五及以上排放标准（重型燃气车辆达到国六排放标准）或使用新能源车辆；</w:t>
                  </w:r>
                </w:p>
                <w:p w14:paraId="6A74A1ED">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3.本项目</w:t>
                  </w:r>
                  <w:r>
                    <w:rPr>
                      <w:rFonts w:hint="default" w:ascii="Times New Roman" w:hAnsi="Times New Roman" w:eastAsia="宋体" w:cs="Times New Roman"/>
                      <w:color w:val="auto"/>
                      <w:sz w:val="21"/>
                      <w:szCs w:val="21"/>
                      <w:highlight w:val="none"/>
                      <w:u w:val="single" w:color="auto"/>
                    </w:rPr>
                    <w:t>危险品及危废运输全部使用国五及以上排放标准（重型燃气车辆达到国六排放标准）或新能源车辆；</w:t>
                  </w:r>
                </w:p>
                <w:p w14:paraId="7021C8EA">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4.本项目</w:t>
                  </w:r>
                  <w:r>
                    <w:rPr>
                      <w:rFonts w:hint="default" w:ascii="Times New Roman" w:hAnsi="Times New Roman" w:eastAsia="宋体" w:cs="Times New Roman"/>
                      <w:color w:val="auto"/>
                      <w:sz w:val="21"/>
                      <w:szCs w:val="21"/>
                      <w:highlight w:val="none"/>
                      <w:u w:val="single" w:color="auto"/>
                    </w:rPr>
                    <w:t>厂内非道路移动机械全部使用国三及以上排放标准或使用新能源（电动、氢能）机械</w:t>
                  </w:r>
                </w:p>
              </w:tc>
              <w:tc>
                <w:tcPr>
                  <w:tcW w:w="563" w:type="pct"/>
                  <w:vAlign w:val="center"/>
                </w:tcPr>
                <w:p w14:paraId="2D3B6249">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2B9033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5" w:type="pct"/>
                  <w:shd w:val="clear" w:color="auto" w:fill="auto"/>
                  <w:vAlign w:val="center"/>
                </w:tcPr>
                <w:p w14:paraId="6B370901">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运输监管</w:t>
                  </w:r>
                </w:p>
              </w:tc>
              <w:tc>
                <w:tcPr>
                  <w:tcW w:w="2349" w:type="pct"/>
                  <w:gridSpan w:val="2"/>
                  <w:shd w:val="clear" w:color="auto" w:fill="auto"/>
                  <w:vAlign w:val="center"/>
                </w:tcPr>
                <w:p w14:paraId="63195E3E">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640" w:type="pct"/>
                  <w:vAlign w:val="center"/>
                </w:tcPr>
                <w:p w14:paraId="3241F91B">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本次项目生产规模比较小，但企业对进出车辆建立电子台账，并安装高清视频监控系统。</w:t>
                  </w:r>
                </w:p>
              </w:tc>
              <w:tc>
                <w:tcPr>
                  <w:tcW w:w="563" w:type="pct"/>
                  <w:vAlign w:val="center"/>
                </w:tcPr>
                <w:p w14:paraId="3B1FC568">
                  <w:pPr>
                    <w:keepNext w:val="0"/>
                    <w:keepLines w:val="0"/>
                    <w:pageBreakBefore w:val="0"/>
                    <w:kinsoku/>
                    <w:wordWrap/>
                    <w:overflowPunct/>
                    <w:topLinePunct w:val="0"/>
                    <w:bidi w:val="0"/>
                    <w:adjustRightInd/>
                    <w:snapToGrid/>
                    <w:ind w:firstLine="0" w:firstLineChars="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bl>
          <w:p w14:paraId="7BEC3500">
            <w:pPr>
              <w:tabs>
                <w:tab w:val="left" w:pos="1081"/>
              </w:tabs>
              <w:adjustRightInd w:val="0"/>
              <w:snapToGrid w:val="0"/>
              <w:spacing w:line="360" w:lineRule="auto"/>
              <w:ind w:firstLine="482" w:firstLineChars="200"/>
              <w:rPr>
                <w:rFonts w:hint="default" w:ascii="Times New Roman" w:hAnsi="Times New Roman" w:cs="Times New Roman"/>
                <w:b/>
                <w:color w:val="auto"/>
                <w:sz w:val="24"/>
                <w:highlight w:val="none"/>
                <w:u w:val="single" w:color="auto"/>
              </w:rPr>
            </w:pPr>
            <w:r>
              <w:rPr>
                <w:rFonts w:hint="default" w:ascii="Times New Roman" w:hAnsi="Times New Roman" w:cs="Times New Roman"/>
                <w:b/>
                <w:color w:val="auto"/>
                <w:sz w:val="24"/>
                <w:highlight w:val="none"/>
                <w:u w:val="single" w:color="auto"/>
              </w:rPr>
              <w:t>3.</w:t>
            </w:r>
            <w:r>
              <w:rPr>
                <w:rFonts w:hint="default" w:ascii="Times New Roman" w:hAnsi="Times New Roman" w:cs="Times New Roman"/>
                <w:b/>
                <w:color w:val="auto"/>
                <w:sz w:val="24"/>
                <w:highlight w:val="none"/>
                <w:u w:val="single" w:color="auto"/>
                <w:lang w:val="en-US" w:eastAsia="zh-CN"/>
              </w:rPr>
              <w:t>3</w:t>
            </w:r>
            <w:r>
              <w:rPr>
                <w:rFonts w:hint="default" w:ascii="Times New Roman" w:hAnsi="Times New Roman" w:cs="Times New Roman"/>
                <w:b/>
                <w:color w:val="auto"/>
                <w:sz w:val="24"/>
                <w:highlight w:val="none"/>
                <w:u w:val="single" w:color="auto"/>
              </w:rPr>
              <w:t>、项目与《南阳市人民政府关于印发南阳市空气质量持续改善行动计划》（宛政</w:t>
            </w:r>
            <w:r>
              <w:rPr>
                <w:rFonts w:hint="eastAsia" w:cs="Times New Roman"/>
                <w:b/>
                <w:color w:val="auto"/>
                <w:sz w:val="24"/>
                <w:highlight w:val="none"/>
                <w:u w:val="single" w:color="auto"/>
                <w:lang w:eastAsia="zh-CN"/>
              </w:rPr>
              <w:t>〔2024〕6号</w:t>
            </w:r>
            <w:r>
              <w:rPr>
                <w:rFonts w:hint="default" w:ascii="Times New Roman" w:hAnsi="Times New Roman" w:cs="Times New Roman"/>
                <w:b/>
                <w:color w:val="auto"/>
                <w:sz w:val="24"/>
                <w:highlight w:val="none"/>
                <w:u w:val="single" w:color="auto"/>
              </w:rPr>
              <w:t>）的相符性分析</w:t>
            </w:r>
          </w:p>
          <w:p w14:paraId="2523A049">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表1-</w:t>
            </w:r>
            <w:r>
              <w:rPr>
                <w:rFonts w:hint="eastAsia" w:ascii="Times New Roman" w:hAnsi="Times New Roman" w:eastAsia="宋体" w:cs="Times New Roman"/>
                <w:b/>
                <w:color w:val="auto"/>
                <w:sz w:val="24"/>
                <w:highlight w:val="none"/>
                <w:u w:val="single" w:color="auto"/>
                <w:lang w:val="en-US" w:eastAsia="zh-CN"/>
              </w:rPr>
              <w:t xml:space="preserve">8  </w:t>
            </w:r>
            <w:r>
              <w:rPr>
                <w:rFonts w:hint="default" w:ascii="Times New Roman" w:hAnsi="Times New Roman" w:eastAsia="宋体" w:cs="Times New Roman"/>
                <w:b/>
                <w:color w:val="auto"/>
                <w:sz w:val="24"/>
                <w:highlight w:val="none"/>
                <w:u w:val="single" w:color="auto"/>
              </w:rPr>
              <w:t>项目与宛政</w:t>
            </w:r>
            <w:r>
              <w:rPr>
                <w:rFonts w:hint="eastAsia" w:ascii="Times New Roman" w:hAnsi="Times New Roman" w:eastAsia="宋体" w:cs="Times New Roman"/>
                <w:b/>
                <w:color w:val="auto"/>
                <w:sz w:val="24"/>
                <w:highlight w:val="none"/>
                <w:u w:val="single" w:color="auto"/>
                <w:lang w:eastAsia="zh-CN"/>
              </w:rPr>
              <w:t>〔2024〕6号</w:t>
            </w:r>
            <w:r>
              <w:rPr>
                <w:rFonts w:hint="default" w:ascii="Times New Roman" w:hAnsi="Times New Roman" w:eastAsia="宋体" w:cs="Times New Roman"/>
                <w:b/>
                <w:color w:val="auto"/>
                <w:sz w:val="24"/>
                <w:highlight w:val="none"/>
                <w:u w:val="single" w:color="auto"/>
              </w:rPr>
              <w:t>相符性分析比对表</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447"/>
              <w:gridCol w:w="1091"/>
              <w:gridCol w:w="3287"/>
              <w:gridCol w:w="2008"/>
              <w:gridCol w:w="686"/>
            </w:tblGrid>
            <w:tr w14:paraId="5F8414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207" w:type="pct"/>
                  <w:gridSpan w:val="3"/>
                  <w:tcBorders>
                    <w:top w:val="single" w:color="auto" w:sz="6" w:space="0"/>
                    <w:left w:val="single" w:color="auto" w:sz="6" w:space="0"/>
                    <w:bottom w:val="single" w:color="auto" w:sz="4" w:space="0"/>
                    <w:right w:val="single" w:color="auto" w:sz="4" w:space="0"/>
                  </w:tcBorders>
                  <w:vAlign w:val="center"/>
                </w:tcPr>
                <w:p w14:paraId="2AB8B1B2">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要求</w:t>
                  </w:r>
                </w:p>
              </w:tc>
              <w:tc>
                <w:tcPr>
                  <w:tcW w:w="1335" w:type="pct"/>
                  <w:tcBorders>
                    <w:top w:val="single" w:color="auto" w:sz="6" w:space="0"/>
                    <w:left w:val="single" w:color="auto" w:sz="4" w:space="0"/>
                    <w:bottom w:val="single" w:color="auto" w:sz="4" w:space="0"/>
                    <w:right w:val="single" w:color="auto" w:sz="4" w:space="0"/>
                  </w:tcBorders>
                  <w:vAlign w:val="center"/>
                </w:tcPr>
                <w:p w14:paraId="71DD6CC8">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本项目情况</w:t>
                  </w:r>
                </w:p>
              </w:tc>
              <w:tc>
                <w:tcPr>
                  <w:tcW w:w="456" w:type="pct"/>
                  <w:tcBorders>
                    <w:top w:val="single" w:color="auto" w:sz="6" w:space="0"/>
                    <w:left w:val="single" w:color="auto" w:sz="4" w:space="0"/>
                    <w:bottom w:val="single" w:color="auto" w:sz="4" w:space="0"/>
                    <w:right w:val="single" w:color="auto" w:sz="6" w:space="0"/>
                  </w:tcBorders>
                  <w:vAlign w:val="center"/>
                </w:tcPr>
                <w:p w14:paraId="76ABE394">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相符性</w:t>
                  </w:r>
                </w:p>
              </w:tc>
            </w:tr>
            <w:tr w14:paraId="127C6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97" w:type="pct"/>
                  <w:vMerge w:val="restart"/>
                  <w:tcBorders>
                    <w:top w:val="single" w:color="auto" w:sz="4" w:space="0"/>
                    <w:left w:val="single" w:color="auto" w:sz="6" w:space="0"/>
                    <w:right w:val="single" w:color="auto" w:sz="4" w:space="0"/>
                  </w:tcBorders>
                  <w:vAlign w:val="center"/>
                </w:tcPr>
                <w:p w14:paraId="6DE522AE">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u w:val="single" w:color="auto"/>
                    </w:rPr>
                    <w:t>六、加强多污染物减排，切实降低排放强度</w:t>
                  </w:r>
                </w:p>
              </w:tc>
              <w:tc>
                <w:tcPr>
                  <w:tcW w:w="725" w:type="pct"/>
                  <w:tcBorders>
                    <w:top w:val="single" w:color="auto" w:sz="4" w:space="0"/>
                    <w:left w:val="single" w:color="auto" w:sz="4" w:space="0"/>
                    <w:bottom w:val="single" w:color="auto" w:sz="4" w:space="0"/>
                    <w:right w:val="single" w:color="auto" w:sz="4" w:space="0"/>
                  </w:tcBorders>
                  <w:vAlign w:val="center"/>
                </w:tcPr>
                <w:p w14:paraId="392EFDE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left"/>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i w:val="0"/>
                      <w:iCs w:val="0"/>
                      <w:caps w:val="0"/>
                      <w:color w:val="auto"/>
                      <w:spacing w:val="0"/>
                      <w:sz w:val="21"/>
                      <w:szCs w:val="21"/>
                      <w:u w:val="single" w:color="auto"/>
                    </w:rPr>
                    <w:t>（一）加快实施低VOCs含量原辅材料替代</w:t>
                  </w:r>
                </w:p>
              </w:tc>
              <w:tc>
                <w:tcPr>
                  <w:tcW w:w="2185" w:type="pct"/>
                  <w:tcBorders>
                    <w:top w:val="single" w:color="auto" w:sz="4" w:space="0"/>
                    <w:left w:val="single" w:color="auto" w:sz="4" w:space="0"/>
                    <w:bottom w:val="single" w:color="auto" w:sz="4" w:space="0"/>
                    <w:right w:val="single" w:color="auto" w:sz="4" w:space="0"/>
                  </w:tcBorders>
                  <w:vAlign w:val="center"/>
                </w:tcPr>
                <w:p w14:paraId="3AADF13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i w:val="0"/>
                      <w:iCs w:val="0"/>
                      <w:caps w:val="0"/>
                      <w:color w:val="auto"/>
                      <w:spacing w:val="0"/>
                      <w:sz w:val="21"/>
                      <w:szCs w:val="21"/>
                      <w:u w:val="single" w:color="auto"/>
                    </w:rPr>
                  </w:pPr>
                  <w:r>
                    <w:rPr>
                      <w:rFonts w:hint="default" w:ascii="Times New Roman" w:hAnsi="Times New Roman" w:eastAsia="宋体" w:cs="Times New Roman"/>
                      <w:i w:val="0"/>
                      <w:iCs w:val="0"/>
                      <w:caps w:val="0"/>
                      <w:color w:val="auto"/>
                      <w:spacing w:val="0"/>
                      <w:sz w:val="21"/>
                      <w:szCs w:val="21"/>
                      <w:u w:val="single" w:color="auto"/>
                    </w:rPr>
                    <w:t>严格执行涂料、油墨、胶粘剂、清洗剂VOCs含量限值标准，建立多部门联合执法机制，定期对生产企业、销售场所、使用环节进行监督检查。鼓励引导企业生产和使用低VOCs含量涂料、油墨、胶粘剂、清洗剂，推动现有高VOCs含量产品生产企业加快升级转型，提高低（无）VOCs含量产品比重。加大工业涂装、包装印刷、电子制造等行业低（无）VOCs含量原辅材料替代力度，对完成原辅材料替代的企业纳入</w:t>
                  </w:r>
                  <w:r>
                    <w:rPr>
                      <w:rFonts w:hint="default" w:ascii="Times New Roman" w:hAnsi="Times New Roman" w:eastAsia="宋体" w:cs="Times New Roman"/>
                      <w:i w:val="0"/>
                      <w:iCs w:val="0"/>
                      <w:caps w:val="0"/>
                      <w:color w:val="auto"/>
                      <w:spacing w:val="0"/>
                      <w:sz w:val="21"/>
                      <w:szCs w:val="21"/>
                      <w:u w:val="single" w:color="auto"/>
                      <w:lang w:eastAsia="zh-CN"/>
                    </w:rPr>
                    <w:t>“</w:t>
                  </w:r>
                  <w:r>
                    <w:rPr>
                      <w:rFonts w:hint="default" w:ascii="Times New Roman" w:hAnsi="Times New Roman" w:eastAsia="宋体" w:cs="Times New Roman"/>
                      <w:i w:val="0"/>
                      <w:iCs w:val="0"/>
                      <w:caps w:val="0"/>
                      <w:color w:val="auto"/>
                      <w:spacing w:val="0"/>
                      <w:sz w:val="21"/>
                      <w:szCs w:val="21"/>
                      <w:u w:val="single" w:color="auto"/>
                    </w:rPr>
                    <w:t>白名单</w:t>
                  </w:r>
                  <w:r>
                    <w:rPr>
                      <w:rFonts w:hint="default" w:ascii="Times New Roman" w:hAnsi="Times New Roman" w:eastAsia="宋体" w:cs="Times New Roman"/>
                      <w:i w:val="0"/>
                      <w:iCs w:val="0"/>
                      <w:caps w:val="0"/>
                      <w:color w:val="auto"/>
                      <w:spacing w:val="0"/>
                      <w:sz w:val="21"/>
                      <w:szCs w:val="21"/>
                      <w:u w:val="single" w:color="auto"/>
                      <w:lang w:eastAsia="zh-CN"/>
                    </w:rPr>
                    <w:t>”</w:t>
                  </w:r>
                  <w:r>
                    <w:rPr>
                      <w:rFonts w:hint="default" w:ascii="Times New Roman" w:hAnsi="Times New Roman" w:eastAsia="宋体" w:cs="Times New Roman"/>
                      <w:i w:val="0"/>
                      <w:iCs w:val="0"/>
                      <w:caps w:val="0"/>
                      <w:color w:val="auto"/>
                      <w:spacing w:val="0"/>
                      <w:sz w:val="21"/>
                      <w:szCs w:val="21"/>
                      <w:u w:val="single" w:color="auto"/>
                    </w:rPr>
                    <w:t>管理，在重污染天气预警期间实施自主减排。室外构筑物防护和城市道路交通标志基本使用低（无）VOCs含量涂料。</w:t>
                  </w:r>
                </w:p>
              </w:tc>
              <w:tc>
                <w:tcPr>
                  <w:tcW w:w="1335" w:type="pct"/>
                  <w:tcBorders>
                    <w:top w:val="single" w:color="auto" w:sz="4" w:space="0"/>
                    <w:left w:val="single" w:color="auto" w:sz="4" w:space="0"/>
                    <w:bottom w:val="single" w:color="auto" w:sz="4" w:space="0"/>
                    <w:right w:val="single" w:color="auto" w:sz="4" w:space="0"/>
                  </w:tcBorders>
                  <w:vAlign w:val="center"/>
                </w:tcPr>
                <w:p w14:paraId="469B13A0">
                  <w:pPr>
                    <w:pStyle w:val="10"/>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rPr>
                    <w:t>本项目</w:t>
                  </w:r>
                  <w:r>
                    <w:rPr>
                      <w:rFonts w:hint="default" w:ascii="Times New Roman" w:hAnsi="Times New Roman" w:eastAsia="宋体" w:cs="Times New Roman"/>
                      <w:bCs/>
                      <w:color w:val="auto"/>
                      <w:kern w:val="0"/>
                      <w:sz w:val="21"/>
                      <w:szCs w:val="21"/>
                      <w:highlight w:val="none"/>
                      <w:u w:val="single" w:color="auto"/>
                      <w:lang w:val="en-US" w:eastAsia="zh-CN"/>
                    </w:rPr>
                    <w:t>不涉及</w:t>
                  </w:r>
                  <w:r>
                    <w:rPr>
                      <w:rFonts w:hint="default" w:ascii="Times New Roman" w:hAnsi="Times New Roman" w:eastAsia="宋体" w:cs="Times New Roman"/>
                      <w:color w:val="auto"/>
                      <w:sz w:val="21"/>
                      <w:szCs w:val="21"/>
                      <w:highlight w:val="none"/>
                      <w:u w:val="single" w:color="auto"/>
                    </w:rPr>
                    <w:t>涂料、油墨、胶粘剂、清洗剂</w:t>
                  </w:r>
                  <w:r>
                    <w:rPr>
                      <w:rFonts w:hint="default" w:ascii="Times New Roman" w:hAnsi="Times New Roman" w:eastAsia="宋体" w:cs="Times New Roman"/>
                      <w:color w:val="auto"/>
                      <w:sz w:val="21"/>
                      <w:szCs w:val="21"/>
                      <w:highlight w:val="none"/>
                      <w:u w:val="single" w:color="auto"/>
                      <w:lang w:val="en-US" w:eastAsia="zh-CN"/>
                    </w:rPr>
                    <w:t>使用，本项目所使用的涉</w:t>
                  </w:r>
                  <w:r>
                    <w:rPr>
                      <w:rFonts w:hint="default" w:ascii="Times New Roman" w:hAnsi="Times New Roman" w:eastAsia="宋体" w:cs="Times New Roman"/>
                      <w:i w:val="0"/>
                      <w:iCs w:val="0"/>
                      <w:caps w:val="0"/>
                      <w:color w:val="auto"/>
                      <w:spacing w:val="0"/>
                      <w:sz w:val="21"/>
                      <w:szCs w:val="21"/>
                      <w:highlight w:val="none"/>
                      <w:u w:val="single" w:color="auto"/>
                    </w:rPr>
                    <w:t>VOCs</w:t>
                  </w:r>
                  <w:r>
                    <w:rPr>
                      <w:rFonts w:hint="default" w:ascii="Times New Roman" w:hAnsi="Times New Roman" w:eastAsia="宋体" w:cs="Times New Roman"/>
                      <w:i w:val="0"/>
                      <w:iCs w:val="0"/>
                      <w:caps w:val="0"/>
                      <w:color w:val="auto"/>
                      <w:spacing w:val="0"/>
                      <w:sz w:val="21"/>
                      <w:szCs w:val="21"/>
                      <w:highlight w:val="none"/>
                      <w:u w:val="single" w:color="auto"/>
                      <w:lang w:val="en-US" w:eastAsia="zh-CN"/>
                    </w:rPr>
                    <w:t>的原辅材料为乙醇、甘油和凡士林</w:t>
                  </w:r>
                  <w:r>
                    <w:rPr>
                      <w:rFonts w:hint="default" w:ascii="Times New Roman" w:hAnsi="Times New Roman" w:eastAsia="宋体" w:cs="Times New Roman"/>
                      <w:color w:val="auto"/>
                      <w:sz w:val="21"/>
                      <w:szCs w:val="21"/>
                      <w:highlight w:val="none"/>
                      <w:u w:val="single" w:color="auto"/>
                      <w:lang w:val="en-US" w:eastAsia="zh-CN"/>
                    </w:rPr>
                    <w:t>。</w:t>
                  </w:r>
                </w:p>
              </w:tc>
              <w:tc>
                <w:tcPr>
                  <w:tcW w:w="456" w:type="pct"/>
                  <w:tcBorders>
                    <w:top w:val="single" w:color="auto" w:sz="4" w:space="0"/>
                    <w:left w:val="single" w:color="auto" w:sz="4" w:space="0"/>
                    <w:bottom w:val="single" w:color="auto" w:sz="4" w:space="0"/>
                    <w:right w:val="single" w:color="auto" w:sz="6" w:space="0"/>
                  </w:tcBorders>
                  <w:vAlign w:val="center"/>
                </w:tcPr>
                <w:p w14:paraId="6B585567">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相符</w:t>
                  </w:r>
                </w:p>
              </w:tc>
            </w:tr>
            <w:tr w14:paraId="0D336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97" w:type="pct"/>
                  <w:vMerge w:val="continue"/>
                  <w:tcBorders>
                    <w:left w:val="single" w:color="auto" w:sz="6" w:space="0"/>
                    <w:right w:val="single" w:color="auto" w:sz="4" w:space="0"/>
                  </w:tcBorders>
                  <w:vAlign w:val="center"/>
                </w:tcPr>
                <w:p w14:paraId="769A3A6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p>
              </w:tc>
              <w:tc>
                <w:tcPr>
                  <w:tcW w:w="725" w:type="pct"/>
                  <w:tcBorders>
                    <w:top w:val="single" w:color="auto" w:sz="4" w:space="0"/>
                    <w:left w:val="single" w:color="auto" w:sz="4" w:space="0"/>
                    <w:bottom w:val="single" w:color="auto" w:sz="4" w:space="0"/>
                    <w:right w:val="single" w:color="auto" w:sz="4" w:space="0"/>
                  </w:tcBorders>
                  <w:vAlign w:val="center"/>
                </w:tcPr>
                <w:p w14:paraId="28A3644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left"/>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i w:val="0"/>
                      <w:iCs w:val="0"/>
                      <w:caps w:val="0"/>
                      <w:color w:val="auto"/>
                      <w:spacing w:val="0"/>
                      <w:sz w:val="21"/>
                      <w:szCs w:val="21"/>
                      <w:u w:val="single" w:color="auto"/>
                    </w:rPr>
                    <w:t>（二）加强VOCs全流程综合治理</w:t>
                  </w:r>
                </w:p>
              </w:tc>
              <w:tc>
                <w:tcPr>
                  <w:tcW w:w="2185" w:type="pct"/>
                  <w:tcBorders>
                    <w:top w:val="single" w:color="auto" w:sz="4" w:space="0"/>
                    <w:left w:val="single" w:color="auto" w:sz="4" w:space="0"/>
                    <w:bottom w:val="single" w:color="auto" w:sz="4" w:space="0"/>
                    <w:right w:val="single" w:color="auto" w:sz="4" w:space="0"/>
                  </w:tcBorders>
                  <w:vAlign w:val="center"/>
                </w:tcPr>
                <w:p w14:paraId="3311F60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i w:val="0"/>
                      <w:iCs w:val="0"/>
                      <w:caps w:val="0"/>
                      <w:color w:val="auto"/>
                      <w:spacing w:val="0"/>
                      <w:sz w:val="21"/>
                      <w:szCs w:val="21"/>
                      <w:u w:val="single" w:color="auto"/>
                    </w:rPr>
                  </w:pPr>
                  <w:r>
                    <w:rPr>
                      <w:rFonts w:hint="default" w:ascii="Times New Roman" w:hAnsi="Times New Roman" w:eastAsia="宋体" w:cs="Times New Roman"/>
                      <w:i w:val="0"/>
                      <w:iCs w:val="0"/>
                      <w:caps w:val="0"/>
                      <w:color w:val="auto"/>
                      <w:spacing w:val="0"/>
                      <w:sz w:val="21"/>
                      <w:szCs w:val="21"/>
                      <w:u w:val="single" w:color="auto"/>
                    </w:rPr>
                    <w:t>按照应收尽收、分质收集原则，将无组织排放转变为有组织排放集中治理。含VOCs有机废水储罐、装置区集水井（池）有机废气要密闭收集处理，企业污水处理场排放的高浓度有机废气要单独收集处理。配套建设适宜高效治理设施，加强治理设施运行维护。企业生产设施开停、检维修期间，按照要求及时收集处理退料、清洗、吹扫等作业产生的VOCs废气。不得将火炬燃烧装置作为日常大气污染处理设施。规范开展VOCs泄漏检测与修复工作，定期开展储罐部件密封性检测，石化、化工行业集中的城市和重点工业园区要在2024年年底前建立统一的泄漏检测与修复信息管理平台。2025年年底前，挥发性有机液体储罐基本使用低泄漏的储罐呼吸阀、紧急泄压阀，汽车罐车基本使用自封式快速接头。</w:t>
                  </w:r>
                </w:p>
              </w:tc>
              <w:tc>
                <w:tcPr>
                  <w:tcW w:w="1335" w:type="pct"/>
                  <w:tcBorders>
                    <w:top w:val="single" w:color="auto" w:sz="4" w:space="0"/>
                    <w:left w:val="single" w:color="auto" w:sz="4" w:space="0"/>
                    <w:bottom w:val="single" w:color="auto" w:sz="4" w:space="0"/>
                    <w:right w:val="single" w:color="auto" w:sz="4" w:space="0"/>
                  </w:tcBorders>
                  <w:vAlign w:val="center"/>
                </w:tcPr>
                <w:p w14:paraId="7CA125F9">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本项目所用原料为甘油、凡士林等；</w:t>
                  </w:r>
                  <w:r>
                    <w:rPr>
                      <w:rFonts w:hint="default" w:ascii="Times New Roman" w:hAnsi="Times New Roman" w:eastAsia="宋体" w:cs="Times New Roman"/>
                      <w:color w:val="auto"/>
                      <w:sz w:val="21"/>
                      <w:szCs w:val="21"/>
                      <w:highlight w:val="none"/>
                      <w:u w:val="single" w:color="auto"/>
                    </w:rPr>
                    <w:t>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产生的有机废气，液体卫生材料生产车间密闭，顶部负压收集后，通过二级活性炭吸附装置处理后达标排放。本项目废水主要为纯化水浓水、设备清洗废水、保洁废水以及职工生活污水，不涉及“</w:t>
                  </w:r>
                  <w:r>
                    <w:rPr>
                      <w:rFonts w:hint="default" w:ascii="Times New Roman" w:hAnsi="Times New Roman" w:eastAsia="宋体" w:cs="Times New Roman"/>
                      <w:i w:val="0"/>
                      <w:iCs w:val="0"/>
                      <w:caps w:val="0"/>
                      <w:color w:val="auto"/>
                      <w:spacing w:val="0"/>
                      <w:sz w:val="21"/>
                      <w:szCs w:val="21"/>
                      <w:u w:val="single" w:color="auto"/>
                    </w:rPr>
                    <w:t>含VOCs有机废水储罐、装置区集水井（池）有机废气</w:t>
                  </w:r>
                  <w:r>
                    <w:rPr>
                      <w:rFonts w:hint="default" w:ascii="Times New Roman" w:hAnsi="Times New Roman" w:eastAsia="宋体" w:cs="Times New Roman"/>
                      <w:color w:val="auto"/>
                      <w:sz w:val="21"/>
                      <w:szCs w:val="21"/>
                      <w:highlight w:val="none"/>
                      <w:u w:val="single" w:color="auto"/>
                      <w:lang w:val="en-US" w:eastAsia="zh-CN"/>
                    </w:rPr>
                    <w:t>”。</w:t>
                  </w:r>
                </w:p>
              </w:tc>
              <w:tc>
                <w:tcPr>
                  <w:tcW w:w="456" w:type="pct"/>
                  <w:tcBorders>
                    <w:top w:val="single" w:color="auto" w:sz="4" w:space="0"/>
                    <w:left w:val="single" w:color="auto" w:sz="4" w:space="0"/>
                    <w:bottom w:val="single" w:color="auto" w:sz="4" w:space="0"/>
                    <w:right w:val="single" w:color="auto" w:sz="6" w:space="0"/>
                  </w:tcBorders>
                  <w:vAlign w:val="center"/>
                </w:tcPr>
                <w:p w14:paraId="1AF05CE5">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相符</w:t>
                  </w:r>
                </w:p>
              </w:tc>
            </w:tr>
            <w:tr w14:paraId="242BB2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97" w:type="pct"/>
                  <w:vMerge w:val="continue"/>
                  <w:tcBorders>
                    <w:top w:val="single" w:color="auto" w:sz="4" w:space="0"/>
                    <w:left w:val="single" w:color="auto" w:sz="6" w:space="0"/>
                    <w:bottom w:val="single" w:color="auto" w:sz="4" w:space="0"/>
                    <w:right w:val="single" w:color="auto" w:sz="4" w:space="0"/>
                  </w:tcBorders>
                  <w:vAlign w:val="center"/>
                </w:tcPr>
                <w:p w14:paraId="394948A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p>
              </w:tc>
              <w:tc>
                <w:tcPr>
                  <w:tcW w:w="725" w:type="pct"/>
                  <w:tcBorders>
                    <w:top w:val="single" w:color="auto" w:sz="4" w:space="0"/>
                    <w:left w:val="single" w:color="auto" w:sz="4" w:space="0"/>
                    <w:bottom w:val="single" w:color="auto" w:sz="4" w:space="0"/>
                    <w:right w:val="single" w:color="auto" w:sz="4" w:space="0"/>
                  </w:tcBorders>
                  <w:vAlign w:val="center"/>
                </w:tcPr>
                <w:p w14:paraId="5B15030D">
                  <w:pPr>
                    <w:keepNext w:val="0"/>
                    <w:keepLines w:val="0"/>
                    <w:pageBreakBefore w:val="0"/>
                    <w:suppressLineNumbers w:val="0"/>
                    <w:kinsoku/>
                    <w:wordWrap/>
                    <w:overflowPunct/>
                    <w:topLinePunct w:val="0"/>
                    <w:bidi w:val="0"/>
                    <w:snapToGrid/>
                    <w:spacing w:before="0" w:beforeAutospacing="0" w:after="0" w:afterAutospacing="0" w:line="240" w:lineRule="auto"/>
                    <w:ind w:left="0" w:leftChars="0" w:right="0" w:rightChars="0"/>
                    <w:jc w:val="left"/>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rPr>
                    <w:t>四）开展低效失效污染治理设施排查整治</w:t>
                  </w:r>
                </w:p>
              </w:tc>
              <w:tc>
                <w:tcPr>
                  <w:tcW w:w="2185" w:type="pct"/>
                  <w:tcBorders>
                    <w:top w:val="single" w:color="auto" w:sz="4" w:space="0"/>
                    <w:left w:val="single" w:color="auto" w:sz="4" w:space="0"/>
                    <w:bottom w:val="single" w:color="auto" w:sz="4" w:space="0"/>
                    <w:right w:val="single" w:color="auto" w:sz="4" w:space="0"/>
                  </w:tcBorders>
                  <w:vAlign w:val="center"/>
                </w:tcPr>
                <w:p w14:paraId="3E090957">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rPr>
                    <w:t>对涉工业炉窑、涉VOCs行业以及燃煤、燃油、燃生物质锅炉，开展低效失效大气污染治理设施排查整治，建立排查整治清单，淘汰不成熟、不适用、无法稳定达标排放的治理工艺；整治关键组件缺失、质量低劣、自动化水平低的治理设施，提升设施运行维护水平；健全监测监控体系，提升自动监测和人工监测数据质量。2024年6月底前完成排查工作，2024年10月底前未配套高效除尘、脱硫、脱硝设施的企业完成升级改造，未按时完成改造提升的纳入秋冬季生产调控范围。</w:t>
                  </w:r>
                </w:p>
              </w:tc>
              <w:tc>
                <w:tcPr>
                  <w:tcW w:w="1335" w:type="pct"/>
                  <w:tcBorders>
                    <w:top w:val="single" w:color="auto" w:sz="4" w:space="0"/>
                    <w:left w:val="single" w:color="auto" w:sz="4" w:space="0"/>
                    <w:bottom w:val="single" w:color="auto" w:sz="4" w:space="0"/>
                    <w:right w:val="single" w:color="auto" w:sz="4" w:space="0"/>
                  </w:tcBorders>
                  <w:vAlign w:val="center"/>
                </w:tcPr>
                <w:p w14:paraId="512EA520">
                  <w:pPr>
                    <w:keepNext w:val="0"/>
                    <w:keepLines w:val="0"/>
                    <w:pageBreakBefore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u w:val="single" w:color="auto"/>
                      <w:lang w:val="en-US" w:eastAsia="zh-CN"/>
                    </w:rPr>
                    <w:t>本项目不涉及</w:t>
                  </w:r>
                  <w:r>
                    <w:rPr>
                      <w:rFonts w:hint="default" w:ascii="Times New Roman" w:hAnsi="Times New Roman" w:eastAsia="宋体" w:cs="Times New Roman"/>
                      <w:color w:val="auto"/>
                      <w:sz w:val="21"/>
                      <w:szCs w:val="21"/>
                      <w:u w:val="single" w:color="auto"/>
                    </w:rPr>
                    <w:t>工业炉窑</w:t>
                  </w:r>
                  <w:r>
                    <w:rPr>
                      <w:rFonts w:hint="default" w:ascii="Times New Roman" w:hAnsi="Times New Roman" w:eastAsia="宋体" w:cs="Times New Roman"/>
                      <w:color w:val="auto"/>
                      <w:sz w:val="21"/>
                      <w:szCs w:val="21"/>
                      <w:u w:val="single" w:color="auto"/>
                      <w:lang w:val="en-US" w:eastAsia="zh-CN"/>
                    </w:rPr>
                    <w:t>和锅炉，本</w:t>
                  </w:r>
                  <w:r>
                    <w:rPr>
                      <w:rFonts w:hint="default" w:ascii="Times New Roman" w:hAnsi="Times New Roman" w:eastAsia="宋体" w:cs="Times New Roman"/>
                      <w:color w:val="auto"/>
                      <w:sz w:val="21"/>
                      <w:szCs w:val="21"/>
                      <w:highlight w:val="none"/>
                      <w:u w:val="single" w:color="auto"/>
                    </w:rPr>
                    <w:t>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液体卫生材料生产线储液桶灭菌工序产生的有机废气，液体卫生材料生产车间密闭，顶部负压收集后，通过二级活性炭吸附装置处理后达标排放。</w:t>
                  </w:r>
                </w:p>
              </w:tc>
              <w:tc>
                <w:tcPr>
                  <w:tcW w:w="456" w:type="pct"/>
                  <w:tcBorders>
                    <w:top w:val="single" w:color="auto" w:sz="4" w:space="0"/>
                    <w:left w:val="single" w:color="auto" w:sz="4" w:space="0"/>
                    <w:bottom w:val="single" w:color="auto" w:sz="4" w:space="0"/>
                    <w:right w:val="single" w:color="auto" w:sz="6" w:space="0"/>
                  </w:tcBorders>
                  <w:vAlign w:val="center"/>
                </w:tcPr>
                <w:p w14:paraId="137135B0">
                  <w:pPr>
                    <w:snapToGrid w:val="0"/>
                    <w:jc w:val="center"/>
                    <w:rPr>
                      <w:rFonts w:hint="default" w:ascii="Times New Roman" w:hAnsi="Times New Roman" w:eastAsia="宋体" w:cs="Times New Roman"/>
                      <w:color w:val="auto"/>
                      <w:sz w:val="21"/>
                      <w:szCs w:val="21"/>
                      <w:highlight w:val="none"/>
                      <w:u w:val="single" w:color="auto"/>
                    </w:rPr>
                  </w:pPr>
                  <w:r>
                    <w:rPr>
                      <w:rStyle w:val="87"/>
                      <w:rFonts w:hint="default" w:ascii="Times New Roman" w:hAnsi="Times New Roman" w:eastAsia="宋体" w:cs="Times New Roman"/>
                      <w:color w:val="auto"/>
                      <w:sz w:val="21"/>
                      <w:szCs w:val="21"/>
                      <w:highlight w:val="none"/>
                      <w:u w:val="single" w:color="auto"/>
                    </w:rPr>
                    <w:t>相符</w:t>
                  </w:r>
                </w:p>
              </w:tc>
            </w:tr>
          </w:tbl>
          <w:p w14:paraId="669FECC4">
            <w:pPr>
              <w:pStyle w:val="62"/>
              <w:snapToGrid w:val="0"/>
              <w:ind w:firstLine="480" w:firstLineChars="200"/>
              <w:rPr>
                <w:rFonts w:hint="default" w:ascii="Times New Roman" w:hAnsi="Times New Roman" w:cs="Times New Roman"/>
                <w:color w:val="auto"/>
                <w:szCs w:val="24"/>
                <w:highlight w:val="none"/>
                <w:u w:val="single" w:color="auto"/>
              </w:rPr>
            </w:pPr>
            <w:r>
              <w:rPr>
                <w:rFonts w:hint="default" w:ascii="Times New Roman" w:hAnsi="Times New Roman" w:cs="Times New Roman"/>
                <w:color w:val="auto"/>
                <w:szCs w:val="24"/>
                <w:highlight w:val="none"/>
                <w:u w:val="single" w:color="auto"/>
              </w:rPr>
              <w:t>由上表分析可知，项目建设符合《南阳市人民政府关于印发</w:t>
            </w:r>
            <w:r>
              <w:rPr>
                <w:rFonts w:hint="eastAsia" w:ascii="Times New Roman" w:cs="Times New Roman"/>
                <w:color w:val="auto"/>
                <w:szCs w:val="24"/>
                <w:highlight w:val="none"/>
                <w:u w:val="single" w:color="auto"/>
                <w:lang w:val="en-US" w:eastAsia="zh-CN"/>
              </w:rPr>
              <w:t>南阳市</w:t>
            </w:r>
            <w:r>
              <w:rPr>
                <w:rFonts w:hint="default" w:ascii="Times New Roman" w:hAnsi="Times New Roman" w:cs="Times New Roman"/>
                <w:color w:val="auto"/>
                <w:szCs w:val="24"/>
                <w:highlight w:val="none"/>
                <w:u w:val="single" w:color="auto"/>
              </w:rPr>
              <w:t>空气质量持续改善行动计划》（宛政</w:t>
            </w:r>
            <w:r>
              <w:rPr>
                <w:rFonts w:hint="eastAsia" w:ascii="Times New Roman" w:cs="Times New Roman"/>
                <w:color w:val="auto"/>
                <w:szCs w:val="24"/>
                <w:highlight w:val="none"/>
                <w:u w:val="single" w:color="auto"/>
                <w:lang w:eastAsia="zh-CN"/>
              </w:rPr>
              <w:t>〔2024〕6号</w:t>
            </w:r>
            <w:r>
              <w:rPr>
                <w:rFonts w:hint="default" w:ascii="Times New Roman" w:hAnsi="Times New Roman" w:cs="Times New Roman"/>
                <w:color w:val="auto"/>
                <w:szCs w:val="24"/>
                <w:highlight w:val="none"/>
                <w:u w:val="single" w:color="auto"/>
              </w:rPr>
              <w:t>）中相关要求。</w:t>
            </w:r>
          </w:p>
          <w:p w14:paraId="46D07DA8">
            <w:pPr>
              <w:tabs>
                <w:tab w:val="left" w:pos="1081"/>
              </w:tabs>
              <w:adjustRightInd w:val="0"/>
              <w:snapToGrid w:val="0"/>
              <w:spacing w:line="360" w:lineRule="auto"/>
              <w:ind w:firstLine="482" w:firstLineChars="200"/>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cs="Times New Roman"/>
                <w:b/>
                <w:color w:val="auto"/>
                <w:sz w:val="24"/>
                <w:highlight w:val="none"/>
                <w:u w:val="single" w:color="auto"/>
              </w:rPr>
              <w:t>3.</w:t>
            </w:r>
            <w:r>
              <w:rPr>
                <w:rFonts w:hint="default" w:ascii="Times New Roman" w:hAnsi="Times New Roman" w:cs="Times New Roman"/>
                <w:b/>
                <w:color w:val="auto"/>
                <w:sz w:val="24"/>
                <w:highlight w:val="none"/>
                <w:u w:val="single" w:color="auto"/>
                <w:lang w:val="en-US" w:eastAsia="zh-CN"/>
              </w:rPr>
              <w:t>4</w:t>
            </w:r>
            <w:r>
              <w:rPr>
                <w:rFonts w:hint="default" w:ascii="Times New Roman" w:hAnsi="Times New Roman" w:cs="Times New Roman"/>
                <w:b/>
                <w:color w:val="auto"/>
                <w:sz w:val="24"/>
                <w:highlight w:val="none"/>
                <w:u w:val="single" w:color="auto"/>
              </w:rPr>
              <w:t>、项目与《南阳市人民政府办公室关于印发南阳市环境空气质量限期达标行动实施方案（2024</w:t>
            </w:r>
            <w:r>
              <w:rPr>
                <w:rFonts w:hint="eastAsia" w:cs="Times New Roman"/>
                <w:b/>
                <w:color w:val="auto"/>
                <w:sz w:val="24"/>
                <w:highlight w:val="none"/>
                <w:u w:val="single" w:color="auto"/>
                <w:lang w:eastAsia="zh-CN"/>
              </w:rPr>
              <w:t>—</w:t>
            </w:r>
            <w:r>
              <w:rPr>
                <w:rFonts w:hint="default" w:ascii="Times New Roman" w:hAnsi="Times New Roman" w:cs="Times New Roman"/>
                <w:b/>
                <w:color w:val="auto"/>
                <w:sz w:val="24"/>
                <w:highlight w:val="none"/>
                <w:u w:val="single" w:color="auto"/>
              </w:rPr>
              <w:t>2025年）的通知》（宛政办</w:t>
            </w:r>
            <w:r>
              <w:rPr>
                <w:rFonts w:hint="eastAsia" w:cs="Times New Roman"/>
                <w:b/>
                <w:color w:val="auto"/>
                <w:sz w:val="24"/>
                <w:highlight w:val="none"/>
                <w:u w:val="single" w:color="auto"/>
                <w:lang w:eastAsia="zh-CN"/>
              </w:rPr>
              <w:t>〔2024〕3号</w:t>
            </w:r>
            <w:r>
              <w:rPr>
                <w:rFonts w:hint="default" w:ascii="Times New Roman" w:hAnsi="Times New Roman" w:cs="Times New Roman"/>
                <w:b/>
                <w:color w:val="auto"/>
                <w:sz w:val="24"/>
                <w:highlight w:val="none"/>
                <w:u w:val="single" w:color="auto"/>
              </w:rPr>
              <w:t>）的相符性分析</w:t>
            </w:r>
          </w:p>
          <w:p w14:paraId="65C3B162">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表1-</w:t>
            </w:r>
            <w:r>
              <w:rPr>
                <w:rFonts w:hint="eastAsia" w:ascii="Times New Roman" w:hAnsi="Times New Roman" w:eastAsia="宋体" w:cs="Times New Roman"/>
                <w:b/>
                <w:color w:val="auto"/>
                <w:sz w:val="24"/>
                <w:highlight w:val="none"/>
                <w:u w:val="single" w:color="auto"/>
                <w:lang w:val="en-US" w:eastAsia="zh-CN"/>
              </w:rPr>
              <w:t xml:space="preserve">9  </w:t>
            </w:r>
            <w:r>
              <w:rPr>
                <w:rFonts w:hint="default" w:ascii="Times New Roman" w:hAnsi="Times New Roman" w:eastAsia="宋体" w:cs="Times New Roman"/>
                <w:b/>
                <w:color w:val="auto"/>
                <w:sz w:val="24"/>
                <w:highlight w:val="none"/>
                <w:u w:val="single" w:color="auto"/>
              </w:rPr>
              <w:t>项目与宛政办</w:t>
            </w:r>
            <w:r>
              <w:rPr>
                <w:rFonts w:hint="eastAsia" w:ascii="Times New Roman" w:hAnsi="Times New Roman" w:eastAsia="宋体" w:cs="Times New Roman"/>
                <w:b/>
                <w:color w:val="auto"/>
                <w:sz w:val="24"/>
                <w:highlight w:val="none"/>
                <w:u w:val="single" w:color="auto"/>
                <w:lang w:eastAsia="zh-CN"/>
              </w:rPr>
              <w:t>〔2024〕3号</w:t>
            </w:r>
            <w:r>
              <w:rPr>
                <w:rFonts w:hint="default" w:ascii="Times New Roman" w:hAnsi="Times New Roman" w:eastAsia="宋体" w:cs="Times New Roman"/>
                <w:b/>
                <w:color w:val="auto"/>
                <w:sz w:val="24"/>
                <w:highlight w:val="none"/>
                <w:u w:val="single" w:color="auto"/>
              </w:rPr>
              <w:t>文的相符性分析比对表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3042"/>
              <w:gridCol w:w="3042"/>
              <w:gridCol w:w="457"/>
            </w:tblGrid>
            <w:tr w14:paraId="4E79A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tcBorders>
                    <w:tl2br w:val="nil"/>
                    <w:tr2bl w:val="nil"/>
                  </w:tcBorders>
                  <w:vAlign w:val="center"/>
                </w:tcPr>
                <w:p w14:paraId="7EFCF68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名称</w:t>
                  </w:r>
                </w:p>
              </w:tc>
              <w:tc>
                <w:tcPr>
                  <w:tcW w:w="2016" w:type="pct"/>
                  <w:tcBorders>
                    <w:tl2br w:val="nil"/>
                    <w:tr2bl w:val="nil"/>
                  </w:tcBorders>
                  <w:vAlign w:val="center"/>
                </w:tcPr>
                <w:p w14:paraId="723DDF16">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文件要求</w:t>
                  </w:r>
                </w:p>
              </w:tc>
              <w:tc>
                <w:tcPr>
                  <w:tcW w:w="2016" w:type="pct"/>
                  <w:tcBorders>
                    <w:tl2br w:val="nil"/>
                    <w:tr2bl w:val="nil"/>
                  </w:tcBorders>
                  <w:vAlign w:val="center"/>
                </w:tcPr>
                <w:p w14:paraId="05375C64">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本项目情况</w:t>
                  </w:r>
                </w:p>
              </w:tc>
              <w:tc>
                <w:tcPr>
                  <w:tcW w:w="303" w:type="pct"/>
                  <w:tcBorders>
                    <w:tl2br w:val="nil"/>
                    <w:tr2bl w:val="nil"/>
                  </w:tcBorders>
                  <w:vAlign w:val="center"/>
                </w:tcPr>
                <w:p w14:paraId="79BC915B">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相符性</w:t>
                  </w:r>
                </w:p>
              </w:tc>
            </w:tr>
            <w:tr w14:paraId="4AADA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tcBorders>
                    <w:tl2br w:val="nil"/>
                    <w:tr2bl w:val="nil"/>
                  </w:tcBorders>
                  <w:vAlign w:val="center"/>
                </w:tcPr>
                <w:p w14:paraId="202C64C3">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aps w:val="0"/>
                      <w:color w:val="auto"/>
                      <w:spacing w:val="0"/>
                      <w:sz w:val="21"/>
                      <w:szCs w:val="21"/>
                      <w:u w:val="single" w:color="auto"/>
                      <w:shd w:val="clear" w:fill="FFFFFF"/>
                    </w:rPr>
                    <w:t>（四）推进工业企业综合治理</w:t>
                  </w:r>
                </w:p>
              </w:tc>
              <w:tc>
                <w:tcPr>
                  <w:tcW w:w="2016" w:type="pct"/>
                  <w:tcBorders>
                    <w:tl2br w:val="nil"/>
                    <w:tr2bl w:val="nil"/>
                  </w:tcBorders>
                  <w:vAlign w:val="center"/>
                </w:tcPr>
                <w:p w14:paraId="076F3D9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i w:val="0"/>
                      <w:iCs w:val="0"/>
                      <w:caps w:val="0"/>
                      <w:color w:val="auto"/>
                      <w:spacing w:val="0"/>
                      <w:sz w:val="21"/>
                      <w:szCs w:val="21"/>
                      <w:u w:val="single" w:color="auto"/>
                      <w:shd w:val="clear" w:fill="FFFFFF"/>
                    </w:rPr>
                  </w:pPr>
                  <w:r>
                    <w:rPr>
                      <w:rFonts w:hint="default" w:ascii="Times New Roman" w:hAnsi="Times New Roman" w:eastAsia="宋体" w:cs="Times New Roman"/>
                      <w:i w:val="0"/>
                      <w:iCs w:val="0"/>
                      <w:caps w:val="0"/>
                      <w:color w:val="auto"/>
                      <w:spacing w:val="0"/>
                      <w:sz w:val="21"/>
                      <w:szCs w:val="21"/>
                      <w:u w:val="single" w:color="auto"/>
                      <w:shd w:val="clear" w:fill="FFFFFF"/>
                    </w:rPr>
                    <w:t>15.实施工业污染排放深度治理。推进砖瓦、石灰、玻璃、陶瓷、耐材、碳素等行业深度治理，全面提升污染物治理设施、无组织排放管控和在线监控设施运行管理水平，加强物料运输、装卸储存及生产过程中的无组织排放控制，对无法稳定达标排放的企业，通过更换适宜高效治理工艺、提升现有治污设施处理能力、清洁能源替代等方式实施分类整治。全面排查除尘脱硫一体化、简易碱法脱硫、简易氨法脱硫脱硝、湿法脱硝、氧化法脱硝等低效治理设施以及低温等离子、光催化、光氧化等VOCs简易低效设施；取缔直接向烟道内喷洒脱硫脱硝剂等敷衍式治理工艺。</w:t>
                  </w:r>
                </w:p>
              </w:tc>
              <w:tc>
                <w:tcPr>
                  <w:tcW w:w="2016" w:type="pct"/>
                  <w:tcBorders>
                    <w:tl2br w:val="nil"/>
                    <w:tr2bl w:val="nil"/>
                  </w:tcBorders>
                  <w:vAlign w:val="center"/>
                </w:tcPr>
                <w:p w14:paraId="59550EC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本项目为医药制造业，不属于“</w:t>
                  </w:r>
                  <w:r>
                    <w:rPr>
                      <w:rFonts w:hint="default" w:ascii="Times New Roman" w:hAnsi="Times New Roman" w:eastAsia="宋体" w:cs="Times New Roman"/>
                      <w:i w:val="0"/>
                      <w:iCs w:val="0"/>
                      <w:caps w:val="0"/>
                      <w:color w:val="auto"/>
                      <w:spacing w:val="0"/>
                      <w:sz w:val="21"/>
                      <w:szCs w:val="21"/>
                      <w:u w:val="single" w:color="auto"/>
                      <w:shd w:val="clear" w:fill="FFFFFF"/>
                    </w:rPr>
                    <w:t>砖瓦、石灰、玻璃、陶瓷、耐材、碳素等行业</w:t>
                  </w:r>
                  <w:r>
                    <w:rPr>
                      <w:rFonts w:hint="default" w:ascii="Times New Roman" w:hAnsi="Times New Roman" w:eastAsia="宋体" w:cs="Times New Roman"/>
                      <w:color w:val="auto"/>
                      <w:sz w:val="21"/>
                      <w:szCs w:val="21"/>
                      <w:u w:val="single" w:color="auto"/>
                      <w:lang w:val="en-US" w:eastAsia="zh-CN"/>
                    </w:rPr>
                    <w:t>”，本</w:t>
                  </w:r>
                  <w:r>
                    <w:rPr>
                      <w:rFonts w:hint="default" w:ascii="Times New Roman" w:hAnsi="Times New Roman" w:eastAsia="宋体" w:cs="Times New Roman"/>
                      <w:color w:val="auto"/>
                      <w:sz w:val="21"/>
                      <w:szCs w:val="21"/>
                      <w:highlight w:val="none"/>
                      <w:u w:val="single" w:color="auto"/>
                    </w:rPr>
                    <w:t>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液体卫生材料生产线储液桶灭菌工序产生的有机废气，液体卫生材料生产车间密闭，顶部负压收集后</w:t>
                  </w:r>
                  <w:r>
                    <w:rPr>
                      <w:rFonts w:hint="default" w:ascii="Times New Roman" w:hAnsi="Times New Roman" w:eastAsia="宋体" w:cs="Times New Roman"/>
                      <w:color w:val="auto"/>
                      <w:sz w:val="21"/>
                      <w:szCs w:val="21"/>
                      <w:highlight w:val="none"/>
                      <w:u w:val="single" w:color="auto"/>
                    </w:rPr>
                    <w:t>引至</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二级活性炭吸附”装置处理后，经1根15m高排气筒排放。本项目有机废气治理采用“二级活性炭”治理，不属于“</w:t>
                  </w:r>
                  <w:r>
                    <w:rPr>
                      <w:rFonts w:hint="default" w:ascii="Times New Roman" w:hAnsi="Times New Roman" w:eastAsia="宋体" w:cs="Times New Roman"/>
                      <w:i w:val="0"/>
                      <w:iCs w:val="0"/>
                      <w:caps w:val="0"/>
                      <w:color w:val="auto"/>
                      <w:spacing w:val="0"/>
                      <w:sz w:val="21"/>
                      <w:szCs w:val="21"/>
                      <w:u w:val="single" w:color="auto"/>
                      <w:shd w:val="clear" w:fill="FFFFFF"/>
                    </w:rPr>
                    <w:t>低温等离子、光催化、光氧化等VOCs简易低效设施</w:t>
                  </w:r>
                  <w:r>
                    <w:rPr>
                      <w:rFonts w:hint="default" w:ascii="Times New Roman" w:hAnsi="Times New Roman" w:eastAsia="宋体" w:cs="Times New Roman"/>
                      <w:color w:val="auto"/>
                      <w:sz w:val="21"/>
                      <w:szCs w:val="21"/>
                      <w:highlight w:val="none"/>
                      <w:u w:val="single" w:color="auto"/>
                      <w:lang w:val="en-US" w:eastAsia="zh-CN"/>
                    </w:rPr>
                    <w:t>”</w:t>
                  </w:r>
                </w:p>
              </w:tc>
              <w:tc>
                <w:tcPr>
                  <w:tcW w:w="303" w:type="pct"/>
                  <w:tcBorders>
                    <w:tl2br w:val="nil"/>
                    <w:tr2bl w:val="nil"/>
                  </w:tcBorders>
                  <w:vAlign w:val="center"/>
                </w:tcPr>
                <w:p w14:paraId="529042F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相符</w:t>
                  </w:r>
                </w:p>
              </w:tc>
            </w:tr>
            <w:tr w14:paraId="45740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tcBorders>
                    <w:tl2br w:val="nil"/>
                    <w:tr2bl w:val="nil"/>
                  </w:tcBorders>
                  <w:vAlign w:val="center"/>
                </w:tcPr>
                <w:p w14:paraId="544FC6A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aps w:val="0"/>
                      <w:color w:val="auto"/>
                      <w:spacing w:val="0"/>
                      <w:sz w:val="21"/>
                      <w:szCs w:val="21"/>
                      <w:u w:val="single" w:color="auto"/>
                      <w:shd w:val="clear" w:fill="FFFFFF"/>
                    </w:rPr>
                  </w:pPr>
                </w:p>
              </w:tc>
              <w:tc>
                <w:tcPr>
                  <w:tcW w:w="2016" w:type="pct"/>
                  <w:tcBorders>
                    <w:tl2br w:val="nil"/>
                    <w:tr2bl w:val="nil"/>
                  </w:tcBorders>
                  <w:vAlign w:val="center"/>
                </w:tcPr>
                <w:p w14:paraId="6FD767F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i w:val="0"/>
                      <w:iCs w:val="0"/>
                      <w:caps w:val="0"/>
                      <w:color w:val="auto"/>
                      <w:spacing w:val="0"/>
                      <w:sz w:val="21"/>
                      <w:szCs w:val="21"/>
                      <w:u w:val="single" w:color="auto"/>
                      <w:shd w:val="clear" w:fill="FFFFFF"/>
                    </w:rPr>
                  </w:pPr>
                  <w:r>
                    <w:rPr>
                      <w:rFonts w:hint="default" w:ascii="Times New Roman" w:hAnsi="Times New Roman" w:eastAsia="宋体" w:cs="Times New Roman"/>
                      <w:i w:val="0"/>
                      <w:iCs w:val="0"/>
                      <w:caps w:val="0"/>
                      <w:color w:val="auto"/>
                      <w:spacing w:val="0"/>
                      <w:sz w:val="21"/>
                      <w:szCs w:val="21"/>
                      <w:u w:val="single" w:color="auto"/>
                      <w:shd w:val="clear" w:fill="FFFFFF"/>
                    </w:rPr>
                    <w:t>17.加快挥发性有机物治理。紧盯VOCs无组织排放短板，实施含VOCs物料全方位、全链条、全环节密闭管理，提升废气收集率，在保证安全生产前提下，做到</w:t>
                  </w:r>
                  <w:r>
                    <w:rPr>
                      <w:rFonts w:hint="default" w:ascii="Times New Roman" w:hAnsi="Times New Roman" w:eastAsia="宋体" w:cs="Times New Roman"/>
                      <w:i w:val="0"/>
                      <w:iCs w:val="0"/>
                      <w:caps w:val="0"/>
                      <w:color w:val="auto"/>
                      <w:spacing w:val="0"/>
                      <w:sz w:val="21"/>
                      <w:szCs w:val="21"/>
                      <w:u w:val="single" w:color="auto"/>
                      <w:shd w:val="clear" w:fill="FFFFFF"/>
                      <w:lang w:eastAsia="zh-CN"/>
                    </w:rPr>
                    <w:t>“</w:t>
                  </w:r>
                  <w:r>
                    <w:rPr>
                      <w:rFonts w:hint="default" w:ascii="Times New Roman" w:hAnsi="Times New Roman" w:eastAsia="宋体" w:cs="Times New Roman"/>
                      <w:i w:val="0"/>
                      <w:iCs w:val="0"/>
                      <w:caps w:val="0"/>
                      <w:color w:val="auto"/>
                      <w:spacing w:val="0"/>
                      <w:sz w:val="21"/>
                      <w:szCs w:val="21"/>
                      <w:u w:val="single" w:color="auto"/>
                      <w:shd w:val="clear" w:fill="FFFFFF"/>
                    </w:rPr>
                    <w:t>应收尽收</w:t>
                  </w:r>
                  <w:r>
                    <w:rPr>
                      <w:rFonts w:hint="default" w:ascii="Times New Roman" w:hAnsi="Times New Roman" w:eastAsia="宋体" w:cs="Times New Roman"/>
                      <w:i w:val="0"/>
                      <w:iCs w:val="0"/>
                      <w:caps w:val="0"/>
                      <w:color w:val="auto"/>
                      <w:spacing w:val="0"/>
                      <w:sz w:val="21"/>
                      <w:szCs w:val="21"/>
                      <w:u w:val="single" w:color="auto"/>
                      <w:shd w:val="clear" w:fill="FFFFFF"/>
                      <w:lang w:eastAsia="zh-CN"/>
                    </w:rPr>
                    <w:t>”</w:t>
                  </w:r>
                  <w:r>
                    <w:rPr>
                      <w:rFonts w:hint="default" w:ascii="Times New Roman" w:hAnsi="Times New Roman" w:eastAsia="宋体" w:cs="Times New Roman"/>
                      <w:i w:val="0"/>
                      <w:iCs w:val="0"/>
                      <w:caps w:val="0"/>
                      <w:color w:val="auto"/>
                      <w:spacing w:val="0"/>
                      <w:sz w:val="21"/>
                      <w:szCs w:val="21"/>
                      <w:u w:val="single" w:color="auto"/>
                      <w:shd w:val="clear" w:fill="FFFFFF"/>
                    </w:rPr>
                    <w:t>。产生含挥发性有机物废水的企业，在保证安全的前提下，将地漏、沟、渠、井等敞开式集输方式改造为密闭式集输方式，最大程度减少挥发性有机物无组织排放。对达不到VOCs无组织排放治理要求的企业，实施限期治理。</w:t>
                  </w:r>
                </w:p>
              </w:tc>
              <w:tc>
                <w:tcPr>
                  <w:tcW w:w="2016" w:type="pct"/>
                  <w:tcBorders>
                    <w:tl2br w:val="nil"/>
                    <w:tr2bl w:val="nil"/>
                  </w:tcBorders>
                  <w:vAlign w:val="center"/>
                </w:tcPr>
                <w:p w14:paraId="616CB6D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本</w:t>
                  </w:r>
                  <w:r>
                    <w:rPr>
                      <w:rFonts w:hint="default" w:ascii="Times New Roman" w:hAnsi="Times New Roman" w:eastAsia="宋体" w:cs="Times New Roman"/>
                      <w:color w:val="auto"/>
                      <w:sz w:val="21"/>
                      <w:szCs w:val="21"/>
                      <w:highlight w:val="none"/>
                      <w:u w:val="single" w:color="auto"/>
                    </w:rPr>
                    <w:t>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液体卫生材料生产线储液桶灭菌工序产生的有机废气，液体卫生材料生产车间密闭，顶部负压收集后</w:t>
                  </w:r>
                  <w:r>
                    <w:rPr>
                      <w:rFonts w:hint="default" w:ascii="Times New Roman" w:hAnsi="Times New Roman" w:eastAsia="宋体" w:cs="Times New Roman"/>
                      <w:color w:val="auto"/>
                      <w:sz w:val="21"/>
                      <w:szCs w:val="21"/>
                      <w:highlight w:val="none"/>
                      <w:u w:val="single" w:color="auto"/>
                    </w:rPr>
                    <w:t>引至</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二级活性炭吸附”装置处理后，经1根15m高排气筒排放。本项目废水主要为纯化水浓水、设备清洗废水、保洁废水以及职工生活污水，不涉及“</w:t>
                  </w:r>
                  <w:r>
                    <w:rPr>
                      <w:rFonts w:hint="default" w:ascii="Times New Roman" w:hAnsi="Times New Roman" w:eastAsia="宋体" w:cs="Times New Roman"/>
                      <w:i w:val="0"/>
                      <w:iCs w:val="0"/>
                      <w:caps w:val="0"/>
                      <w:color w:val="auto"/>
                      <w:spacing w:val="0"/>
                      <w:sz w:val="21"/>
                      <w:szCs w:val="21"/>
                      <w:u w:val="single" w:color="auto"/>
                      <w:shd w:val="clear" w:fill="FFFFFF"/>
                    </w:rPr>
                    <w:t>含挥发性有机物废水</w:t>
                  </w:r>
                  <w:r>
                    <w:rPr>
                      <w:rFonts w:hint="default" w:ascii="Times New Roman" w:hAnsi="Times New Roman" w:eastAsia="宋体" w:cs="Times New Roman"/>
                      <w:color w:val="auto"/>
                      <w:sz w:val="21"/>
                      <w:szCs w:val="21"/>
                      <w:highlight w:val="none"/>
                      <w:u w:val="single" w:color="auto"/>
                      <w:lang w:val="en-US" w:eastAsia="zh-CN"/>
                    </w:rPr>
                    <w:t>”。</w:t>
                  </w:r>
                </w:p>
              </w:tc>
              <w:tc>
                <w:tcPr>
                  <w:tcW w:w="303" w:type="pct"/>
                  <w:tcBorders>
                    <w:tl2br w:val="nil"/>
                    <w:tr2bl w:val="nil"/>
                  </w:tcBorders>
                  <w:vAlign w:val="center"/>
                </w:tcPr>
                <w:p w14:paraId="13EFDC8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相符</w:t>
                  </w:r>
                </w:p>
              </w:tc>
            </w:tr>
          </w:tbl>
          <w:p w14:paraId="1D165994">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highlight w:val="none"/>
                <w:u w:val="single" w:color="auto"/>
              </w:rPr>
              <w:t>由上表分析可知，项目建设符合《南阳市人民政府办公室关于印发南阳市环境空气质量限期达标行动实施方案（2024—2025年）的通知》（宛政办</w:t>
            </w:r>
            <w:r>
              <w:rPr>
                <w:rFonts w:hint="eastAsia" w:cs="Times New Roman"/>
                <w:color w:val="auto"/>
                <w:sz w:val="24"/>
                <w:highlight w:val="none"/>
                <w:u w:val="single" w:color="auto"/>
                <w:lang w:eastAsia="zh-CN"/>
              </w:rPr>
              <w:t>〔2024〕3号</w:t>
            </w:r>
            <w:r>
              <w:rPr>
                <w:rFonts w:hint="default" w:ascii="Times New Roman" w:hAnsi="Times New Roman" w:cs="Times New Roman"/>
                <w:color w:val="auto"/>
                <w:sz w:val="24"/>
                <w:highlight w:val="none"/>
                <w:u w:val="single" w:color="auto"/>
              </w:rPr>
              <w:t>）中相关要求。</w:t>
            </w:r>
          </w:p>
          <w:p w14:paraId="337FD632">
            <w:pPr>
              <w:adjustRightInd w:val="0"/>
              <w:snapToGrid w:val="0"/>
              <w:spacing w:line="360" w:lineRule="auto"/>
              <w:ind w:firstLine="482" w:firstLineChars="200"/>
              <w:textAlignment w:val="baseline"/>
              <w:rPr>
                <w:rFonts w:hint="default" w:ascii="Times New Roman" w:hAnsi="Times New Roman" w:cs="Times New Roman"/>
                <w:b/>
                <w:bCs/>
                <w:color w:val="auto"/>
                <w:sz w:val="24"/>
                <w:highlight w:val="none"/>
                <w:u w:val="single" w:color="auto"/>
              </w:rPr>
            </w:pPr>
            <w:r>
              <w:rPr>
                <w:rFonts w:hint="default" w:ascii="Times New Roman" w:hAnsi="Times New Roman" w:cs="Times New Roman"/>
                <w:b/>
                <w:bCs/>
                <w:color w:val="auto"/>
                <w:sz w:val="24"/>
                <w:highlight w:val="none"/>
                <w:u w:val="single" w:color="auto"/>
              </w:rPr>
              <w:t>3.</w:t>
            </w:r>
            <w:r>
              <w:rPr>
                <w:rFonts w:hint="default" w:ascii="Times New Roman" w:hAnsi="Times New Roman" w:cs="Times New Roman"/>
                <w:b/>
                <w:bCs/>
                <w:color w:val="auto"/>
                <w:sz w:val="24"/>
                <w:highlight w:val="none"/>
                <w:u w:val="single" w:color="auto"/>
                <w:lang w:val="en-US" w:eastAsia="zh-CN"/>
              </w:rPr>
              <w:t>5</w:t>
            </w:r>
            <w:r>
              <w:rPr>
                <w:rFonts w:hint="default" w:ascii="Times New Roman" w:hAnsi="Times New Roman" w:cs="Times New Roman"/>
                <w:b/>
                <w:bCs/>
                <w:color w:val="auto"/>
                <w:sz w:val="24"/>
                <w:highlight w:val="none"/>
                <w:u w:val="single" w:color="auto"/>
              </w:rPr>
              <w:t>、项目与河南省《关于全面加强</w:t>
            </w:r>
            <w:r>
              <w:rPr>
                <w:rFonts w:hint="default" w:ascii="Times New Roman" w:hAnsi="Times New Roman" w:cs="Times New Roman"/>
                <w:color w:val="auto"/>
                <w:highlight w:val="none"/>
                <w:u w:val="single" w:color="auto"/>
              </w:rPr>
              <w:fldChar w:fldCharType="begin"/>
            </w:r>
            <w:r>
              <w:rPr>
                <w:rFonts w:hint="default" w:ascii="Times New Roman" w:hAnsi="Times New Roman" w:cs="Times New Roman"/>
                <w:color w:val="auto"/>
                <w:highlight w:val="none"/>
                <w:u w:val="single" w:color="auto"/>
              </w:rPr>
              <w:instrText xml:space="preserve"> HYPERLINK "https://huanbao.bjx.com.cn/topics/huifaxingyoujiwu/" \t "_blank" </w:instrText>
            </w:r>
            <w:r>
              <w:rPr>
                <w:rFonts w:hint="default" w:ascii="Times New Roman" w:hAnsi="Times New Roman" w:cs="Times New Roman"/>
                <w:color w:val="auto"/>
                <w:highlight w:val="none"/>
                <w:u w:val="single" w:color="auto"/>
              </w:rPr>
              <w:fldChar w:fldCharType="separate"/>
            </w:r>
            <w:r>
              <w:rPr>
                <w:rFonts w:hint="default" w:ascii="Times New Roman" w:hAnsi="Times New Roman" w:cs="Times New Roman"/>
                <w:b/>
                <w:bCs/>
                <w:color w:val="auto"/>
                <w:sz w:val="24"/>
                <w:highlight w:val="none"/>
                <w:u w:val="single" w:color="auto"/>
              </w:rPr>
              <w:t>挥发性有机物</w:t>
            </w:r>
            <w:r>
              <w:rPr>
                <w:rFonts w:hint="default" w:ascii="Times New Roman" w:hAnsi="Times New Roman" w:cs="Times New Roman"/>
                <w:b/>
                <w:bCs/>
                <w:color w:val="auto"/>
                <w:sz w:val="24"/>
                <w:highlight w:val="none"/>
                <w:u w:val="single" w:color="auto"/>
              </w:rPr>
              <w:fldChar w:fldCharType="end"/>
            </w:r>
            <w:r>
              <w:rPr>
                <w:rFonts w:hint="default" w:ascii="Times New Roman" w:hAnsi="Times New Roman" w:cs="Times New Roman"/>
                <w:b/>
                <w:bCs/>
                <w:color w:val="auto"/>
                <w:sz w:val="24"/>
                <w:highlight w:val="none"/>
                <w:u w:val="single" w:color="auto"/>
              </w:rPr>
              <w:t>污染治理的通知》（豫环办</w:t>
            </w:r>
            <w:r>
              <w:rPr>
                <w:rFonts w:hint="eastAsia" w:cs="Times New Roman"/>
                <w:b/>
                <w:bCs/>
                <w:color w:val="auto"/>
                <w:sz w:val="24"/>
                <w:highlight w:val="none"/>
                <w:u w:val="single" w:color="auto"/>
                <w:lang w:eastAsia="zh-CN"/>
              </w:rPr>
              <w:t>〔2022〕24号</w:t>
            </w:r>
            <w:r>
              <w:rPr>
                <w:rFonts w:hint="default" w:ascii="Times New Roman" w:hAnsi="Times New Roman" w:cs="Times New Roman"/>
                <w:b/>
                <w:bCs/>
                <w:color w:val="auto"/>
                <w:sz w:val="24"/>
                <w:highlight w:val="none"/>
                <w:u w:val="single" w:color="auto"/>
              </w:rPr>
              <w:t>）的相符性</w:t>
            </w:r>
          </w:p>
          <w:p w14:paraId="3DD19E72">
            <w:pPr>
              <w:adjustRightInd w:val="0"/>
              <w:snapToGrid w:val="0"/>
              <w:spacing w:line="360" w:lineRule="auto"/>
              <w:ind w:firstLine="480" w:firstLineChars="200"/>
              <w:textAlignment w:val="baseline"/>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highlight w:val="none"/>
                <w:u w:val="single" w:color="auto"/>
              </w:rPr>
              <w:t>项目建设与河南省《关于全面加强</w:t>
            </w:r>
            <w:r>
              <w:rPr>
                <w:rFonts w:hint="default" w:ascii="Times New Roman" w:hAnsi="Times New Roman" w:cs="Times New Roman"/>
                <w:color w:val="auto"/>
                <w:highlight w:val="none"/>
                <w:u w:val="single" w:color="auto"/>
              </w:rPr>
              <w:fldChar w:fldCharType="begin"/>
            </w:r>
            <w:r>
              <w:rPr>
                <w:rFonts w:hint="default" w:ascii="Times New Roman" w:hAnsi="Times New Roman" w:cs="Times New Roman"/>
                <w:color w:val="auto"/>
                <w:highlight w:val="none"/>
                <w:u w:val="single" w:color="auto"/>
              </w:rPr>
              <w:instrText xml:space="preserve"> HYPERLINK "https://huanbao.bjx.com.cn/topics/huifaxingyoujiwu/" \t "_blank" </w:instrText>
            </w:r>
            <w:r>
              <w:rPr>
                <w:rFonts w:hint="default" w:ascii="Times New Roman" w:hAnsi="Times New Roman" w:cs="Times New Roman"/>
                <w:color w:val="auto"/>
                <w:highlight w:val="none"/>
                <w:u w:val="single" w:color="auto"/>
              </w:rPr>
              <w:fldChar w:fldCharType="separate"/>
            </w:r>
            <w:r>
              <w:rPr>
                <w:rFonts w:hint="default" w:ascii="Times New Roman" w:hAnsi="Times New Roman" w:cs="Times New Roman"/>
                <w:color w:val="auto"/>
                <w:sz w:val="24"/>
                <w:highlight w:val="none"/>
                <w:u w:val="single" w:color="auto"/>
              </w:rPr>
              <w:t>挥发性有机物</w:t>
            </w:r>
            <w:r>
              <w:rPr>
                <w:rFonts w:hint="default" w:ascii="Times New Roman" w:hAnsi="Times New Roman" w:cs="Times New Roman"/>
                <w:color w:val="auto"/>
                <w:sz w:val="24"/>
                <w:highlight w:val="none"/>
                <w:u w:val="single" w:color="auto"/>
              </w:rPr>
              <w:fldChar w:fldCharType="end"/>
            </w:r>
            <w:r>
              <w:rPr>
                <w:rFonts w:hint="default" w:ascii="Times New Roman" w:hAnsi="Times New Roman" w:cs="Times New Roman"/>
                <w:color w:val="auto"/>
                <w:sz w:val="24"/>
                <w:highlight w:val="none"/>
                <w:u w:val="single" w:color="auto"/>
              </w:rPr>
              <w:t>污染治理的通知》（豫环办</w:t>
            </w:r>
            <w:r>
              <w:rPr>
                <w:rFonts w:hint="eastAsia" w:cs="Times New Roman"/>
                <w:color w:val="auto"/>
                <w:sz w:val="24"/>
                <w:highlight w:val="none"/>
                <w:u w:val="single" w:color="auto"/>
                <w:lang w:eastAsia="zh-CN"/>
              </w:rPr>
              <w:t>〔2022〕24号</w:t>
            </w:r>
            <w:r>
              <w:rPr>
                <w:rFonts w:hint="default" w:ascii="Times New Roman" w:hAnsi="Times New Roman" w:cs="Times New Roman"/>
                <w:color w:val="auto"/>
                <w:sz w:val="24"/>
                <w:highlight w:val="none"/>
                <w:u w:val="single" w:color="auto"/>
              </w:rPr>
              <w:t>）的相符性分析见下表。</w:t>
            </w:r>
          </w:p>
          <w:p w14:paraId="4857B04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表1-</w:t>
            </w:r>
            <w:r>
              <w:rPr>
                <w:rFonts w:hint="eastAsia" w:ascii="Times New Roman" w:hAnsi="Times New Roman" w:eastAsia="宋体" w:cs="Times New Roman"/>
                <w:b/>
                <w:color w:val="auto"/>
                <w:sz w:val="24"/>
                <w:highlight w:val="none"/>
                <w:u w:val="single" w:color="auto"/>
                <w:lang w:val="en-US" w:eastAsia="zh-CN"/>
              </w:rPr>
              <w:t xml:space="preserve">10  </w:t>
            </w:r>
            <w:r>
              <w:rPr>
                <w:rFonts w:hint="default" w:ascii="Times New Roman" w:hAnsi="Times New Roman" w:eastAsia="宋体" w:cs="Times New Roman"/>
                <w:b/>
                <w:color w:val="auto"/>
                <w:sz w:val="24"/>
                <w:highlight w:val="none"/>
                <w:u w:val="single" w:color="auto"/>
              </w:rPr>
              <w:t>项目与河南省《关于全面加强</w:t>
            </w:r>
            <w:r>
              <w:rPr>
                <w:rFonts w:hint="default" w:ascii="Times New Roman" w:hAnsi="Times New Roman" w:eastAsia="宋体" w:cs="Times New Roman"/>
                <w:b/>
                <w:color w:val="auto"/>
                <w:sz w:val="24"/>
                <w:highlight w:val="none"/>
                <w:u w:val="single" w:color="auto"/>
              </w:rPr>
              <w:fldChar w:fldCharType="begin"/>
            </w:r>
            <w:r>
              <w:rPr>
                <w:rFonts w:hint="default" w:ascii="Times New Roman" w:hAnsi="Times New Roman" w:eastAsia="宋体" w:cs="Times New Roman"/>
                <w:b/>
                <w:color w:val="auto"/>
                <w:sz w:val="24"/>
                <w:highlight w:val="none"/>
                <w:u w:val="single" w:color="auto"/>
              </w:rPr>
              <w:instrText xml:space="preserve"> HYPERLINK "https://huanbao.bjx.com.cn/topics/huifaxingyoujiwu/" \t "_blank" </w:instrText>
            </w:r>
            <w:r>
              <w:rPr>
                <w:rFonts w:hint="default" w:ascii="Times New Roman" w:hAnsi="Times New Roman" w:eastAsia="宋体" w:cs="Times New Roman"/>
                <w:b/>
                <w:color w:val="auto"/>
                <w:sz w:val="24"/>
                <w:highlight w:val="none"/>
                <w:u w:val="single" w:color="auto"/>
              </w:rPr>
              <w:fldChar w:fldCharType="separate"/>
            </w:r>
            <w:r>
              <w:rPr>
                <w:rFonts w:hint="default" w:ascii="Times New Roman" w:hAnsi="Times New Roman" w:eastAsia="宋体" w:cs="Times New Roman"/>
                <w:b/>
                <w:color w:val="auto"/>
                <w:sz w:val="24"/>
                <w:highlight w:val="none"/>
                <w:u w:val="single" w:color="auto"/>
              </w:rPr>
              <w:t>挥发性有机物</w:t>
            </w:r>
            <w:r>
              <w:rPr>
                <w:rFonts w:hint="default" w:ascii="Times New Roman" w:hAnsi="Times New Roman" w:eastAsia="宋体" w:cs="Times New Roman"/>
                <w:b/>
                <w:color w:val="auto"/>
                <w:sz w:val="24"/>
                <w:highlight w:val="none"/>
                <w:u w:val="single" w:color="auto"/>
              </w:rPr>
              <w:fldChar w:fldCharType="end"/>
            </w:r>
            <w:r>
              <w:rPr>
                <w:rFonts w:hint="default" w:ascii="Times New Roman" w:hAnsi="Times New Roman" w:eastAsia="宋体" w:cs="Times New Roman"/>
                <w:b/>
                <w:color w:val="auto"/>
                <w:sz w:val="24"/>
                <w:highlight w:val="none"/>
                <w:u w:val="single" w:color="auto"/>
              </w:rPr>
              <w:t>污染治理的通知》（豫环办</w:t>
            </w:r>
            <w:r>
              <w:rPr>
                <w:rFonts w:hint="eastAsia" w:ascii="Times New Roman" w:hAnsi="Times New Roman" w:eastAsia="宋体" w:cs="Times New Roman"/>
                <w:b/>
                <w:color w:val="auto"/>
                <w:sz w:val="24"/>
                <w:highlight w:val="none"/>
                <w:u w:val="single" w:color="auto"/>
                <w:lang w:eastAsia="zh-CN"/>
              </w:rPr>
              <w:t>〔2022〕24号</w:t>
            </w:r>
            <w:r>
              <w:rPr>
                <w:rFonts w:hint="default" w:ascii="Times New Roman" w:hAnsi="Times New Roman" w:eastAsia="宋体" w:cs="Times New Roman"/>
                <w:b/>
                <w:color w:val="auto"/>
                <w:sz w:val="24"/>
                <w:highlight w:val="none"/>
                <w:u w:val="single" w:color="auto"/>
              </w:rPr>
              <w:t>）节选内容相符性分析一览表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3556"/>
              <w:gridCol w:w="2687"/>
              <w:gridCol w:w="456"/>
            </w:tblGrid>
            <w:tr w14:paraId="04D56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9" w:type="dxa"/>
                  <w:gridSpan w:val="2"/>
                  <w:shd w:val="clear" w:color="auto" w:fill="auto"/>
                  <w:vAlign w:val="center"/>
                </w:tcPr>
                <w:p w14:paraId="4604306E">
                  <w:pPr>
                    <w:widowControl/>
                    <w:adjustRightInd w:val="0"/>
                    <w:snapToGrid w:val="0"/>
                    <w:jc w:val="center"/>
                    <w:textAlignment w:val="baseline"/>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方案内容</w:t>
                  </w:r>
                </w:p>
              </w:tc>
              <w:tc>
                <w:tcPr>
                  <w:tcW w:w="2687" w:type="dxa"/>
                  <w:shd w:val="clear" w:color="auto" w:fill="auto"/>
                  <w:vAlign w:val="center"/>
                </w:tcPr>
                <w:p w14:paraId="7114B8EE">
                  <w:pPr>
                    <w:widowControl/>
                    <w:adjustRightInd w:val="0"/>
                    <w:snapToGrid w:val="0"/>
                    <w:jc w:val="center"/>
                    <w:textAlignment w:val="baseline"/>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本项目建设情况</w:t>
                  </w:r>
                </w:p>
              </w:tc>
              <w:tc>
                <w:tcPr>
                  <w:tcW w:w="0" w:type="auto"/>
                  <w:shd w:val="clear" w:color="auto" w:fill="auto"/>
                  <w:vAlign w:val="center"/>
                </w:tcPr>
                <w:p w14:paraId="34E21298">
                  <w:pPr>
                    <w:widowControl/>
                    <w:adjustRightInd w:val="0"/>
                    <w:snapToGrid w:val="0"/>
                    <w:jc w:val="center"/>
                    <w:textAlignment w:val="baseline"/>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相符性</w:t>
                  </w:r>
                </w:p>
              </w:tc>
            </w:tr>
            <w:tr w14:paraId="1C04E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D028832">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二、加强源头控制，推进绿色生产</w:t>
                  </w:r>
                </w:p>
              </w:tc>
              <w:tc>
                <w:tcPr>
                  <w:tcW w:w="3556" w:type="dxa"/>
                  <w:vAlign w:val="center"/>
                </w:tcPr>
                <w:p w14:paraId="0CD243A4">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各省辖市、济源示范区生态环境部门要按照《河南省2022年大气污染攻坚战实施方案》任务分工要求，积极协调相关部门，2022年5月底前，全面排查使用粉末涂料、水性涂料、无溶剂涂料、辐射固化涂料等企业，核实原辅材料VOCs含量限值与《低挥发性有机化合物含量涂料产品技术要求》相符性，并建立台账，记录原辅材料的使用量、废弃量、去向以及VOCs含量。</w:t>
                  </w:r>
                </w:p>
              </w:tc>
              <w:tc>
                <w:tcPr>
                  <w:tcW w:w="2687" w:type="dxa"/>
                  <w:vAlign w:val="center"/>
                </w:tcPr>
                <w:p w14:paraId="39D57ECC">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本项目属于医药制造业</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rPr>
                    <w:t>使用的</w:t>
                  </w:r>
                  <w:r>
                    <w:rPr>
                      <w:rFonts w:hint="default" w:ascii="Times New Roman" w:hAnsi="Times New Roman" w:eastAsia="宋体" w:cs="Times New Roman"/>
                      <w:color w:val="auto"/>
                      <w:sz w:val="21"/>
                      <w:szCs w:val="21"/>
                      <w:highlight w:val="none"/>
                      <w:u w:val="single" w:color="auto"/>
                      <w:lang w:val="en-US" w:eastAsia="zh-CN"/>
                    </w:rPr>
                    <w:t>涉VOCs</w:t>
                  </w:r>
                  <w:r>
                    <w:rPr>
                      <w:rFonts w:hint="default" w:ascii="Times New Roman" w:hAnsi="Times New Roman" w:eastAsia="宋体" w:cs="Times New Roman"/>
                      <w:color w:val="auto"/>
                      <w:sz w:val="21"/>
                      <w:szCs w:val="21"/>
                      <w:highlight w:val="none"/>
                      <w:u w:val="single" w:color="auto"/>
                    </w:rPr>
                    <w:t>原辅料为</w:t>
                  </w:r>
                  <w:r>
                    <w:rPr>
                      <w:rFonts w:hint="default" w:ascii="Times New Roman" w:hAnsi="Times New Roman" w:eastAsia="宋体" w:cs="Times New Roman"/>
                      <w:color w:val="auto"/>
                      <w:sz w:val="21"/>
                      <w:szCs w:val="21"/>
                      <w:highlight w:val="none"/>
                      <w:u w:val="single" w:color="auto"/>
                      <w:lang w:val="en-US" w:eastAsia="zh-CN"/>
                    </w:rPr>
                    <w:t>乙醇、甘油、凡士林</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不涉及涂料使用；</w:t>
                  </w:r>
                </w:p>
              </w:tc>
              <w:tc>
                <w:tcPr>
                  <w:tcW w:w="0" w:type="auto"/>
                  <w:vAlign w:val="center"/>
                </w:tcPr>
                <w:p w14:paraId="2F6E34BC">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40C6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Align w:val="center"/>
                </w:tcPr>
                <w:p w14:paraId="0C7A4672">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三、强化收集效果，减少无组织排放</w:t>
                  </w:r>
                </w:p>
              </w:tc>
              <w:tc>
                <w:tcPr>
                  <w:tcW w:w="3556" w:type="dxa"/>
                  <w:vAlign w:val="center"/>
                </w:tcPr>
                <w:p w14:paraId="5FCF7F72">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各地要严格按照《挥发性有机物无组织排放控制标准》《重点行业挥发性有机物综合治理方案》《河南省2022年大气污染攻坚战实施方案》要求，对挥发性有机物无组织排放实施有效控制，提升废气收集率，做到</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应收尽收</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产生VOCs的生产环节优先采用密闭设备、在密闭空间中操作等密闭收集方式，并保持负压运行；采用集气罩、侧吸风等措施收集无组织VOCs废气企业，距集气罩开口面最远处的VOCs无组织排放位置，控制风速不低于0.3米/秒；含VOCs物料输送应采用重力流或泵送方式，有机液体进料鼓励采用底部、浸入管给料方式。2022年5月底前，各地对辖区内采用集气罩、侧吸风等措施收集无组织VOCs废气企业的企业开展一轮风速实测，达不到要求的，一周内加装增压风机。</w:t>
                  </w:r>
                </w:p>
              </w:tc>
              <w:tc>
                <w:tcPr>
                  <w:tcW w:w="2687" w:type="dxa"/>
                  <w:vAlign w:val="center"/>
                </w:tcPr>
                <w:p w14:paraId="24D65DA4">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本项目严格按照《挥发性有机物无组织排放控制标准》《重点行业挥发性有机物综合治理方案》《南阳市202</w:t>
                  </w:r>
                  <w:r>
                    <w:rPr>
                      <w:rFonts w:hint="default" w:ascii="Times New Roman" w:hAnsi="Times New Roman" w:eastAsia="宋体" w:cs="Times New Roman"/>
                      <w:color w:val="auto"/>
                      <w:sz w:val="21"/>
                      <w:szCs w:val="21"/>
                      <w:highlight w:val="none"/>
                      <w:u w:val="single" w:color="auto"/>
                      <w:lang w:val="en-US" w:eastAsia="zh-CN"/>
                    </w:rPr>
                    <w:t>5</w:t>
                  </w:r>
                  <w:r>
                    <w:rPr>
                      <w:rFonts w:hint="default" w:ascii="Times New Roman" w:hAnsi="Times New Roman" w:eastAsia="宋体" w:cs="Times New Roman"/>
                      <w:color w:val="auto"/>
                      <w:sz w:val="21"/>
                      <w:szCs w:val="21"/>
                      <w:highlight w:val="none"/>
                      <w:u w:val="single" w:color="auto"/>
                    </w:rPr>
                    <w:t>年蓝天保卫战实施方案》（宛环委办</w:t>
                  </w:r>
                  <w:r>
                    <w:rPr>
                      <w:rFonts w:hint="default" w:ascii="Times New Roman" w:hAnsi="Times New Roman" w:eastAsia="宋体" w:cs="Times New Roman"/>
                      <w:color w:val="auto"/>
                      <w:sz w:val="21"/>
                      <w:szCs w:val="21"/>
                      <w:highlight w:val="none"/>
                      <w:u w:val="single" w:color="auto"/>
                      <w:lang w:eastAsia="zh-CN"/>
                    </w:rPr>
                    <w:t>〔2025〕5号</w:t>
                  </w:r>
                  <w:r>
                    <w:rPr>
                      <w:rFonts w:hint="default" w:ascii="Times New Roman" w:hAnsi="Times New Roman" w:eastAsia="宋体" w:cs="Times New Roman"/>
                      <w:color w:val="auto"/>
                      <w:sz w:val="21"/>
                      <w:szCs w:val="21"/>
                      <w:highlight w:val="none"/>
                      <w:u w:val="single" w:color="auto"/>
                    </w:rPr>
                    <w:t>）要求；本项目为医药制造业，项目生产工序位于密闭生产车间内，项目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液体卫生材料生产线储液桶灭菌工序产生的有机废气液体卫生材料生产车间密闭，顶部负压收集</w:t>
                  </w:r>
                  <w:r>
                    <w:rPr>
                      <w:rFonts w:hint="default" w:ascii="Times New Roman" w:hAnsi="Times New Roman" w:eastAsia="宋体" w:cs="Times New Roman"/>
                      <w:color w:val="auto"/>
                      <w:kern w:val="0"/>
                      <w:sz w:val="21"/>
                      <w:szCs w:val="21"/>
                      <w:highlight w:val="none"/>
                      <w:u w:val="single" w:color="auto"/>
                      <w:lang w:bidi="ar"/>
                    </w:rPr>
                    <w:t>，开口面控制风速不低于0.3米/秒。</w:t>
                  </w:r>
                </w:p>
              </w:tc>
              <w:tc>
                <w:tcPr>
                  <w:tcW w:w="0" w:type="auto"/>
                  <w:vAlign w:val="center"/>
                </w:tcPr>
                <w:p w14:paraId="0FFB3B97">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r w14:paraId="373B7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0" w:type="auto"/>
                  <w:shd w:val="clear" w:color="auto" w:fill="auto"/>
                  <w:vAlign w:val="center"/>
                </w:tcPr>
                <w:p w14:paraId="70B0D778">
                  <w:pPr>
                    <w:widowControl/>
                    <w:adjustRightInd w:val="0"/>
                    <w:snapToGrid w:val="0"/>
                    <w:jc w:val="center"/>
                    <w:textAlignment w:val="baseline"/>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四、提升治理水平，全面达标排放</w:t>
                  </w:r>
                </w:p>
              </w:tc>
              <w:tc>
                <w:tcPr>
                  <w:tcW w:w="3556" w:type="dxa"/>
                  <w:shd w:val="clear" w:color="auto" w:fill="auto"/>
                  <w:vAlign w:val="center"/>
                </w:tcPr>
                <w:p w14:paraId="3E4E585F">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各地在2022年5月15日前全面梳理辖区内采用单一UV光氧催化、低温等离子、碱液喷淋等低效VOCs治理工艺企业，6月10日前在单一工艺基础上增加活性炭吸附工艺（颗粒状、柱状活性炭碘值不低于800毫克/克，蜂窝状活性炭碘值不低于650毫克/克），或建设RCO、RTO等高效处理工艺，确保废气污染物稳定达标排放</w:t>
                  </w:r>
                </w:p>
              </w:tc>
              <w:tc>
                <w:tcPr>
                  <w:tcW w:w="2687" w:type="dxa"/>
                  <w:vAlign w:val="center"/>
                </w:tcPr>
                <w:p w14:paraId="2BB15A01">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本项目</w:t>
                  </w:r>
                  <w:r>
                    <w:rPr>
                      <w:rFonts w:hint="default" w:ascii="Times New Roman" w:hAnsi="Times New Roman" w:eastAsia="宋体" w:cs="Times New Roman"/>
                      <w:color w:val="auto"/>
                      <w:sz w:val="21"/>
                      <w:szCs w:val="21"/>
                      <w:highlight w:val="none"/>
                      <w:u w:val="single" w:color="auto"/>
                      <w:lang w:val="en-US" w:eastAsia="zh-CN"/>
                    </w:rPr>
                    <w:t>液体卫生材料生产线储液桶灭菌工序</w:t>
                  </w:r>
                  <w:r>
                    <w:rPr>
                      <w:rFonts w:hint="default" w:ascii="Times New Roman" w:hAnsi="Times New Roman" w:eastAsia="宋体" w:cs="Times New Roman"/>
                      <w:color w:val="auto"/>
                      <w:sz w:val="21"/>
                      <w:szCs w:val="21"/>
                      <w:highlight w:val="none"/>
                      <w:u w:val="single" w:color="auto"/>
                    </w:rPr>
                    <w:t>产生的非甲烷总烃采用二级活性炭吸附的治理工艺，本项目使用活性炭的为蜂窝状活性炭，且</w:t>
                  </w:r>
                  <w:r>
                    <w:rPr>
                      <w:rFonts w:hint="default" w:ascii="Times New Roman" w:hAnsi="Times New Roman" w:eastAsia="宋体" w:cs="Times New Roman"/>
                      <w:color w:val="auto"/>
                      <w:sz w:val="21"/>
                      <w:szCs w:val="21"/>
                      <w:highlight w:val="none"/>
                      <w:u w:val="single" w:color="auto"/>
                      <w:lang w:val="en-US" w:eastAsia="zh-CN"/>
                    </w:rPr>
                    <w:t>活性炭碘值</w:t>
                  </w:r>
                  <w:r>
                    <w:rPr>
                      <w:rFonts w:hint="default" w:ascii="Times New Roman" w:hAnsi="Times New Roman" w:eastAsia="宋体" w:cs="Times New Roman"/>
                      <w:color w:val="auto"/>
                      <w:sz w:val="21"/>
                      <w:szCs w:val="21"/>
                      <w:highlight w:val="none"/>
                      <w:u w:val="single" w:color="auto"/>
                    </w:rPr>
                    <w:t>不低于650毫克/克。</w:t>
                  </w:r>
                </w:p>
              </w:tc>
              <w:tc>
                <w:tcPr>
                  <w:tcW w:w="0" w:type="auto"/>
                  <w:vAlign w:val="center"/>
                </w:tcPr>
                <w:p w14:paraId="79E7833B">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相符</w:t>
                  </w:r>
                </w:p>
              </w:tc>
            </w:tr>
          </w:tbl>
          <w:p w14:paraId="7A22334E">
            <w:pPr>
              <w:adjustRightInd w:val="0"/>
              <w:snapToGrid w:val="0"/>
              <w:spacing w:line="360" w:lineRule="auto"/>
              <w:ind w:firstLine="480" w:firstLineChars="200"/>
              <w:textAlignment w:val="baseline"/>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highlight w:val="none"/>
                <w:u w:val="single" w:color="auto"/>
              </w:rPr>
              <w:t>由上表分析可知，项目建设与河南省《关于全面加强</w:t>
            </w:r>
            <w:r>
              <w:rPr>
                <w:rFonts w:hint="default" w:ascii="Times New Roman" w:hAnsi="Times New Roman" w:cs="Times New Roman"/>
                <w:color w:val="auto"/>
                <w:highlight w:val="none"/>
                <w:u w:val="single" w:color="auto"/>
              </w:rPr>
              <w:fldChar w:fldCharType="begin"/>
            </w:r>
            <w:r>
              <w:rPr>
                <w:rFonts w:hint="default" w:ascii="Times New Roman" w:hAnsi="Times New Roman" w:cs="Times New Roman"/>
                <w:color w:val="auto"/>
                <w:highlight w:val="none"/>
                <w:u w:val="single" w:color="auto"/>
              </w:rPr>
              <w:instrText xml:space="preserve"> HYPERLINK "https://huanbao.bjx.com.cn/topics/huifaxingyoujiwu/" \t "_blank" </w:instrText>
            </w:r>
            <w:r>
              <w:rPr>
                <w:rFonts w:hint="default" w:ascii="Times New Roman" w:hAnsi="Times New Roman" w:cs="Times New Roman"/>
                <w:color w:val="auto"/>
                <w:highlight w:val="none"/>
                <w:u w:val="single" w:color="auto"/>
              </w:rPr>
              <w:fldChar w:fldCharType="separate"/>
            </w:r>
            <w:r>
              <w:rPr>
                <w:rFonts w:hint="default" w:ascii="Times New Roman" w:hAnsi="Times New Roman" w:cs="Times New Roman"/>
                <w:color w:val="auto"/>
                <w:sz w:val="24"/>
                <w:highlight w:val="none"/>
                <w:u w:val="single" w:color="auto"/>
              </w:rPr>
              <w:t>挥发性有机物</w:t>
            </w:r>
            <w:r>
              <w:rPr>
                <w:rFonts w:hint="default" w:ascii="Times New Roman" w:hAnsi="Times New Roman" w:cs="Times New Roman"/>
                <w:color w:val="auto"/>
                <w:sz w:val="24"/>
                <w:highlight w:val="none"/>
                <w:u w:val="single" w:color="auto"/>
              </w:rPr>
              <w:fldChar w:fldCharType="end"/>
            </w:r>
            <w:r>
              <w:rPr>
                <w:rFonts w:hint="default" w:ascii="Times New Roman" w:hAnsi="Times New Roman" w:cs="Times New Roman"/>
                <w:color w:val="auto"/>
                <w:sz w:val="24"/>
                <w:highlight w:val="none"/>
                <w:u w:val="single" w:color="auto"/>
              </w:rPr>
              <w:t>污染治理的通知》（豫环办</w:t>
            </w:r>
            <w:r>
              <w:rPr>
                <w:rFonts w:hint="eastAsia" w:cs="Times New Roman"/>
                <w:color w:val="auto"/>
                <w:sz w:val="24"/>
                <w:highlight w:val="none"/>
                <w:u w:val="single" w:color="auto"/>
                <w:lang w:eastAsia="zh-CN"/>
              </w:rPr>
              <w:t>〔2022〕24号</w:t>
            </w:r>
            <w:r>
              <w:rPr>
                <w:rFonts w:hint="default" w:ascii="Times New Roman" w:hAnsi="Times New Roman" w:cs="Times New Roman"/>
                <w:color w:val="auto"/>
                <w:sz w:val="24"/>
                <w:highlight w:val="none"/>
                <w:u w:val="single" w:color="auto"/>
              </w:rPr>
              <w:t>）中相关要求相符。</w:t>
            </w:r>
          </w:p>
          <w:p w14:paraId="2D4776EC">
            <w:pPr>
              <w:adjustRightInd w:val="0"/>
              <w:snapToGrid w:val="0"/>
              <w:spacing w:line="360" w:lineRule="auto"/>
              <w:ind w:firstLine="482" w:firstLineChars="200"/>
              <w:textAlignment w:val="baseline"/>
              <w:rPr>
                <w:rFonts w:hint="default" w:ascii="Times New Roman" w:hAnsi="Times New Roman" w:cs="Times New Roman"/>
                <w:b/>
                <w:color w:val="auto"/>
                <w:sz w:val="24"/>
                <w:highlight w:val="none"/>
                <w:u w:val="single" w:color="auto"/>
              </w:rPr>
            </w:pPr>
            <w:r>
              <w:rPr>
                <w:rFonts w:hint="default" w:ascii="Times New Roman" w:hAnsi="Times New Roman" w:cs="Times New Roman"/>
                <w:b/>
                <w:color w:val="auto"/>
                <w:sz w:val="24"/>
                <w:highlight w:val="none"/>
                <w:u w:val="single" w:color="auto"/>
              </w:rPr>
              <w:t>3.</w:t>
            </w:r>
            <w:r>
              <w:rPr>
                <w:rFonts w:hint="default" w:ascii="Times New Roman" w:hAnsi="Times New Roman" w:cs="Times New Roman"/>
                <w:b/>
                <w:color w:val="auto"/>
                <w:sz w:val="24"/>
                <w:highlight w:val="none"/>
                <w:u w:val="single" w:color="auto"/>
                <w:lang w:val="en-US" w:eastAsia="zh-CN"/>
              </w:rPr>
              <w:t>6</w:t>
            </w:r>
            <w:r>
              <w:rPr>
                <w:rFonts w:hint="default" w:ascii="Times New Roman" w:hAnsi="Times New Roman" w:cs="Times New Roman"/>
                <w:b/>
                <w:color w:val="auto"/>
                <w:sz w:val="24"/>
                <w:highlight w:val="none"/>
                <w:u w:val="single" w:color="auto"/>
              </w:rPr>
              <w:t>、项目建设与《挥发性有机物无组织排放控制标准》（GB37822-2019）的相符性</w:t>
            </w:r>
          </w:p>
          <w:p w14:paraId="2CA5A05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表1-</w:t>
            </w:r>
            <w:r>
              <w:rPr>
                <w:rFonts w:hint="default" w:ascii="Times New Roman" w:hAnsi="Times New Roman" w:eastAsia="宋体" w:cs="Times New Roman"/>
                <w:b/>
                <w:color w:val="auto"/>
                <w:sz w:val="24"/>
                <w:highlight w:val="none"/>
                <w:u w:val="single" w:color="auto"/>
                <w:lang w:val="en-US" w:eastAsia="zh-CN"/>
              </w:rPr>
              <w:t>1</w:t>
            </w:r>
            <w:r>
              <w:rPr>
                <w:rFonts w:hint="eastAsia" w:ascii="Times New Roman" w:hAnsi="Times New Roman" w:eastAsia="宋体" w:cs="Times New Roman"/>
                <w:b/>
                <w:color w:val="auto"/>
                <w:sz w:val="24"/>
                <w:highlight w:val="none"/>
                <w:u w:val="single" w:color="auto"/>
                <w:lang w:val="en-US" w:eastAsia="zh-CN"/>
              </w:rPr>
              <w:t xml:space="preserve">1  </w:t>
            </w:r>
            <w:r>
              <w:rPr>
                <w:rFonts w:hint="default" w:ascii="Times New Roman" w:hAnsi="Times New Roman" w:eastAsia="宋体" w:cs="Times New Roman"/>
                <w:b/>
                <w:color w:val="auto"/>
                <w:sz w:val="24"/>
                <w:highlight w:val="none"/>
                <w:u w:val="single" w:color="auto"/>
              </w:rPr>
              <w:t>项目与《挥发性有机物无组织排放控制标准》（GB37822-2019）的相符性分析一览表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3447"/>
              <w:gridCol w:w="2503"/>
              <w:gridCol w:w="585"/>
            </w:tblGrid>
            <w:tr w14:paraId="2BA85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Align w:val="center"/>
                </w:tcPr>
                <w:p w14:paraId="30957817">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类别</w:t>
                  </w:r>
                </w:p>
              </w:tc>
              <w:tc>
                <w:tcPr>
                  <w:tcW w:w="2317" w:type="pct"/>
                  <w:vAlign w:val="center"/>
                </w:tcPr>
                <w:p w14:paraId="37B84BE8">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标准要求</w:t>
                  </w:r>
                </w:p>
              </w:tc>
              <w:tc>
                <w:tcPr>
                  <w:tcW w:w="1691" w:type="pct"/>
                  <w:vAlign w:val="center"/>
                </w:tcPr>
                <w:p w14:paraId="65423D9F">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本项目情况</w:t>
                  </w:r>
                </w:p>
              </w:tc>
              <w:tc>
                <w:tcPr>
                  <w:tcW w:w="419" w:type="pct"/>
                  <w:vAlign w:val="center"/>
                </w:tcPr>
                <w:p w14:paraId="6D4FC907">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相符性</w:t>
                  </w:r>
                </w:p>
              </w:tc>
            </w:tr>
            <w:tr w14:paraId="00218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restart"/>
                  <w:vAlign w:val="center"/>
                </w:tcPr>
                <w:p w14:paraId="74C9B08D">
                  <w:pPr>
                    <w:jc w:val="center"/>
                    <w:rPr>
                      <w:rFonts w:hint="default" w:ascii="Times New Roman" w:hAnsi="Times New Roman" w:cs="Times New Roman"/>
                      <w:color w:val="auto"/>
                      <w:szCs w:val="21"/>
                      <w:highlight w:val="none"/>
                      <w:u w:val="single" w:color="auto"/>
                    </w:rPr>
                  </w:pPr>
                  <w:r>
                    <w:rPr>
                      <w:rFonts w:hint="eastAsia" w:cs="Times New Roman"/>
                      <w:color w:val="auto"/>
                      <w:szCs w:val="21"/>
                      <w:highlight w:val="none"/>
                      <w:u w:val="single" w:color="auto"/>
                      <w:lang w:eastAsia="zh-CN"/>
                    </w:rPr>
                    <w:t>5.</w:t>
                  </w:r>
                  <w:r>
                    <w:rPr>
                      <w:rFonts w:hint="default" w:ascii="Times New Roman" w:hAnsi="Times New Roman" w:cs="Times New Roman"/>
                      <w:color w:val="auto"/>
                      <w:szCs w:val="21"/>
                      <w:highlight w:val="none"/>
                      <w:u w:val="single" w:color="auto"/>
                    </w:rPr>
                    <w:t>VOCs物料储存无组织排放控制要求</w:t>
                  </w:r>
                </w:p>
              </w:tc>
              <w:tc>
                <w:tcPr>
                  <w:tcW w:w="2317" w:type="pct"/>
                  <w:vAlign w:val="center"/>
                </w:tcPr>
                <w:p w14:paraId="52492FB8">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VOCs物料应储存于密闭的容器、包装袋、储罐、储库、料仓中。</w:t>
                  </w:r>
                </w:p>
              </w:tc>
              <w:tc>
                <w:tcPr>
                  <w:tcW w:w="1691" w:type="pct"/>
                  <w:vAlign w:val="center"/>
                </w:tcPr>
                <w:p w14:paraId="1383C18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本项目含VOCs液态物料</w:t>
                  </w:r>
                  <w:r>
                    <w:rPr>
                      <w:rFonts w:hint="default" w:ascii="Times New Roman" w:hAnsi="Times New Roman" w:cs="Times New Roman"/>
                      <w:color w:val="auto"/>
                      <w:szCs w:val="21"/>
                      <w:highlight w:val="none"/>
                      <w:u w:val="single" w:color="auto"/>
                      <w:lang w:val="en-US" w:eastAsia="zh-CN"/>
                    </w:rPr>
                    <w:t>包材采用</w:t>
                  </w:r>
                  <w:r>
                    <w:rPr>
                      <w:rFonts w:hint="default" w:ascii="Times New Roman" w:hAnsi="Times New Roman" w:cs="Times New Roman"/>
                      <w:color w:val="auto"/>
                      <w:szCs w:val="21"/>
                      <w:highlight w:val="none"/>
                      <w:u w:val="single" w:color="auto"/>
                    </w:rPr>
                    <w:t>密闭</w:t>
                  </w:r>
                  <w:r>
                    <w:rPr>
                      <w:rFonts w:hint="default" w:ascii="Times New Roman" w:hAnsi="Times New Roman" w:cs="Times New Roman"/>
                      <w:color w:val="auto"/>
                      <w:szCs w:val="21"/>
                      <w:highlight w:val="none"/>
                      <w:u w:val="single" w:color="auto"/>
                      <w:lang w:val="en-US" w:eastAsia="zh-CN"/>
                    </w:rPr>
                    <w:t>瓶装，储存于密闭生产车间原料库内</w:t>
                  </w:r>
                  <w:r>
                    <w:rPr>
                      <w:rFonts w:hint="default" w:ascii="Times New Roman" w:hAnsi="Times New Roman" w:cs="Times New Roman"/>
                      <w:color w:val="auto"/>
                      <w:szCs w:val="21"/>
                      <w:highlight w:val="none"/>
                      <w:u w:val="single" w:color="auto"/>
                    </w:rPr>
                    <w:t>。</w:t>
                  </w:r>
                </w:p>
              </w:tc>
              <w:tc>
                <w:tcPr>
                  <w:tcW w:w="419" w:type="pct"/>
                  <w:vAlign w:val="center"/>
                </w:tcPr>
                <w:p w14:paraId="2FDFF3A4">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6ACA6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3F2068DC">
                  <w:pPr>
                    <w:jc w:val="center"/>
                    <w:rPr>
                      <w:rFonts w:hint="default" w:ascii="Times New Roman" w:hAnsi="Times New Roman" w:cs="Times New Roman"/>
                      <w:color w:val="auto"/>
                      <w:szCs w:val="21"/>
                      <w:highlight w:val="none"/>
                      <w:u w:val="single" w:color="auto"/>
                    </w:rPr>
                  </w:pPr>
                </w:p>
              </w:tc>
              <w:tc>
                <w:tcPr>
                  <w:tcW w:w="2317" w:type="pct"/>
                  <w:vAlign w:val="center"/>
                </w:tcPr>
                <w:p w14:paraId="592083A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盛装VOCs物料的容器或包装袋应存放于室内，或存放于设置有雨棚、遮阳和防渗设施的专用场地。盛装VOCs物料的容器或包装袋在非取用状态时应加盖、封口，保持密闭。</w:t>
                  </w:r>
                </w:p>
              </w:tc>
              <w:tc>
                <w:tcPr>
                  <w:tcW w:w="1691" w:type="pct"/>
                  <w:vAlign w:val="center"/>
                </w:tcPr>
                <w:p w14:paraId="34769C4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本项目盛装</w:t>
                  </w:r>
                  <w:r>
                    <w:rPr>
                      <w:rFonts w:hint="default" w:ascii="Times New Roman" w:hAnsi="Times New Roman" w:cs="Times New Roman"/>
                      <w:color w:val="auto"/>
                      <w:kern w:val="0"/>
                      <w:szCs w:val="21"/>
                      <w:highlight w:val="none"/>
                      <w:u w:val="single" w:color="auto"/>
                    </w:rPr>
                    <w:t>含VOCs物料的</w:t>
                  </w:r>
                  <w:r>
                    <w:rPr>
                      <w:rFonts w:hint="default" w:ascii="Times New Roman" w:hAnsi="Times New Roman" w:cs="Times New Roman"/>
                      <w:color w:val="auto"/>
                      <w:szCs w:val="21"/>
                      <w:highlight w:val="none"/>
                      <w:u w:val="single" w:color="auto"/>
                      <w:lang w:val="en-US" w:eastAsia="zh-CN"/>
                    </w:rPr>
                    <w:t>包装容器</w:t>
                  </w:r>
                  <w:r>
                    <w:rPr>
                      <w:rFonts w:hint="default" w:ascii="Times New Roman" w:hAnsi="Times New Roman" w:cs="Times New Roman"/>
                      <w:color w:val="auto"/>
                      <w:kern w:val="0"/>
                      <w:szCs w:val="21"/>
                      <w:highlight w:val="none"/>
                      <w:u w:val="single" w:color="auto"/>
                    </w:rPr>
                    <w:t>储存于封闭式车间原料</w:t>
                  </w:r>
                  <w:r>
                    <w:rPr>
                      <w:rFonts w:hint="default" w:ascii="Times New Roman" w:hAnsi="Times New Roman" w:cs="Times New Roman"/>
                      <w:color w:val="auto"/>
                      <w:kern w:val="0"/>
                      <w:szCs w:val="21"/>
                      <w:highlight w:val="none"/>
                      <w:u w:val="single" w:color="auto"/>
                      <w:lang w:val="en-US" w:eastAsia="zh-CN"/>
                    </w:rPr>
                    <w:t>库</w:t>
                  </w:r>
                  <w:r>
                    <w:rPr>
                      <w:rFonts w:hint="default" w:ascii="Times New Roman" w:hAnsi="Times New Roman" w:cs="Times New Roman"/>
                      <w:color w:val="auto"/>
                      <w:kern w:val="0"/>
                      <w:szCs w:val="21"/>
                      <w:highlight w:val="none"/>
                      <w:u w:val="single" w:color="auto"/>
                    </w:rPr>
                    <w:t>内，未使用时</w:t>
                  </w:r>
                  <w:r>
                    <w:rPr>
                      <w:rFonts w:hint="default" w:ascii="Times New Roman" w:hAnsi="Times New Roman" w:cs="Times New Roman"/>
                      <w:color w:val="auto"/>
                      <w:kern w:val="0"/>
                      <w:szCs w:val="21"/>
                      <w:highlight w:val="none"/>
                      <w:u w:val="single" w:color="auto"/>
                      <w:lang w:val="en-US" w:eastAsia="zh-CN"/>
                    </w:rPr>
                    <w:t>瓶子</w:t>
                  </w:r>
                  <w:r>
                    <w:rPr>
                      <w:rFonts w:hint="default" w:ascii="Times New Roman" w:hAnsi="Times New Roman" w:cs="Times New Roman"/>
                      <w:color w:val="auto"/>
                      <w:kern w:val="0"/>
                      <w:szCs w:val="21"/>
                      <w:highlight w:val="none"/>
                      <w:u w:val="single" w:color="auto"/>
                    </w:rPr>
                    <w:t>加盖，保持密闭</w:t>
                  </w:r>
                </w:p>
              </w:tc>
              <w:tc>
                <w:tcPr>
                  <w:tcW w:w="419" w:type="pct"/>
                  <w:vAlign w:val="center"/>
                </w:tcPr>
                <w:p w14:paraId="40FE0035">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492D3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restart"/>
                  <w:vAlign w:val="center"/>
                </w:tcPr>
                <w:p w14:paraId="79716A50">
                  <w:pPr>
                    <w:jc w:val="center"/>
                    <w:rPr>
                      <w:rFonts w:hint="default" w:ascii="Times New Roman" w:hAnsi="Times New Roman" w:cs="Times New Roman"/>
                      <w:color w:val="auto"/>
                      <w:szCs w:val="21"/>
                      <w:highlight w:val="none"/>
                      <w:u w:val="single" w:color="auto"/>
                    </w:rPr>
                  </w:pPr>
                  <w:r>
                    <w:rPr>
                      <w:rFonts w:hint="eastAsia" w:cs="Times New Roman"/>
                      <w:color w:val="auto"/>
                      <w:szCs w:val="21"/>
                      <w:highlight w:val="none"/>
                      <w:u w:val="single" w:color="auto"/>
                      <w:lang w:eastAsia="zh-CN"/>
                    </w:rPr>
                    <w:t>6.</w:t>
                  </w:r>
                  <w:r>
                    <w:rPr>
                      <w:rFonts w:hint="default" w:ascii="Times New Roman" w:hAnsi="Times New Roman" w:cs="Times New Roman"/>
                      <w:color w:val="auto"/>
                      <w:szCs w:val="21"/>
                      <w:highlight w:val="none"/>
                      <w:u w:val="single" w:color="auto"/>
                    </w:rPr>
                    <w:t>VOCs物料转移和输送无组织排放控制要求</w:t>
                  </w:r>
                </w:p>
              </w:tc>
              <w:tc>
                <w:tcPr>
                  <w:tcW w:w="2317" w:type="pct"/>
                  <w:vAlign w:val="center"/>
                </w:tcPr>
                <w:p w14:paraId="370FB721">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液态VOCs物料应采用密闭管道输送。采用非管道输送方式转移液态VOCs物料时，应采用密闭容器、罐车。</w:t>
                  </w:r>
                </w:p>
              </w:tc>
              <w:tc>
                <w:tcPr>
                  <w:tcW w:w="1691" w:type="pct"/>
                  <w:vAlign w:val="center"/>
                </w:tcPr>
                <w:p w14:paraId="5B2EE0A3">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本项目含VOCs的液态物料均采用密闭容器输送</w:t>
                  </w:r>
                </w:p>
              </w:tc>
              <w:tc>
                <w:tcPr>
                  <w:tcW w:w="419" w:type="pct"/>
                  <w:vAlign w:val="center"/>
                </w:tcPr>
                <w:p w14:paraId="6920A06D">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7B517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7EDE0B74">
                  <w:pPr>
                    <w:jc w:val="center"/>
                    <w:rPr>
                      <w:rFonts w:hint="default" w:ascii="Times New Roman" w:hAnsi="Times New Roman" w:cs="Times New Roman"/>
                      <w:color w:val="auto"/>
                      <w:szCs w:val="21"/>
                      <w:highlight w:val="none"/>
                      <w:u w:val="single" w:color="auto"/>
                    </w:rPr>
                  </w:pPr>
                </w:p>
              </w:tc>
              <w:tc>
                <w:tcPr>
                  <w:tcW w:w="2317" w:type="pct"/>
                  <w:vAlign w:val="center"/>
                </w:tcPr>
                <w:p w14:paraId="1816E509">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粉状、粒状VOCs物料应采用气力输送设备、管状带式输送机、螺旋输送机等密闭输送方式，或者采用密闭的包装袋、容器或罐车进行物料转移。</w:t>
                  </w:r>
                </w:p>
              </w:tc>
              <w:tc>
                <w:tcPr>
                  <w:tcW w:w="1691" w:type="pct"/>
                  <w:vAlign w:val="center"/>
                </w:tcPr>
                <w:p w14:paraId="2F5E14C1">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本项目VOCs物料为液态</w:t>
                  </w:r>
                  <w:r>
                    <w:rPr>
                      <w:rFonts w:hint="default" w:ascii="Times New Roman" w:hAnsi="Times New Roman" w:cs="Times New Roman"/>
                      <w:color w:val="auto"/>
                      <w:szCs w:val="21"/>
                      <w:highlight w:val="none"/>
                      <w:u w:val="single" w:color="auto"/>
                      <w:lang w:val="en-US" w:eastAsia="zh-CN"/>
                    </w:rPr>
                    <w:t>和半固态</w:t>
                  </w:r>
                  <w:r>
                    <w:rPr>
                      <w:rFonts w:hint="default" w:ascii="Times New Roman" w:hAnsi="Times New Roman" w:cs="Times New Roman"/>
                      <w:color w:val="auto"/>
                      <w:szCs w:val="21"/>
                      <w:highlight w:val="none"/>
                      <w:u w:val="single" w:color="auto"/>
                    </w:rPr>
                    <w:t>物料</w:t>
                  </w:r>
                </w:p>
              </w:tc>
              <w:tc>
                <w:tcPr>
                  <w:tcW w:w="419" w:type="pct"/>
                  <w:vAlign w:val="center"/>
                </w:tcPr>
                <w:p w14:paraId="752B0413">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68D18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restart"/>
                  <w:vAlign w:val="center"/>
                </w:tcPr>
                <w:p w14:paraId="245CF304">
                  <w:pPr>
                    <w:jc w:val="center"/>
                    <w:rPr>
                      <w:rFonts w:hint="default" w:ascii="Times New Roman" w:hAnsi="Times New Roman" w:cs="Times New Roman"/>
                      <w:color w:val="auto"/>
                      <w:szCs w:val="21"/>
                      <w:highlight w:val="none"/>
                      <w:u w:val="single" w:color="auto"/>
                    </w:rPr>
                  </w:pPr>
                  <w:r>
                    <w:rPr>
                      <w:rFonts w:hint="eastAsia" w:cs="Times New Roman"/>
                      <w:color w:val="auto"/>
                      <w:szCs w:val="21"/>
                      <w:highlight w:val="none"/>
                      <w:u w:val="single" w:color="auto"/>
                      <w:lang w:eastAsia="zh-CN"/>
                    </w:rPr>
                    <w:t>7.</w:t>
                  </w:r>
                  <w:r>
                    <w:rPr>
                      <w:rFonts w:hint="default" w:ascii="Times New Roman" w:hAnsi="Times New Roman" w:cs="Times New Roman"/>
                      <w:color w:val="auto"/>
                      <w:szCs w:val="21"/>
                      <w:highlight w:val="none"/>
                      <w:u w:val="single" w:color="auto"/>
                    </w:rPr>
                    <w:t>工艺过程VOCs无组织排放控制要求</w:t>
                  </w:r>
                </w:p>
              </w:tc>
              <w:tc>
                <w:tcPr>
                  <w:tcW w:w="2317" w:type="pct"/>
                  <w:vAlign w:val="center"/>
                </w:tcPr>
                <w:p w14:paraId="3CCD545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液态VOCs物料应采用密闭管道输送方式或采用高位槽（罐）、桶泵等给料方式密闭投加。无法密闭投加的，应在密闭空间内操作，或进行局部气体收集，废气应排至VOCs废气收集处理系统。</w:t>
                  </w:r>
                </w:p>
              </w:tc>
              <w:tc>
                <w:tcPr>
                  <w:tcW w:w="1691" w:type="pct"/>
                  <w:vAlign w:val="center"/>
                </w:tcPr>
                <w:p w14:paraId="5570B8E6">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本项目VOCs的物料</w:t>
                  </w:r>
                  <w:r>
                    <w:rPr>
                      <w:rFonts w:hint="eastAsia" w:cs="Times New Roman"/>
                      <w:color w:val="auto"/>
                      <w:szCs w:val="21"/>
                      <w:highlight w:val="none"/>
                      <w:u w:val="single" w:color="auto"/>
                      <w:lang w:eastAsia="zh-CN"/>
                    </w:rPr>
                    <w:t>采用</w:t>
                  </w:r>
                  <w:r>
                    <w:rPr>
                      <w:rFonts w:hint="default" w:ascii="Times New Roman" w:hAnsi="Times New Roman" w:cs="Times New Roman"/>
                      <w:color w:val="auto"/>
                      <w:szCs w:val="21"/>
                      <w:highlight w:val="none"/>
                      <w:u w:val="single" w:color="auto"/>
                    </w:rPr>
                    <w:t>密闭容器输送，在密闭空间内进行操作，产生的废气经收集后采用“</w:t>
                  </w:r>
                  <w:r>
                    <w:rPr>
                      <w:rFonts w:hint="default" w:ascii="Times New Roman" w:hAnsi="Times New Roman" w:cs="Times New Roman"/>
                      <w:color w:val="auto"/>
                      <w:highlight w:val="none"/>
                      <w:u w:val="single" w:color="auto"/>
                    </w:rPr>
                    <w:t>二级活性炭吸附</w:t>
                  </w:r>
                  <w:r>
                    <w:rPr>
                      <w:rFonts w:hint="default" w:ascii="Times New Roman" w:hAnsi="Times New Roman" w:cs="Times New Roman"/>
                      <w:color w:val="auto"/>
                      <w:szCs w:val="21"/>
                      <w:highlight w:val="none"/>
                      <w:u w:val="single" w:color="auto"/>
                    </w:rPr>
                    <w:t>”处理工艺。</w:t>
                  </w:r>
                </w:p>
              </w:tc>
              <w:tc>
                <w:tcPr>
                  <w:tcW w:w="419" w:type="pct"/>
                  <w:vAlign w:val="center"/>
                </w:tcPr>
                <w:p w14:paraId="4FFF5E6C">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55EF4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132E7AEC">
                  <w:pPr>
                    <w:jc w:val="center"/>
                    <w:rPr>
                      <w:rFonts w:hint="default" w:ascii="Times New Roman" w:hAnsi="Times New Roman" w:cs="Times New Roman"/>
                      <w:color w:val="auto"/>
                      <w:szCs w:val="21"/>
                      <w:highlight w:val="none"/>
                      <w:u w:val="single" w:color="auto"/>
                    </w:rPr>
                  </w:pPr>
                </w:p>
              </w:tc>
              <w:tc>
                <w:tcPr>
                  <w:tcW w:w="2317" w:type="pct"/>
                  <w:vAlign w:val="center"/>
                </w:tcPr>
                <w:p w14:paraId="289D23F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粉状、粒状VOCs物料应采用气力输送方式或采用密闭固体投料器等给料方式密闭投加。无法密闭投加的，应在密闭空间内操作，或进行局部气体收集，废气应排至除尘设施、VOCs废气收集处理系统。</w:t>
                  </w:r>
                </w:p>
              </w:tc>
              <w:tc>
                <w:tcPr>
                  <w:tcW w:w="1691" w:type="pct"/>
                  <w:vAlign w:val="center"/>
                </w:tcPr>
                <w:p w14:paraId="18C3E8C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本项目VOCs物料为液态</w:t>
                  </w:r>
                  <w:r>
                    <w:rPr>
                      <w:rFonts w:hint="default" w:ascii="Times New Roman" w:hAnsi="Times New Roman" w:cs="Times New Roman"/>
                      <w:color w:val="auto"/>
                      <w:szCs w:val="21"/>
                      <w:highlight w:val="none"/>
                      <w:u w:val="single" w:color="auto"/>
                      <w:lang w:val="en-US" w:eastAsia="zh-CN"/>
                    </w:rPr>
                    <w:t>和半固态</w:t>
                  </w:r>
                  <w:r>
                    <w:rPr>
                      <w:rFonts w:hint="default" w:ascii="Times New Roman" w:hAnsi="Times New Roman" w:cs="Times New Roman"/>
                      <w:color w:val="auto"/>
                      <w:szCs w:val="21"/>
                      <w:highlight w:val="none"/>
                      <w:u w:val="single" w:color="auto"/>
                    </w:rPr>
                    <w:t>物料</w:t>
                  </w:r>
                </w:p>
              </w:tc>
              <w:tc>
                <w:tcPr>
                  <w:tcW w:w="419" w:type="pct"/>
                  <w:vAlign w:val="center"/>
                </w:tcPr>
                <w:p w14:paraId="72497C70">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7445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5A1EA387">
                  <w:pPr>
                    <w:jc w:val="center"/>
                    <w:rPr>
                      <w:rFonts w:hint="default" w:ascii="Times New Roman" w:hAnsi="Times New Roman" w:cs="Times New Roman"/>
                      <w:color w:val="auto"/>
                      <w:szCs w:val="21"/>
                      <w:highlight w:val="none"/>
                      <w:u w:val="single" w:color="auto"/>
                    </w:rPr>
                  </w:pPr>
                </w:p>
              </w:tc>
              <w:tc>
                <w:tcPr>
                  <w:tcW w:w="2317" w:type="pct"/>
                  <w:vAlign w:val="center"/>
                </w:tcPr>
                <w:p w14:paraId="58DD71D9">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企业应建立台账，记录含VOCs原辅材料和含VOCs产品的名称、使用量、回收量、废弃量、去向以及VOCs含量等信息。台账保存期限不少于3年。</w:t>
                  </w:r>
                </w:p>
              </w:tc>
              <w:tc>
                <w:tcPr>
                  <w:tcW w:w="1691" w:type="pct"/>
                  <w:vAlign w:val="center"/>
                </w:tcPr>
                <w:p w14:paraId="20F0DD3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评价要求企业应建立台账，记录含VOCs原辅材料的名称、使用量、回收量、废弃量、去向以及VOCs含量等信息。台账保存期限不少于3年。</w:t>
                  </w:r>
                </w:p>
              </w:tc>
              <w:tc>
                <w:tcPr>
                  <w:tcW w:w="419" w:type="pct"/>
                  <w:vAlign w:val="center"/>
                </w:tcPr>
                <w:p w14:paraId="749337B9">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12FF0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66CF5355">
                  <w:pPr>
                    <w:jc w:val="center"/>
                    <w:rPr>
                      <w:rFonts w:hint="default" w:ascii="Times New Roman" w:hAnsi="Times New Roman" w:cs="Times New Roman"/>
                      <w:color w:val="auto"/>
                      <w:szCs w:val="21"/>
                      <w:highlight w:val="none"/>
                      <w:u w:val="single" w:color="auto"/>
                    </w:rPr>
                  </w:pPr>
                </w:p>
              </w:tc>
              <w:tc>
                <w:tcPr>
                  <w:tcW w:w="2317" w:type="pct"/>
                  <w:vAlign w:val="center"/>
                </w:tcPr>
                <w:p w14:paraId="329A582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通风生产设备、操作工位、车间厂房等应在符合安全生产、职业卫生相关规定的前提下，根据行业作业规程与标准、工业建筑及洁净厂房通风设计规范等的要求，采用合理的通风量。</w:t>
                  </w:r>
                </w:p>
              </w:tc>
              <w:tc>
                <w:tcPr>
                  <w:tcW w:w="1691" w:type="pct"/>
                  <w:vAlign w:val="center"/>
                </w:tcPr>
                <w:p w14:paraId="1C89451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评价要求项目通风生产设备、操作工位、车间厂房等应在符合安全生产、职业卫生相关规定的前提下，并根据行业作业规程与标准、工业建筑及洁净厂房通风设计规范等的要求，采用合理的通风量。</w:t>
                  </w:r>
                </w:p>
              </w:tc>
              <w:tc>
                <w:tcPr>
                  <w:tcW w:w="419" w:type="pct"/>
                  <w:vAlign w:val="center"/>
                </w:tcPr>
                <w:p w14:paraId="5619CACD">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63DA3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0BD82D53">
                  <w:pPr>
                    <w:jc w:val="center"/>
                    <w:rPr>
                      <w:rFonts w:hint="default" w:ascii="Times New Roman" w:hAnsi="Times New Roman" w:cs="Times New Roman"/>
                      <w:color w:val="auto"/>
                      <w:szCs w:val="21"/>
                      <w:highlight w:val="none"/>
                      <w:u w:val="single" w:color="auto"/>
                    </w:rPr>
                  </w:pPr>
                </w:p>
              </w:tc>
              <w:tc>
                <w:tcPr>
                  <w:tcW w:w="2317" w:type="pct"/>
                  <w:vAlign w:val="center"/>
                </w:tcPr>
                <w:p w14:paraId="2E7F66D3">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工艺过程产生的含VOCs废料（渣、液）应按照第5章、第6章的要求进行储存、转移和输送。盛装过VOCs物料的废包装容器应加盖密闭。</w:t>
                  </w:r>
                </w:p>
              </w:tc>
              <w:tc>
                <w:tcPr>
                  <w:tcW w:w="1691" w:type="pct"/>
                  <w:vAlign w:val="center"/>
                </w:tcPr>
                <w:p w14:paraId="3E6732D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项目工艺过程</w:t>
                  </w:r>
                  <w:r>
                    <w:rPr>
                      <w:rFonts w:hint="eastAsia" w:cs="Times New Roman"/>
                      <w:color w:val="auto"/>
                      <w:szCs w:val="21"/>
                      <w:highlight w:val="none"/>
                      <w:u w:val="single" w:color="auto"/>
                      <w:lang w:val="en-US" w:eastAsia="zh-CN"/>
                    </w:rPr>
                    <w:t>中</w:t>
                  </w:r>
                  <w:r>
                    <w:rPr>
                      <w:rFonts w:hint="default" w:ascii="Times New Roman" w:hAnsi="Times New Roman" w:cs="Times New Roman"/>
                      <w:color w:val="auto"/>
                      <w:szCs w:val="21"/>
                      <w:highlight w:val="none"/>
                      <w:u w:val="single" w:color="auto"/>
                    </w:rPr>
                    <w:t>产生的含VOCs的废</w:t>
                  </w:r>
                  <w:r>
                    <w:rPr>
                      <w:rFonts w:hint="default" w:ascii="Times New Roman" w:hAnsi="Times New Roman" w:cs="Times New Roman"/>
                      <w:color w:val="auto"/>
                      <w:kern w:val="0"/>
                      <w:szCs w:val="21"/>
                      <w:highlight w:val="none"/>
                      <w:u w:val="single" w:color="auto"/>
                    </w:rPr>
                    <w:t>包装</w:t>
                  </w:r>
                  <w:r>
                    <w:rPr>
                      <w:rFonts w:hint="default" w:ascii="Times New Roman" w:hAnsi="Times New Roman" w:cs="Times New Roman"/>
                      <w:color w:val="auto"/>
                      <w:kern w:val="0"/>
                      <w:szCs w:val="21"/>
                      <w:highlight w:val="none"/>
                      <w:u w:val="single" w:color="auto"/>
                      <w:lang w:val="en-US" w:eastAsia="zh-CN"/>
                    </w:rPr>
                    <w:t>材料</w:t>
                  </w:r>
                  <w:r>
                    <w:rPr>
                      <w:rFonts w:hint="default" w:ascii="Times New Roman" w:hAnsi="Times New Roman" w:cs="Times New Roman"/>
                      <w:color w:val="auto"/>
                      <w:kern w:val="0"/>
                      <w:szCs w:val="21"/>
                      <w:highlight w:val="none"/>
                      <w:u w:val="single" w:color="auto"/>
                    </w:rPr>
                    <w:t>、废活性炭等危废按照《危险废物贮存污染控制标准》（</w:t>
                  </w:r>
                  <w:r>
                    <w:rPr>
                      <w:rFonts w:hint="default" w:ascii="Times New Roman" w:hAnsi="Times New Roman" w:cs="Times New Roman"/>
                      <w:color w:val="auto"/>
                      <w:szCs w:val="21"/>
                      <w:highlight w:val="none"/>
                      <w:u w:val="single" w:color="auto"/>
                      <w:shd w:val="clear" w:color="auto" w:fill="FFFFFF"/>
                    </w:rPr>
                    <w:t>GB18597-2023</w:t>
                  </w:r>
                  <w:r>
                    <w:rPr>
                      <w:rFonts w:hint="default" w:ascii="Times New Roman" w:hAnsi="Times New Roman" w:cs="Times New Roman"/>
                      <w:color w:val="auto"/>
                      <w:kern w:val="0"/>
                      <w:szCs w:val="21"/>
                      <w:highlight w:val="none"/>
                      <w:u w:val="single" w:color="auto"/>
                    </w:rPr>
                    <w:t>）要求进行储存、转移和输送。同时包装桶应加盖密闭</w:t>
                  </w:r>
                </w:p>
              </w:tc>
              <w:tc>
                <w:tcPr>
                  <w:tcW w:w="419" w:type="pct"/>
                  <w:vAlign w:val="center"/>
                </w:tcPr>
                <w:p w14:paraId="279F49FB">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2888B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restart"/>
                  <w:vAlign w:val="center"/>
                </w:tcPr>
                <w:p w14:paraId="5347A556">
                  <w:pPr>
                    <w:jc w:val="center"/>
                    <w:rPr>
                      <w:rFonts w:hint="default" w:ascii="Times New Roman" w:hAnsi="Times New Roman" w:cs="Times New Roman"/>
                      <w:color w:val="auto"/>
                      <w:szCs w:val="21"/>
                      <w:highlight w:val="none"/>
                      <w:u w:val="single" w:color="auto"/>
                    </w:rPr>
                  </w:pPr>
                  <w:r>
                    <w:rPr>
                      <w:rFonts w:hint="eastAsia" w:cs="Times New Roman"/>
                      <w:color w:val="auto"/>
                      <w:szCs w:val="21"/>
                      <w:highlight w:val="none"/>
                      <w:u w:val="single" w:color="auto"/>
                      <w:lang w:eastAsia="zh-CN"/>
                    </w:rPr>
                    <w:t>10.</w:t>
                  </w:r>
                  <w:r>
                    <w:rPr>
                      <w:rFonts w:hint="default" w:ascii="Times New Roman" w:hAnsi="Times New Roman" w:cs="Times New Roman"/>
                      <w:color w:val="auto"/>
                      <w:szCs w:val="21"/>
                      <w:highlight w:val="none"/>
                      <w:u w:val="single" w:color="auto"/>
                    </w:rPr>
                    <w:t>VOCs无组织排放废气收集处理系统要求</w:t>
                  </w:r>
                </w:p>
              </w:tc>
              <w:tc>
                <w:tcPr>
                  <w:tcW w:w="2317" w:type="pct"/>
                  <w:vAlign w:val="center"/>
                </w:tcPr>
                <w:p w14:paraId="6599983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691" w:type="pct"/>
                  <w:vAlign w:val="center"/>
                </w:tcPr>
                <w:p w14:paraId="727EFB7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kern w:val="0"/>
                      <w:szCs w:val="21"/>
                      <w:highlight w:val="none"/>
                      <w:u w:val="single" w:color="auto"/>
                    </w:rPr>
                    <w:t>评价要求项目VOCs废气收集处理系统发生故障或检修时，对应的生产工艺设备应停止运行，待检修完毕后同步投入使用。</w:t>
                  </w:r>
                </w:p>
              </w:tc>
              <w:tc>
                <w:tcPr>
                  <w:tcW w:w="419" w:type="pct"/>
                  <w:vAlign w:val="center"/>
                </w:tcPr>
                <w:p w14:paraId="7C7C7E03">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34137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1F03984A">
                  <w:pPr>
                    <w:jc w:val="center"/>
                    <w:rPr>
                      <w:rFonts w:hint="default" w:ascii="Times New Roman" w:hAnsi="Times New Roman" w:cs="Times New Roman"/>
                      <w:color w:val="auto"/>
                      <w:szCs w:val="21"/>
                      <w:highlight w:val="none"/>
                      <w:u w:val="single" w:color="auto"/>
                    </w:rPr>
                  </w:pPr>
                </w:p>
              </w:tc>
              <w:tc>
                <w:tcPr>
                  <w:tcW w:w="2317" w:type="pct"/>
                  <w:vAlign w:val="center"/>
                </w:tcPr>
                <w:p w14:paraId="45075838">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企业应考虑生产工艺、操作方式、废气性质、处理方法等因素，对VOCs废气进行分类收集。</w:t>
                  </w:r>
                </w:p>
              </w:tc>
              <w:tc>
                <w:tcPr>
                  <w:tcW w:w="1691" w:type="pct"/>
                  <w:vAlign w:val="center"/>
                </w:tcPr>
                <w:p w14:paraId="30566469">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项目生产过程中产生有机废气单一，以非甲烷总烃计，根据生产工艺分别收集处理后达标排放</w:t>
                  </w:r>
                </w:p>
              </w:tc>
              <w:tc>
                <w:tcPr>
                  <w:tcW w:w="419" w:type="pct"/>
                  <w:vAlign w:val="center"/>
                </w:tcPr>
                <w:p w14:paraId="7902CDDA">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7E321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72B3F0F9">
                  <w:pPr>
                    <w:jc w:val="center"/>
                    <w:rPr>
                      <w:rFonts w:hint="default" w:ascii="Times New Roman" w:hAnsi="Times New Roman" w:cs="Times New Roman"/>
                      <w:color w:val="auto"/>
                      <w:szCs w:val="21"/>
                      <w:highlight w:val="none"/>
                      <w:u w:val="single" w:color="auto"/>
                    </w:rPr>
                  </w:pPr>
                </w:p>
              </w:tc>
              <w:tc>
                <w:tcPr>
                  <w:tcW w:w="2317" w:type="pct"/>
                  <w:vAlign w:val="center"/>
                </w:tcPr>
                <w:p w14:paraId="6B7E5307">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废气收集系统的输送管道应密闭。废气收集系统应在负压下运行，若处于正压状态，应对输送管道组件的密封点进行泄漏检测，泄漏检测值不应超过500mmol/mol，亦不应有感官可察觉泄漏。泄漏检测频次、修复与记录的要求按照第8章规定执行。</w:t>
                  </w:r>
                </w:p>
              </w:tc>
              <w:tc>
                <w:tcPr>
                  <w:tcW w:w="1691" w:type="pct"/>
                  <w:vAlign w:val="center"/>
                </w:tcPr>
                <w:p w14:paraId="25A7FB62">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项目有机废气收集系统采用密闭输送管道，废气收集系统在负压下运行。</w:t>
                  </w:r>
                </w:p>
              </w:tc>
              <w:tc>
                <w:tcPr>
                  <w:tcW w:w="419" w:type="pct"/>
                  <w:vAlign w:val="center"/>
                </w:tcPr>
                <w:p w14:paraId="7A5F1FE8">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21AE3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1899DFCC">
                  <w:pPr>
                    <w:jc w:val="center"/>
                    <w:rPr>
                      <w:rFonts w:hint="default" w:ascii="Times New Roman" w:hAnsi="Times New Roman" w:cs="Times New Roman"/>
                      <w:color w:val="auto"/>
                      <w:szCs w:val="21"/>
                      <w:highlight w:val="none"/>
                      <w:u w:val="single" w:color="auto"/>
                    </w:rPr>
                  </w:pPr>
                </w:p>
              </w:tc>
              <w:tc>
                <w:tcPr>
                  <w:tcW w:w="2317" w:type="pct"/>
                  <w:vAlign w:val="center"/>
                </w:tcPr>
                <w:p w14:paraId="1A61140F">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排气筒高度不低于15m（因安全考虑或有特殊工艺要求的除外），具体高度以及与周围建筑物的相对高度关系应根据环境影响评价文件确定。10.3.5当执行不同排放控制要求的废气合并排气</w:t>
                  </w:r>
                </w:p>
              </w:tc>
              <w:tc>
                <w:tcPr>
                  <w:tcW w:w="1691" w:type="pct"/>
                  <w:vAlign w:val="center"/>
                </w:tcPr>
                <w:p w14:paraId="1395EAC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本项目排气筒高度设置为15m。</w:t>
                  </w:r>
                </w:p>
              </w:tc>
              <w:tc>
                <w:tcPr>
                  <w:tcW w:w="419" w:type="pct"/>
                  <w:vAlign w:val="center"/>
                </w:tcPr>
                <w:p w14:paraId="4E15BDC3">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r w14:paraId="0963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pct"/>
                  <w:vMerge w:val="continue"/>
                  <w:vAlign w:val="center"/>
                </w:tcPr>
                <w:p w14:paraId="53810E10">
                  <w:pPr>
                    <w:jc w:val="center"/>
                    <w:rPr>
                      <w:rFonts w:hint="default" w:ascii="Times New Roman" w:hAnsi="Times New Roman" w:cs="Times New Roman"/>
                      <w:color w:val="auto"/>
                      <w:szCs w:val="21"/>
                      <w:highlight w:val="none"/>
                      <w:u w:val="single" w:color="auto"/>
                    </w:rPr>
                  </w:pPr>
                </w:p>
              </w:tc>
              <w:tc>
                <w:tcPr>
                  <w:tcW w:w="2317" w:type="pct"/>
                  <w:vAlign w:val="center"/>
                </w:tcPr>
                <w:p w14:paraId="29E02AA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企业应建立台账，记录废气收集系统、VOCs处理设施的主要运行和维护信息，如运行时间、废气处理量、操作温度、停留时间、吸附剂再生/更换周期和更换量、催化剂更换周期和更换量、吸收液pH值等关键运行参数。台账保存期限不少于3年。</w:t>
                  </w:r>
                </w:p>
              </w:tc>
              <w:tc>
                <w:tcPr>
                  <w:tcW w:w="1691" w:type="pct"/>
                  <w:vAlign w:val="center"/>
                </w:tcPr>
                <w:p w14:paraId="15F77F87">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评价要求企业应建立台账，记录废气收集系统、VOCs处理设施的主要运行和维护信息，如运行时间、废气处理量、操作温度、停留时间等关键运行参数。台账保存期限不少于3年。</w:t>
                  </w:r>
                </w:p>
              </w:tc>
              <w:tc>
                <w:tcPr>
                  <w:tcW w:w="419" w:type="pct"/>
                  <w:vAlign w:val="center"/>
                </w:tcPr>
                <w:p w14:paraId="2296EECD">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相符</w:t>
                  </w:r>
                </w:p>
              </w:tc>
            </w:tr>
          </w:tbl>
          <w:p w14:paraId="1D231D1A">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color w:val="auto"/>
                <w:sz w:val="24"/>
                <w:highlight w:val="none"/>
                <w:u w:val="single" w:color="auto"/>
              </w:rPr>
              <w:t>由上表分析可知，项目建设与《挥发性有机物无组织排放控制标准》（GB37822-2019）中的相关要求相符。</w:t>
            </w:r>
          </w:p>
          <w:p w14:paraId="18CFB3FD">
            <w:pPr>
              <w:keepNext w:val="0"/>
              <w:keepLines w:val="0"/>
              <w:pageBreakBefore w:val="0"/>
              <w:tabs>
                <w:tab w:val="left" w:pos="1081"/>
              </w:tabs>
              <w:kinsoku/>
              <w:wordWrap/>
              <w:overflowPunct/>
              <w:topLinePunct w:val="0"/>
              <w:autoSpaceDE/>
              <w:autoSpaceDN/>
              <w:bidi w:val="0"/>
              <w:adjustRightInd/>
              <w:snapToGrid/>
              <w:spacing w:line="360" w:lineRule="auto"/>
              <w:ind w:firstLine="482" w:firstLineChars="200"/>
              <w:rPr>
                <w:rFonts w:hint="default" w:ascii="Times New Roman" w:hAnsi="Times New Roman" w:eastAsia="宋体" w:cs="Times New Roman"/>
                <w:b/>
                <w:color w:val="auto"/>
                <w:sz w:val="24"/>
                <w:highlight w:val="none"/>
                <w:u w:val="none" w:color="auto"/>
              </w:rPr>
            </w:pPr>
            <w:r>
              <w:rPr>
                <w:rFonts w:hint="eastAsia" w:cs="Times New Roman"/>
                <w:b/>
                <w:color w:val="auto"/>
                <w:sz w:val="24"/>
                <w:highlight w:val="none"/>
                <w:u w:val="none" w:color="auto"/>
                <w:lang w:eastAsia="zh-CN"/>
              </w:rPr>
              <w:t>4.</w:t>
            </w:r>
            <w:r>
              <w:rPr>
                <w:rFonts w:hint="default" w:ascii="Times New Roman" w:hAnsi="Times New Roman" w:eastAsia="宋体" w:cs="Times New Roman"/>
                <w:b/>
                <w:color w:val="auto"/>
                <w:sz w:val="24"/>
                <w:highlight w:val="none"/>
                <w:u w:val="none" w:color="auto"/>
              </w:rPr>
              <w:t>项目建设与“三线一单”的相符性</w:t>
            </w:r>
          </w:p>
          <w:p w14:paraId="0AAF71D9">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根据环保部发布的《关于以改善环境质量为核心加强环境影响评价管理的通知》（以下简称《通知》），《通知》要求切实加强环境影响评价管理，落实</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生态保护红线、环境质量底线、资源利用上线和环境准入负面清单</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约束，建立项目环评审批与规划环评、现有项目环境管理、区域环境质量联动机制，更好地发挥环评制度从源头防范环境污染和生态破坏的作用，加快推进改善环境质量。</w:t>
            </w:r>
          </w:p>
          <w:p w14:paraId="28070C74">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（1）生态红线</w:t>
            </w:r>
          </w:p>
          <w:p w14:paraId="251DEA80">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生态保护红线</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2CF26F99">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本项目位于</w:t>
            </w:r>
            <w:r>
              <w:rPr>
                <w:rFonts w:hint="default" w:ascii="Times New Roman" w:hAnsi="Times New Roman" w:eastAsia="宋体" w:cs="Times New Roman"/>
                <w:bCs/>
                <w:color w:val="auto"/>
                <w:kern w:val="0"/>
                <w:sz w:val="24"/>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bCs/>
                <w:color w:val="auto"/>
                <w:kern w:val="0"/>
                <w:sz w:val="24"/>
                <w:highlight w:val="none"/>
                <w:u w:val="none" w:color="auto"/>
              </w:rPr>
              <w:t>，项目选址不在自然保护区、镇平县饮用水源保护区、南水北调中线工程总干渠两侧水源保护区等生态保护目标范围内，距离自然保护区、水源保护区等生态保护目标较远，不在区域生态红线范围内，因此项目建设符合区域生态保护红线要求。</w:t>
            </w:r>
          </w:p>
          <w:p w14:paraId="2EB5FF6C">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（2）环境质量底线</w:t>
            </w:r>
          </w:p>
          <w:p w14:paraId="1C6B4417">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kern w:val="0"/>
                <w:sz w:val="24"/>
                <w:highlight w:val="none"/>
                <w:u w:val="none" w:color="auto"/>
              </w:rPr>
            </w:pP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环境质量底线</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是国家和地方设置的大气、水和土壤环境质量目标，也是改善环境质量的基准线。有关规划环评应落实区域环境质量目标管理要求，提出区域</w:t>
            </w:r>
            <w:r>
              <w:rPr>
                <w:rFonts w:hint="eastAsia" w:cs="Times New Roman"/>
                <w:bCs/>
                <w:color w:val="auto"/>
                <w:kern w:val="0"/>
                <w:sz w:val="24"/>
                <w:highlight w:val="none"/>
                <w:u w:val="none" w:color="auto"/>
                <w:lang w:eastAsia="zh-CN"/>
              </w:rPr>
              <w:t>或</w:t>
            </w:r>
            <w:r>
              <w:rPr>
                <w:rFonts w:hint="default" w:ascii="Times New Roman" w:hAnsi="Times New Roman" w:eastAsia="宋体" w:cs="Times New Roman"/>
                <w:bCs/>
                <w:color w:val="auto"/>
                <w:kern w:val="0"/>
                <w:sz w:val="24"/>
                <w:highlight w:val="none"/>
                <w:u w:val="none" w:color="auto"/>
              </w:rPr>
              <w:t>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3901EA4A">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项目选址区域环境空气功能为二类区，执行《环境空气质量标准》（GB3095-2012）二级标准。</w:t>
            </w:r>
            <w:r>
              <w:rPr>
                <w:rFonts w:hint="default" w:ascii="Times New Roman" w:hAnsi="Times New Roman" w:eastAsia="宋体" w:cs="Times New Roman"/>
                <w:bCs/>
                <w:color w:val="auto"/>
                <w:sz w:val="24"/>
                <w:highlight w:val="none"/>
                <w:u w:val="single" w:color="auto"/>
              </w:rPr>
              <w:t>根据《202</w:t>
            </w:r>
            <w:r>
              <w:rPr>
                <w:rFonts w:hint="default" w:ascii="Times New Roman" w:hAnsi="Times New Roman" w:cs="Times New Roman"/>
                <w:bCs/>
                <w:color w:val="auto"/>
                <w:sz w:val="24"/>
                <w:highlight w:val="none"/>
                <w:u w:val="single" w:color="auto"/>
                <w:lang w:val="en-US" w:eastAsia="zh-CN"/>
              </w:rPr>
              <w:t>4</w:t>
            </w:r>
            <w:r>
              <w:rPr>
                <w:rFonts w:hint="default" w:ascii="Times New Roman" w:hAnsi="Times New Roman" w:eastAsia="宋体" w:cs="Times New Roman"/>
                <w:bCs/>
                <w:color w:val="auto"/>
                <w:sz w:val="24"/>
                <w:highlight w:val="none"/>
                <w:u w:val="single" w:color="auto"/>
              </w:rPr>
              <w:t>年河南省南阳市生态环境质量报告》中</w:t>
            </w:r>
            <w:r>
              <w:rPr>
                <w:rFonts w:hint="eastAsia" w:ascii="Times New Roman" w:hAnsi="Times New Roman" w:cs="Times New Roman"/>
                <w:bCs/>
                <w:color w:val="auto"/>
                <w:sz w:val="24"/>
                <w:highlight w:val="none"/>
                <w:u w:val="single" w:color="auto"/>
                <w:lang w:eastAsia="zh-CN"/>
              </w:rPr>
              <w:t>“</w:t>
            </w:r>
            <w:r>
              <w:rPr>
                <w:rFonts w:hint="default" w:ascii="Times New Roman" w:hAnsi="Times New Roman" w:eastAsia="宋体" w:cs="Times New Roman"/>
                <w:bCs/>
                <w:color w:val="auto"/>
                <w:sz w:val="24"/>
                <w:highlight w:val="none"/>
                <w:u w:val="single" w:color="auto"/>
              </w:rPr>
              <w:t>202</w:t>
            </w:r>
            <w:r>
              <w:rPr>
                <w:rFonts w:hint="default" w:ascii="Times New Roman" w:hAnsi="Times New Roman" w:cs="Times New Roman"/>
                <w:bCs/>
                <w:color w:val="auto"/>
                <w:sz w:val="24"/>
                <w:highlight w:val="none"/>
                <w:u w:val="single" w:color="auto"/>
                <w:lang w:val="en-US" w:eastAsia="zh-CN"/>
              </w:rPr>
              <w:t>4</w:t>
            </w:r>
            <w:r>
              <w:rPr>
                <w:rFonts w:hint="default" w:ascii="Times New Roman" w:hAnsi="Times New Roman" w:eastAsia="宋体" w:cs="Times New Roman"/>
                <w:bCs/>
                <w:color w:val="auto"/>
                <w:sz w:val="24"/>
                <w:highlight w:val="none"/>
                <w:u w:val="single" w:color="auto"/>
              </w:rPr>
              <w:t>年南阳市各县（市、区）环境空气主要项目监测结果统计</w:t>
            </w:r>
            <w:r>
              <w:rPr>
                <w:rFonts w:hint="eastAsia" w:ascii="Times New Roman" w:hAnsi="Times New Roman" w:cs="Times New Roman"/>
                <w:bCs/>
                <w:color w:val="auto"/>
                <w:sz w:val="24"/>
                <w:highlight w:val="none"/>
                <w:u w:val="single" w:color="auto"/>
                <w:lang w:eastAsia="zh-CN"/>
              </w:rPr>
              <w:t>”</w:t>
            </w:r>
            <w:r>
              <w:rPr>
                <w:rFonts w:hint="default" w:ascii="Times New Roman" w:hAnsi="Times New Roman" w:eastAsia="宋体" w:cs="Times New Roman"/>
                <w:bCs/>
                <w:color w:val="auto"/>
                <w:sz w:val="24"/>
                <w:highlight w:val="none"/>
                <w:u w:val="single" w:color="auto"/>
              </w:rPr>
              <w:t>中镇平县的数据</w:t>
            </w:r>
            <w:r>
              <w:rPr>
                <w:rFonts w:hint="default" w:ascii="Times New Roman" w:hAnsi="Times New Roman" w:eastAsia="宋体" w:cs="Times New Roman"/>
                <w:bCs/>
                <w:color w:val="auto"/>
                <w:sz w:val="24"/>
                <w:highlight w:val="none"/>
                <w:u w:val="none" w:color="auto"/>
              </w:rPr>
              <w:t>，区域环境质量状况一般，属于不达标区域。</w:t>
            </w:r>
          </w:p>
          <w:p w14:paraId="639F271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为此，南阳市生态环境保护委员会办公室已经制定了《南阳市202</w:t>
            </w:r>
            <w:r>
              <w:rPr>
                <w:rFonts w:hint="default" w:ascii="Times New Roman" w:hAnsi="Times New Roman" w:eastAsia="宋体"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rPr>
              <w:t>年蓝天保卫战实施方案》（宛环委办</w:t>
            </w:r>
            <w:r>
              <w:rPr>
                <w:rFonts w:hint="eastAsia" w:cs="Times New Roman"/>
                <w:color w:val="auto"/>
                <w:sz w:val="24"/>
                <w:highlight w:val="none"/>
                <w:u w:val="none" w:color="auto"/>
                <w:lang w:eastAsia="zh-CN"/>
              </w:rPr>
              <w:t>〔202</w:t>
            </w:r>
            <w:r>
              <w:rPr>
                <w:rFonts w:hint="eastAsia" w:cs="Times New Roman"/>
                <w:color w:val="auto"/>
                <w:sz w:val="24"/>
                <w:highlight w:val="none"/>
                <w:u w:val="none" w:color="auto"/>
                <w:lang w:val="en-US" w:eastAsia="zh-CN"/>
              </w:rPr>
              <w:t>5</w:t>
            </w:r>
            <w:r>
              <w:rPr>
                <w:rFonts w:hint="eastAsia" w:cs="Times New Roman"/>
                <w:color w:val="auto"/>
                <w:sz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5号），</w:t>
            </w:r>
            <w:r>
              <w:rPr>
                <w:rFonts w:hint="default" w:ascii="Times New Roman" w:hAnsi="Times New Roman" w:eastAsia="宋体" w:cs="Times New Roman"/>
                <w:bCs/>
                <w:color w:val="auto"/>
                <w:sz w:val="24"/>
                <w:szCs w:val="24"/>
                <w:highlight w:val="none"/>
                <w:u w:val="none" w:color="auto"/>
                <w:lang w:val="en-US" w:eastAsia="zh-CN"/>
              </w:rPr>
              <w:t>深入贯彻习近平生态文明思想，认真落实全国生态环境保护大会精神和省委</w:t>
            </w:r>
            <w:r>
              <w:rPr>
                <w:rFonts w:hint="eastAsia" w:cs="Times New Roman"/>
                <w:bCs/>
                <w:color w:val="auto"/>
                <w:sz w:val="24"/>
                <w:szCs w:val="24"/>
                <w:highlight w:val="none"/>
                <w:u w:val="none" w:color="auto"/>
                <w:lang w:val="en-US" w:eastAsia="zh-CN"/>
              </w:rPr>
              <w:t>、</w:t>
            </w:r>
            <w:r>
              <w:rPr>
                <w:rFonts w:hint="default" w:ascii="Times New Roman" w:hAnsi="Times New Roman" w:eastAsia="宋体" w:cs="Times New Roman"/>
                <w:bCs/>
                <w:color w:val="auto"/>
                <w:sz w:val="24"/>
                <w:szCs w:val="24"/>
                <w:highlight w:val="none"/>
                <w:u w:val="none" w:color="auto"/>
                <w:lang w:val="en-US" w:eastAsia="zh-CN"/>
              </w:rPr>
              <w:t>省政府、</w:t>
            </w:r>
            <w:r>
              <w:rPr>
                <w:rFonts w:hint="eastAsia" w:cs="Times New Roman"/>
                <w:bCs/>
                <w:color w:val="auto"/>
                <w:sz w:val="24"/>
                <w:szCs w:val="24"/>
                <w:highlight w:val="none"/>
                <w:u w:val="none" w:color="auto"/>
                <w:lang w:val="en-US" w:eastAsia="zh-CN"/>
              </w:rPr>
              <w:t>市委、市政府</w:t>
            </w:r>
            <w:r>
              <w:rPr>
                <w:rFonts w:hint="default" w:ascii="Times New Roman" w:hAnsi="Times New Roman" w:eastAsia="宋体" w:cs="Times New Roman"/>
                <w:bCs/>
                <w:color w:val="auto"/>
                <w:sz w:val="24"/>
                <w:szCs w:val="24"/>
                <w:highlight w:val="none"/>
                <w:u w:val="none" w:color="auto"/>
                <w:lang w:val="en-US" w:eastAsia="zh-CN"/>
              </w:rPr>
              <w:t>部署要求，以改善环境空气质量为核心，以降低细颗粒物（PM</w:t>
            </w:r>
            <w:r>
              <w:rPr>
                <w:rFonts w:hint="default" w:ascii="Times New Roman" w:hAnsi="Times New Roman" w:eastAsia="宋体" w:cs="Times New Roman"/>
                <w:bCs/>
                <w:color w:val="auto"/>
                <w:sz w:val="24"/>
                <w:szCs w:val="24"/>
                <w:highlight w:val="none"/>
                <w:u w:val="none" w:color="auto"/>
                <w:vertAlign w:val="subscript"/>
                <w:lang w:val="en-US" w:eastAsia="zh-CN"/>
              </w:rPr>
              <w:t>2.5</w:t>
            </w:r>
            <w:r>
              <w:rPr>
                <w:rFonts w:hint="default" w:ascii="Times New Roman" w:hAnsi="Times New Roman" w:eastAsia="宋体" w:cs="Times New Roman"/>
                <w:bCs/>
                <w:color w:val="auto"/>
                <w:sz w:val="24"/>
                <w:szCs w:val="24"/>
                <w:highlight w:val="none"/>
                <w:u w:val="none" w:color="auto"/>
                <w:lang w:val="en-US" w:eastAsia="zh-CN"/>
              </w:rPr>
              <w:t>）浓度为主线，深入开展结构优化升级、工业企业提标治理、移动源污染排放控制、面源污染防控、重污染天气应对、监管能力提升六个专项攻坚行动，加快推动发展方式绿色低碳转型，为推进美丽南阳建设贡献力量，为高水平建强省域副中心城市提供生态保障。</w:t>
            </w:r>
          </w:p>
          <w:p w14:paraId="7159823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①</w:t>
            </w:r>
            <w:r>
              <w:rPr>
                <w:rFonts w:hint="default" w:ascii="Times New Roman" w:hAnsi="Times New Roman" w:eastAsia="宋体" w:cs="Times New Roman"/>
                <w:bCs/>
                <w:color w:val="auto"/>
                <w:kern w:val="0"/>
                <w:sz w:val="24"/>
                <w:szCs w:val="24"/>
                <w:highlight w:val="none"/>
                <w:u w:val="none" w:color="auto"/>
              </w:rPr>
              <w:t>项目</w:t>
            </w:r>
            <w:r>
              <w:rPr>
                <w:rFonts w:hint="default" w:ascii="Times New Roman" w:hAnsi="Times New Roman" w:eastAsia="宋体" w:cs="Times New Roman"/>
                <w:bCs/>
                <w:color w:val="auto"/>
                <w:kern w:val="0"/>
                <w:sz w:val="24"/>
                <w:szCs w:val="24"/>
                <w:highlight w:val="none"/>
                <w:u w:val="none" w:color="auto"/>
                <w:lang w:val="en-US" w:eastAsia="zh-CN"/>
              </w:rPr>
              <w:t>液体卫生材料生产线储液桶灭菌工序产生的有机废气</w:t>
            </w:r>
            <w:r>
              <w:rPr>
                <w:rFonts w:hint="eastAsia" w:ascii="Times New Roman" w:hAnsi="Times New Roman" w:cs="Times New Roman"/>
                <w:bCs/>
                <w:color w:val="auto"/>
                <w:kern w:val="0"/>
                <w:sz w:val="24"/>
                <w:szCs w:val="24"/>
                <w:highlight w:val="none"/>
                <w:u w:val="none" w:color="auto"/>
                <w:lang w:val="en-US" w:eastAsia="zh-CN"/>
              </w:rPr>
              <w:t>液体卫生材料生产车间</w:t>
            </w:r>
            <w:r>
              <w:rPr>
                <w:rFonts w:hint="default" w:ascii="Times New Roman" w:hAnsi="Times New Roman" w:eastAsia="宋体" w:cs="Times New Roman"/>
                <w:bCs/>
                <w:color w:val="auto"/>
                <w:kern w:val="0"/>
                <w:sz w:val="24"/>
                <w:szCs w:val="24"/>
                <w:highlight w:val="none"/>
                <w:u w:val="none" w:color="auto"/>
                <w:lang w:val="en-US" w:eastAsia="zh-CN"/>
              </w:rPr>
              <w:t>密闭，顶部负压收集后引至1套二级活性炭吸附装置（TA001）处理后通过1根15m高排气筒（DA001）引至高空排放，处理后非甲烷总烃排放浓度为</w:t>
            </w:r>
            <w:r>
              <w:rPr>
                <w:rFonts w:hint="default" w:ascii="Times New Roman" w:hAnsi="Times New Roman" w:cs="Times New Roman"/>
                <w:color w:val="auto"/>
                <w:sz w:val="24"/>
                <w:szCs w:val="24"/>
                <w:highlight w:val="none"/>
                <w:u w:val="none" w:color="auto"/>
                <w:lang w:val="en-US" w:eastAsia="zh-CN"/>
              </w:rPr>
              <w:t>24.34</w:t>
            </w:r>
            <w:r>
              <w:rPr>
                <w:rFonts w:hint="default" w:ascii="Times New Roman" w:hAnsi="Times New Roman" w:eastAsia="宋体" w:cs="Times New Roman"/>
                <w:bCs/>
                <w:color w:val="auto"/>
                <w:kern w:val="0"/>
                <w:sz w:val="24"/>
                <w:szCs w:val="24"/>
                <w:highlight w:val="none"/>
                <w:u w:val="none" w:color="auto"/>
              </w:rPr>
              <w:t>mg/m</w:t>
            </w:r>
            <w:r>
              <w:rPr>
                <w:rFonts w:hint="default" w:ascii="Times New Roman" w:hAnsi="Times New Roman" w:eastAsia="宋体" w:cs="Times New Roman"/>
                <w:bCs/>
                <w:color w:val="auto"/>
                <w:kern w:val="0"/>
                <w:sz w:val="24"/>
                <w:szCs w:val="24"/>
                <w:highlight w:val="none"/>
                <w:u w:val="none" w:color="auto"/>
                <w:vertAlign w:val="superscript"/>
              </w:rPr>
              <w:t>3</w:t>
            </w:r>
            <w:r>
              <w:rPr>
                <w:rFonts w:hint="default" w:ascii="Times New Roman" w:hAnsi="Times New Roman" w:eastAsia="宋体" w:cs="Times New Roman"/>
                <w:bCs/>
                <w:color w:val="auto"/>
                <w:kern w:val="0"/>
                <w:sz w:val="24"/>
                <w:szCs w:val="24"/>
                <w:highlight w:val="none"/>
                <w:u w:val="none" w:color="auto"/>
                <w:vertAlign w:val="baseline"/>
                <w:lang w:eastAsia="zh-CN"/>
              </w:rPr>
              <w:t>，</w:t>
            </w:r>
            <w:r>
              <w:rPr>
                <w:rFonts w:hint="default" w:ascii="Times New Roman" w:hAnsi="Times New Roman" w:eastAsia="宋体" w:cs="Times New Roman"/>
                <w:bCs/>
                <w:color w:val="auto"/>
                <w:kern w:val="0"/>
                <w:sz w:val="24"/>
                <w:szCs w:val="24"/>
                <w:highlight w:val="none"/>
                <w:u w:val="none" w:color="auto"/>
                <w:vertAlign w:val="baseline"/>
                <w:lang w:val="en-US" w:eastAsia="zh-CN"/>
              </w:rPr>
              <w:t>排放速率为</w:t>
            </w:r>
            <w:r>
              <w:rPr>
                <w:rFonts w:hint="default" w:ascii="Times New Roman" w:hAnsi="Times New Roman" w:cs="Times New Roman"/>
                <w:color w:val="auto"/>
                <w:sz w:val="24"/>
                <w:szCs w:val="24"/>
                <w:highlight w:val="none"/>
                <w:u w:val="none" w:color="auto"/>
                <w:lang w:val="en-US" w:eastAsia="zh-CN"/>
              </w:rPr>
              <w:t>0.146</w:t>
            </w:r>
            <w:r>
              <w:rPr>
                <w:rFonts w:hint="default" w:ascii="Times New Roman" w:hAnsi="Times New Roman" w:eastAsia="宋体" w:cs="Times New Roman"/>
                <w:bCs/>
                <w:color w:val="auto"/>
                <w:kern w:val="0"/>
                <w:sz w:val="24"/>
                <w:szCs w:val="24"/>
                <w:highlight w:val="none"/>
                <w:u w:val="none" w:color="auto"/>
                <w:vertAlign w:val="baseline"/>
                <w:lang w:val="en-US" w:eastAsia="zh-CN"/>
              </w:rPr>
              <w:t>kg/h，</w:t>
            </w:r>
            <w:r>
              <w:rPr>
                <w:rFonts w:hint="default" w:ascii="Times New Roman" w:hAnsi="Times New Roman" w:eastAsia="宋体" w:cs="Times New Roman"/>
                <w:bCs/>
                <w:color w:val="auto"/>
                <w:kern w:val="0"/>
                <w:sz w:val="24"/>
                <w:szCs w:val="24"/>
                <w:highlight w:val="none"/>
                <w:u w:val="none" w:color="auto"/>
              </w:rPr>
              <w:t>排放速率及排放浓度可以满足《制药工业大气污染物排放标准》（GB37823-2019）</w:t>
            </w:r>
            <w:r>
              <w:rPr>
                <w:rFonts w:hint="eastAsia" w:ascii="Times New Roman" w:hAnsi="Times New Roman" w:cs="Times New Roman"/>
                <w:bCs/>
                <w:color w:val="auto"/>
                <w:kern w:val="0"/>
                <w:sz w:val="24"/>
                <w:szCs w:val="24"/>
                <w:highlight w:val="none"/>
                <w:u w:val="none" w:color="auto"/>
                <w:lang w:val="en-US" w:eastAsia="zh-CN"/>
              </w:rPr>
              <w:t>表1</w:t>
            </w:r>
            <w:r>
              <w:rPr>
                <w:rFonts w:hint="default" w:ascii="Times New Roman" w:hAnsi="Times New Roman" w:eastAsia="宋体" w:cs="Times New Roman"/>
                <w:bCs/>
                <w:color w:val="auto"/>
                <w:kern w:val="0"/>
                <w:sz w:val="24"/>
                <w:szCs w:val="24"/>
                <w:highlight w:val="none"/>
                <w:u w:val="none" w:color="auto"/>
                <w:lang w:eastAsia="zh-CN"/>
              </w:rPr>
              <w:t>、《河南省重污染天气通用行业应急减排措施制定技术指南（2024年修订版）》通用行业</w:t>
            </w:r>
            <w:r>
              <w:rPr>
                <w:rFonts w:hint="default" w:ascii="Times New Roman" w:hAnsi="Times New Roman" w:eastAsia="宋体" w:cs="Times New Roman"/>
                <w:bCs/>
                <w:color w:val="auto"/>
                <w:kern w:val="0"/>
                <w:sz w:val="24"/>
                <w:szCs w:val="24"/>
                <w:highlight w:val="none"/>
                <w:u w:val="none" w:color="auto"/>
                <w:lang w:val="en-US" w:eastAsia="zh-CN"/>
              </w:rPr>
              <w:t>以及《关于全省开展工业企业挥发性有机物专项治理工作中排放建议值的通知》（豫环攻坚办</w:t>
            </w:r>
            <w:r>
              <w:rPr>
                <w:rFonts w:hint="eastAsia" w:cs="Times New Roman"/>
                <w:bCs/>
                <w:color w:val="auto"/>
                <w:kern w:val="0"/>
                <w:sz w:val="24"/>
                <w:szCs w:val="24"/>
                <w:highlight w:val="none"/>
                <w:u w:val="none" w:color="auto"/>
                <w:lang w:val="en-US" w:eastAsia="zh-CN"/>
              </w:rPr>
              <w:t>〔2017〕162号</w:t>
            </w:r>
            <w:r>
              <w:rPr>
                <w:rFonts w:hint="default" w:ascii="Times New Roman" w:hAnsi="Times New Roman" w:eastAsia="宋体" w:cs="Times New Roman"/>
                <w:bCs/>
                <w:color w:val="auto"/>
                <w:kern w:val="0"/>
                <w:sz w:val="24"/>
                <w:szCs w:val="24"/>
                <w:highlight w:val="none"/>
                <w:u w:val="none" w:color="auto"/>
                <w:lang w:val="en-US" w:eastAsia="zh-CN"/>
              </w:rPr>
              <w:t>）附件1</w:t>
            </w:r>
            <w:r>
              <w:rPr>
                <w:rFonts w:hint="eastAsia" w:ascii="Times New Roman" w:hAnsi="Times New Roman" w:cs="Times New Roman"/>
                <w:bCs/>
                <w:color w:val="auto"/>
                <w:kern w:val="0"/>
                <w:sz w:val="24"/>
                <w:szCs w:val="24"/>
                <w:highlight w:val="none"/>
                <w:u w:val="none" w:color="auto"/>
                <w:lang w:val="en-US" w:eastAsia="zh-CN"/>
              </w:rPr>
              <w:t>“</w:t>
            </w:r>
            <w:r>
              <w:rPr>
                <w:rFonts w:hint="default" w:ascii="Times New Roman" w:hAnsi="Times New Roman" w:eastAsia="宋体" w:cs="Times New Roman"/>
                <w:bCs/>
                <w:color w:val="auto"/>
                <w:kern w:val="0"/>
                <w:sz w:val="24"/>
                <w:szCs w:val="24"/>
                <w:highlight w:val="none"/>
                <w:u w:val="none" w:color="auto"/>
                <w:lang w:val="en-US" w:eastAsia="zh-CN"/>
              </w:rPr>
              <w:t>医药制造工业</w:t>
            </w:r>
            <w:r>
              <w:rPr>
                <w:rFonts w:hint="eastAsia" w:ascii="Times New Roman" w:hAnsi="Times New Roman" w:cs="Times New Roman"/>
                <w:bCs/>
                <w:color w:val="auto"/>
                <w:kern w:val="0"/>
                <w:sz w:val="24"/>
                <w:szCs w:val="24"/>
                <w:highlight w:val="none"/>
                <w:u w:val="none" w:color="auto"/>
                <w:lang w:val="en-US" w:eastAsia="zh-CN"/>
              </w:rPr>
              <w:t>”</w:t>
            </w:r>
            <w:r>
              <w:rPr>
                <w:rFonts w:hint="default" w:ascii="Times New Roman" w:hAnsi="Times New Roman" w:eastAsia="宋体" w:cs="Times New Roman"/>
                <w:bCs/>
                <w:color w:val="auto"/>
                <w:kern w:val="0"/>
                <w:sz w:val="24"/>
                <w:szCs w:val="24"/>
                <w:highlight w:val="none"/>
                <w:u w:val="none" w:color="auto"/>
                <w:lang w:val="en-US" w:eastAsia="zh-CN"/>
              </w:rPr>
              <w:t>中相关排放限值要求。</w:t>
            </w:r>
          </w:p>
          <w:p w14:paraId="293F761E">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综上所述，项目采取本环评提出的大气污染防治措施后，对周围大气环境影响较小。</w:t>
            </w:r>
          </w:p>
          <w:p w14:paraId="0E086090">
            <w:pPr>
              <w:keepNext w:val="0"/>
              <w:keepLines w:val="0"/>
              <w:pageBreakBefore w:val="0"/>
              <w:widowControl/>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kern w:val="0"/>
                <w:sz w:val="24"/>
                <w:highlight w:val="none"/>
                <w:u w:val="none" w:color="auto"/>
              </w:rPr>
              <w:t>②</w:t>
            </w:r>
            <w:r>
              <w:rPr>
                <w:rFonts w:hint="default" w:ascii="Times New Roman" w:hAnsi="Times New Roman" w:cs="Times New Roman"/>
                <w:bCs/>
                <w:color w:val="auto"/>
                <w:kern w:val="0"/>
                <w:sz w:val="24"/>
                <w:highlight w:val="none"/>
                <w:u w:val="none"/>
              </w:rPr>
              <w:t>项目周围的地表水体主要为项目西</w:t>
            </w:r>
            <w:r>
              <w:rPr>
                <w:rFonts w:hint="default" w:ascii="Times New Roman" w:hAnsi="Times New Roman" w:cs="Times New Roman"/>
                <w:bCs/>
                <w:color w:val="auto"/>
                <w:kern w:val="0"/>
                <w:sz w:val="24"/>
                <w:highlight w:val="none"/>
                <w:u w:val="none"/>
                <w:lang w:val="en-US" w:eastAsia="zh-CN"/>
              </w:rPr>
              <w:t>南</w:t>
            </w:r>
            <w:r>
              <w:rPr>
                <w:rFonts w:hint="default" w:ascii="Times New Roman" w:hAnsi="Times New Roman" w:cs="Times New Roman"/>
                <w:bCs/>
                <w:color w:val="auto"/>
                <w:kern w:val="0"/>
                <w:sz w:val="24"/>
                <w:highlight w:val="none"/>
                <w:u w:val="none"/>
              </w:rPr>
              <w:t>侧</w:t>
            </w:r>
            <w:r>
              <w:rPr>
                <w:rFonts w:hint="default" w:ascii="Times New Roman" w:hAnsi="Times New Roman" w:cs="Times New Roman"/>
                <w:bCs/>
                <w:color w:val="auto"/>
                <w:kern w:val="0"/>
                <w:sz w:val="24"/>
                <w:highlight w:val="none"/>
                <w:u w:val="none"/>
                <w:lang w:val="en-US" w:eastAsia="zh-CN"/>
              </w:rPr>
              <w:t>558</w:t>
            </w:r>
            <w:r>
              <w:rPr>
                <w:rFonts w:hint="default" w:ascii="Times New Roman" w:hAnsi="Times New Roman" w:cs="Times New Roman"/>
                <w:bCs/>
                <w:color w:val="auto"/>
                <w:kern w:val="0"/>
                <w:sz w:val="24"/>
                <w:highlight w:val="none"/>
                <w:u w:val="none"/>
              </w:rPr>
              <w:t>m的五里河，</w:t>
            </w:r>
            <w:r>
              <w:rPr>
                <w:rFonts w:hint="default" w:ascii="Times New Roman" w:hAnsi="Times New Roman" w:cs="Times New Roman"/>
                <w:bCs/>
                <w:color w:val="auto"/>
                <w:kern w:val="0"/>
                <w:sz w:val="24"/>
                <w:highlight w:val="none"/>
                <w:u w:val="single" w:color="auto"/>
              </w:rPr>
              <w:t>项目采用雨污分流排水系统，项目厂区雨水</w:t>
            </w:r>
            <w:r>
              <w:rPr>
                <w:rFonts w:hint="default" w:ascii="Times New Roman" w:hAnsi="Times New Roman" w:eastAsia="宋体" w:cs="Times New Roman"/>
                <w:color w:val="auto"/>
                <w:sz w:val="24"/>
                <w:szCs w:val="24"/>
                <w:highlight w:val="none"/>
                <w:u w:val="single" w:color="auto"/>
                <w:lang w:val="en-US" w:eastAsia="zh-CN"/>
              </w:rPr>
              <w:t>由厂区雨水总排口向</w:t>
            </w:r>
            <w:r>
              <w:rPr>
                <w:rFonts w:hint="default" w:ascii="Times New Roman" w:hAnsi="Times New Roman" w:cs="Times New Roman"/>
                <w:color w:val="auto"/>
                <w:sz w:val="24"/>
                <w:szCs w:val="24"/>
                <w:highlight w:val="none"/>
                <w:u w:val="single" w:color="auto"/>
                <w:lang w:val="en-US" w:eastAsia="zh-CN"/>
              </w:rPr>
              <w:t>南</w:t>
            </w:r>
            <w:r>
              <w:rPr>
                <w:rFonts w:hint="default" w:ascii="Times New Roman" w:hAnsi="Times New Roman" w:eastAsia="宋体" w:cs="Times New Roman"/>
                <w:color w:val="auto"/>
                <w:sz w:val="24"/>
                <w:szCs w:val="24"/>
                <w:highlight w:val="none"/>
                <w:u w:val="single" w:color="auto"/>
                <w:lang w:val="en-US" w:eastAsia="zh-CN"/>
              </w:rPr>
              <w:t>流入</w:t>
            </w:r>
            <w:r>
              <w:rPr>
                <w:rFonts w:hint="default" w:ascii="Times New Roman" w:hAnsi="Times New Roman" w:cs="Times New Roman"/>
                <w:b w:val="0"/>
                <w:bCs w:val="0"/>
                <w:color w:val="auto"/>
                <w:sz w:val="24"/>
                <w:szCs w:val="24"/>
                <w:highlight w:val="none"/>
                <w:u w:val="single" w:color="auto"/>
                <w:lang w:val="en-US" w:eastAsia="zh-CN"/>
              </w:rPr>
              <w:t>淇河</w:t>
            </w:r>
            <w:r>
              <w:rPr>
                <w:rFonts w:hint="default" w:ascii="Times New Roman" w:hAnsi="Times New Roman" w:eastAsia="宋体" w:cs="Times New Roman"/>
                <w:color w:val="auto"/>
                <w:sz w:val="24"/>
                <w:szCs w:val="24"/>
                <w:highlight w:val="none"/>
                <w:u w:val="single" w:color="auto"/>
                <w:lang w:val="en-US" w:eastAsia="zh-CN"/>
              </w:rPr>
              <w:t>，汇入</w:t>
            </w:r>
            <w:r>
              <w:rPr>
                <w:rFonts w:hint="default" w:ascii="Times New Roman" w:hAnsi="Times New Roman" w:cs="Times New Roman"/>
                <w:color w:val="auto"/>
                <w:sz w:val="24"/>
                <w:szCs w:val="24"/>
                <w:highlight w:val="none"/>
                <w:u w:val="single" w:color="auto"/>
                <w:lang w:val="en-US" w:eastAsia="zh-CN"/>
              </w:rPr>
              <w:t>赵河</w:t>
            </w:r>
            <w:r>
              <w:rPr>
                <w:rFonts w:hint="default" w:ascii="Times New Roman" w:hAnsi="Times New Roman" w:eastAsia="宋体" w:cs="Times New Roman"/>
                <w:bCs/>
                <w:color w:val="auto"/>
                <w:sz w:val="24"/>
                <w:szCs w:val="24"/>
                <w:highlight w:val="none"/>
                <w:u w:val="single" w:color="auto"/>
                <w:lang w:val="en-US" w:eastAsia="zh-CN"/>
              </w:rPr>
              <w:t>。</w:t>
            </w:r>
            <w:r>
              <w:rPr>
                <w:rFonts w:hint="default" w:ascii="Times New Roman" w:hAnsi="Times New Roman" w:cs="Times New Roman"/>
                <w:bCs/>
                <w:color w:val="auto"/>
                <w:kern w:val="0"/>
                <w:sz w:val="24"/>
                <w:highlight w:val="none"/>
                <w:u w:val="single" w:color="auto"/>
              </w:rPr>
              <w:t>根据南阳市地表水环境功能区划及当地环保政策要求，</w:t>
            </w:r>
            <w:r>
              <w:rPr>
                <w:rFonts w:hint="default" w:ascii="Times New Roman" w:hAnsi="Times New Roman" w:cs="Times New Roman"/>
                <w:bCs/>
                <w:color w:val="auto"/>
                <w:kern w:val="0"/>
                <w:sz w:val="24"/>
                <w:highlight w:val="none"/>
                <w:u w:val="single" w:color="auto"/>
                <w:lang w:val="en-US" w:eastAsia="zh-CN"/>
              </w:rPr>
              <w:t>五里河、</w:t>
            </w:r>
            <w:r>
              <w:rPr>
                <w:rFonts w:hint="default" w:ascii="Times New Roman" w:hAnsi="Times New Roman" w:cs="Times New Roman"/>
                <w:bCs/>
                <w:color w:val="auto"/>
                <w:kern w:val="0"/>
                <w:sz w:val="24"/>
                <w:highlight w:val="none"/>
                <w:u w:val="single" w:color="auto"/>
              </w:rPr>
              <w:t>淇河参照赵河评价河段执行《地表水环境质量标准》（GB3838-2002）Ⅲ类水体。</w:t>
            </w:r>
            <w:r>
              <w:rPr>
                <w:rFonts w:hint="default" w:ascii="Times New Roman" w:hAnsi="Times New Roman" w:cs="Times New Roman"/>
                <w:color w:val="auto"/>
                <w:sz w:val="24"/>
                <w:u w:val="single" w:color="auto"/>
              </w:rPr>
              <w:t>《镇平县先进制造业开发区发展规划（2022-2035）环境影响报告书》（报批稿）中河南永蓝检测技术服务有限公司于2023年4月12日</w:t>
            </w:r>
            <w:r>
              <w:rPr>
                <w:rFonts w:hint="eastAsia" w:cs="Times New Roman"/>
                <w:color w:val="auto"/>
                <w:sz w:val="24"/>
                <w:u w:val="single" w:color="auto"/>
                <w:lang w:eastAsia="zh-CN"/>
              </w:rPr>
              <w:t>—</w:t>
            </w:r>
            <w:r>
              <w:rPr>
                <w:rFonts w:hint="default" w:ascii="Times New Roman" w:hAnsi="Times New Roman" w:cs="Times New Roman"/>
                <w:color w:val="auto"/>
                <w:sz w:val="24"/>
                <w:u w:val="single" w:color="auto"/>
              </w:rPr>
              <w:t>4月14日出具的地表水监测数据</w:t>
            </w:r>
            <w:r>
              <w:rPr>
                <w:rFonts w:hint="default" w:ascii="Times New Roman" w:hAnsi="Times New Roman" w:cs="Times New Roman"/>
                <w:color w:val="auto"/>
                <w:sz w:val="24"/>
                <w:u w:val="single" w:color="auto"/>
                <w:lang w:val="en-US" w:eastAsia="zh-CN"/>
              </w:rPr>
              <w:t>以及2024年赵河田寨断面自动监测站监测数据可知</w:t>
            </w:r>
            <w:r>
              <w:rPr>
                <w:rFonts w:hint="default" w:ascii="Times New Roman" w:hAnsi="Times New Roman" w:cs="Times New Roman"/>
                <w:color w:val="auto"/>
                <w:kern w:val="0"/>
                <w:sz w:val="24"/>
                <w:szCs w:val="24"/>
                <w:u w:val="single" w:color="auto"/>
                <w:lang w:val="en-US" w:eastAsia="zh-CN"/>
              </w:rPr>
              <w:t>，</w:t>
            </w:r>
            <w:r>
              <w:rPr>
                <w:rFonts w:hint="default" w:ascii="Times New Roman" w:hAnsi="Times New Roman" w:cs="Times New Roman"/>
                <w:color w:val="auto"/>
                <w:sz w:val="24"/>
                <w:u w:val="single" w:color="auto"/>
                <w:lang w:val="en-US" w:eastAsia="zh-CN"/>
              </w:rPr>
              <w:t>赵河田寨断面</w:t>
            </w:r>
            <w:r>
              <w:rPr>
                <w:rFonts w:hint="default" w:ascii="Times New Roman" w:hAnsi="Times New Roman" w:cs="Times New Roman"/>
                <w:color w:val="auto"/>
                <w:sz w:val="24"/>
                <w:u w:val="single" w:color="auto"/>
              </w:rPr>
              <w:t>氨氮超过《地表水环境质量标准》（GB3838-2002）Ⅲ类标准要求，超标原因可能是暴雨期间，附近周边的生活污水和工业废水对此河流的水质有一定影响，针对目前情况，按照《南阳市202</w:t>
            </w:r>
            <w:r>
              <w:rPr>
                <w:rFonts w:hint="default" w:ascii="Times New Roman" w:hAnsi="Times New Roman" w:cs="Times New Roman"/>
                <w:color w:val="auto"/>
                <w:sz w:val="24"/>
                <w:u w:val="single" w:color="auto"/>
                <w:lang w:val="en-US" w:eastAsia="zh-CN"/>
              </w:rPr>
              <w:t>5</w:t>
            </w:r>
            <w:r>
              <w:rPr>
                <w:rFonts w:hint="default" w:ascii="Times New Roman" w:hAnsi="Times New Roman" w:cs="Times New Roman"/>
                <w:color w:val="auto"/>
                <w:sz w:val="24"/>
                <w:u w:val="single" w:color="auto"/>
              </w:rPr>
              <w:t>年碧水保卫战实施方案》</w:t>
            </w:r>
            <w:r>
              <w:rPr>
                <w:rFonts w:hint="default" w:ascii="Times New Roman" w:hAnsi="Times New Roman" w:cs="Times New Roman"/>
                <w:color w:val="auto"/>
                <w:sz w:val="24"/>
                <w:u w:val="single" w:color="auto"/>
                <w:lang w:eastAsia="zh-TW"/>
              </w:rPr>
              <w:t>（宛环委办〔2025〕5号）</w:t>
            </w:r>
            <w:r>
              <w:rPr>
                <w:rFonts w:hint="default" w:ascii="Times New Roman" w:hAnsi="Times New Roman" w:cs="Times New Roman"/>
                <w:color w:val="auto"/>
                <w:sz w:val="24"/>
                <w:u w:val="single" w:color="auto"/>
              </w:rPr>
              <w:t>，开展城镇污水收集能力提升行动，优化污水系统布局，深化工业园区污水治理，强化入河排污口</w:t>
            </w:r>
            <w:r>
              <w:rPr>
                <w:rFonts w:hint="default" w:ascii="Times New Roman" w:hAnsi="Times New Roman" w:cs="Times New Roman"/>
                <w:color w:val="auto"/>
                <w:sz w:val="24"/>
                <w:u w:val="single" w:color="auto"/>
                <w:lang w:val="en-US" w:eastAsia="zh-CN"/>
              </w:rPr>
              <w:t>整</w:t>
            </w:r>
            <w:r>
              <w:rPr>
                <w:rFonts w:hint="default" w:ascii="Times New Roman" w:hAnsi="Times New Roman" w:cs="Times New Roman"/>
                <w:color w:val="auto"/>
                <w:sz w:val="24"/>
                <w:u w:val="single" w:color="auto"/>
              </w:rPr>
              <w:t>治，从而确保</w:t>
            </w:r>
            <w:r>
              <w:rPr>
                <w:rFonts w:hint="default" w:ascii="Times New Roman" w:hAnsi="Times New Roman" w:cs="Times New Roman"/>
                <w:color w:val="auto"/>
                <w:sz w:val="24"/>
                <w:u w:val="single" w:color="auto"/>
                <w:lang w:val="en-US" w:eastAsia="zh-CN"/>
              </w:rPr>
              <w:t>赵河田寨断面</w:t>
            </w:r>
            <w:r>
              <w:rPr>
                <w:rFonts w:hint="default" w:ascii="Times New Roman" w:hAnsi="Times New Roman" w:cs="Times New Roman"/>
                <w:color w:val="auto"/>
                <w:sz w:val="24"/>
                <w:u w:val="single" w:color="auto"/>
              </w:rPr>
              <w:t>水体达标</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且</w:t>
            </w:r>
            <w:r>
              <w:rPr>
                <w:rFonts w:hint="default" w:ascii="Times New Roman" w:hAnsi="Times New Roman" w:eastAsia="宋体" w:cs="Times New Roman"/>
                <w:color w:val="auto"/>
                <w:kern w:val="0"/>
                <w:sz w:val="24"/>
                <w:szCs w:val="24"/>
                <w:highlight w:val="none"/>
                <w:u w:val="none" w:color="auto"/>
                <w:lang w:bidi="ar"/>
              </w:rPr>
              <w:t>本项目营运期</w:t>
            </w:r>
            <w:r>
              <w:rPr>
                <w:rFonts w:hint="default" w:ascii="Times New Roman" w:hAnsi="Times New Roman" w:eastAsia="宋体" w:cs="Times New Roman"/>
                <w:color w:val="auto"/>
                <w:sz w:val="24"/>
                <w:szCs w:val="24"/>
                <w:highlight w:val="none"/>
                <w:u w:val="none"/>
                <w:lang w:val="en-US" w:eastAsia="zh-CN"/>
              </w:rPr>
              <w:t>职工生活污水</w:t>
            </w:r>
            <w:r>
              <w:rPr>
                <w:rFonts w:hint="default" w:ascii="Times New Roman" w:hAnsi="Times New Roman" w:eastAsia="宋体" w:cs="Times New Roman"/>
                <w:color w:val="auto"/>
                <w:sz w:val="24"/>
                <w:szCs w:val="24"/>
                <w:highlight w:val="none"/>
                <w:u w:val="none" w:color="auto"/>
                <w:lang w:val="en-US" w:eastAsia="zh-CN"/>
              </w:rPr>
              <w:t>经化粪池</w:t>
            </w:r>
            <w:r>
              <w:rPr>
                <w:rFonts w:hint="default" w:ascii="Times New Roman" w:hAnsi="Times New Roman" w:eastAsia="宋体" w:cs="Times New Roman"/>
                <w:bCs/>
                <w:color w:val="auto"/>
                <w:sz w:val="24"/>
                <w:szCs w:val="24"/>
                <w:highlight w:val="none"/>
                <w:u w:val="none" w:color="auto"/>
              </w:rPr>
              <w:t>（容积</w:t>
            </w:r>
            <w:r>
              <w:rPr>
                <w:rFonts w:hint="default" w:ascii="Times New Roman" w:hAnsi="Times New Roman" w:cs="Times New Roman"/>
                <w:bCs/>
                <w:color w:val="auto"/>
                <w:sz w:val="24"/>
                <w:szCs w:val="24"/>
                <w:highlight w:val="none"/>
                <w:u w:val="none" w:color="auto"/>
                <w:lang w:val="en-US" w:eastAsia="zh-CN"/>
              </w:rPr>
              <w:t>10</w:t>
            </w:r>
            <w:r>
              <w:rPr>
                <w:rFonts w:hint="default" w:ascii="Times New Roman" w:hAnsi="Times New Roman" w:eastAsia="宋体" w:cs="Times New Roman"/>
                <w:bCs/>
                <w:color w:val="auto"/>
                <w:sz w:val="24"/>
                <w:szCs w:val="24"/>
                <w:highlight w:val="none"/>
                <w:u w:val="none" w:color="auto"/>
              </w:rPr>
              <w:t>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，三防措施）</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纯化水浓水</w:t>
            </w:r>
            <w:r>
              <w:rPr>
                <w:rFonts w:hint="default" w:ascii="Times New Roman" w:hAnsi="Times New Roman" w:cs="Times New Roman"/>
                <w:color w:val="auto"/>
                <w:sz w:val="24"/>
                <w:szCs w:val="24"/>
                <w:highlight w:val="none"/>
                <w:u w:val="none" w:color="auto"/>
                <w:lang w:val="en-US" w:eastAsia="zh-CN"/>
              </w:rPr>
              <w:t>、保洁废水</w:t>
            </w:r>
            <w:r>
              <w:rPr>
                <w:rFonts w:hint="default" w:ascii="Times New Roman" w:hAnsi="Times New Roman" w:eastAsia="宋体" w:cs="Times New Roman"/>
                <w:color w:val="auto"/>
                <w:sz w:val="24"/>
                <w:szCs w:val="24"/>
                <w:highlight w:val="none"/>
                <w:u w:val="none" w:color="auto"/>
                <w:lang w:val="en-US" w:eastAsia="zh-CN"/>
              </w:rPr>
              <w:t>和设备清洗废水经厂区一体化污水处理设施</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处理工艺：絮凝沉淀，处理能力：0.5m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/d</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处理后经厂区污水总排放口排入</w:t>
            </w:r>
            <w:r>
              <w:rPr>
                <w:rFonts w:hint="default" w:ascii="Times New Roman" w:hAnsi="Times New Roman" w:eastAsia="宋体" w:cs="Times New Roman"/>
                <w:color w:val="auto"/>
                <w:sz w:val="24"/>
                <w:szCs w:val="24"/>
                <w:highlight w:val="none"/>
                <w:u w:val="none" w:color="auto"/>
              </w:rPr>
              <w:t>市政污水管网进入镇平县污水处理中心进一步处理达标后排入西三里河</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因此项目建成后不会对区域地表水体的环境质量造成不良影响。</w:t>
            </w:r>
          </w:p>
          <w:p w14:paraId="7FAFC693">
            <w:pPr>
              <w:pStyle w:val="62"/>
              <w:keepNext w:val="0"/>
              <w:keepLines w:val="0"/>
              <w:pageBreakBefore w:val="0"/>
              <w:kinsoku/>
              <w:wordWrap/>
              <w:overflowPunct/>
              <w:topLinePunct w:val="0"/>
              <w:autoSpaceDE/>
              <w:autoSpaceDN/>
              <w:bidi w:val="0"/>
              <w:adjustRightInd/>
              <w:snapToGrid/>
              <w:ind w:firstLine="480" w:firstLineChars="200"/>
              <w:rPr>
                <w:rFonts w:hint="default" w:ascii="Times New Roman" w:hAnsi="Times New Roman" w:eastAsia="宋体" w:cs="Times New Roman"/>
                <w:bCs/>
                <w:color w:val="auto"/>
                <w:szCs w:val="24"/>
                <w:highlight w:val="none"/>
                <w:u w:val="none"/>
              </w:rPr>
            </w:pPr>
            <w:r>
              <w:rPr>
                <w:rFonts w:hint="default" w:ascii="Times New Roman" w:hAnsi="Times New Roman" w:eastAsia="宋体" w:cs="Times New Roman"/>
                <w:bCs/>
                <w:color w:val="auto"/>
                <w:kern w:val="0"/>
                <w:sz w:val="24"/>
                <w:highlight w:val="none"/>
                <w:u w:val="none" w:color="auto"/>
              </w:rPr>
              <w:t>③</w:t>
            </w:r>
            <w:r>
              <w:rPr>
                <w:rFonts w:hint="default" w:ascii="Times New Roman" w:hAnsi="Times New Roman" w:eastAsia="宋体" w:cs="Times New Roman"/>
                <w:bCs/>
                <w:color w:val="auto"/>
                <w:szCs w:val="24"/>
                <w:highlight w:val="none"/>
                <w:u w:val="none"/>
              </w:rPr>
              <w:t>本项目所在区域为</w:t>
            </w:r>
            <w:r>
              <w:rPr>
                <w:rFonts w:hint="default" w:ascii="Times New Roman" w:hAnsi="Times New Roman" w:cs="Times New Roman"/>
                <w:bCs/>
                <w:color w:val="auto"/>
                <w:szCs w:val="24"/>
                <w:highlight w:val="none"/>
                <w:u w:val="none"/>
                <w:lang w:val="en-US" w:eastAsia="zh-CN"/>
              </w:rPr>
              <w:t>3</w:t>
            </w:r>
            <w:r>
              <w:rPr>
                <w:rFonts w:hint="default" w:ascii="Times New Roman" w:hAnsi="Times New Roman" w:eastAsia="宋体" w:cs="Times New Roman"/>
                <w:bCs/>
                <w:color w:val="auto"/>
                <w:szCs w:val="24"/>
                <w:highlight w:val="none"/>
                <w:u w:val="none"/>
              </w:rPr>
              <w:t>类声环境功能区，</w:t>
            </w:r>
            <w:r>
              <w:rPr>
                <w:rFonts w:hint="default" w:ascii="Times New Roman" w:hAnsi="Times New Roman" w:cs="Times New Roman"/>
                <w:bCs/>
                <w:color w:val="auto"/>
                <w:sz w:val="24"/>
              </w:rPr>
              <w:t>根据监测数据可知，项目周围敏感点的声环境质量监测值可以满足《声环境质量标准》（GB3096-2008）</w:t>
            </w: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rPr>
              <w:t>类区标准要求</w:t>
            </w:r>
            <w:r>
              <w:rPr>
                <w:rFonts w:hint="default" w:ascii="Times New Roman" w:hAnsi="Times New Roman" w:cs="Times New Roman"/>
                <w:bCs/>
                <w:color w:val="auto"/>
                <w:sz w:val="24"/>
                <w:highlight w:val="none"/>
                <w:lang w:eastAsia="zh-CN"/>
              </w:rPr>
              <w:t>，</w:t>
            </w:r>
            <w:r>
              <w:rPr>
                <w:rFonts w:hint="default" w:ascii="Times New Roman" w:hAnsi="Times New Roman" w:eastAsia="宋体" w:cs="Times New Roman"/>
                <w:bCs/>
                <w:color w:val="auto"/>
                <w:kern w:val="0"/>
                <w:sz w:val="24"/>
                <w:szCs w:val="24"/>
                <w:highlight w:val="none"/>
              </w:rPr>
              <w:t>区域声环境质量现状良好</w:t>
            </w:r>
            <w:r>
              <w:rPr>
                <w:rFonts w:hint="default" w:ascii="Times New Roman" w:hAnsi="Times New Roman" w:eastAsia="宋体" w:cs="Times New Roman"/>
                <w:bCs/>
                <w:color w:val="auto"/>
                <w:szCs w:val="24"/>
                <w:highlight w:val="none"/>
                <w:u w:val="none"/>
              </w:rPr>
              <w:t>，本项目建成后经选择低噪声设备；车间内设备合理布局；高噪设备采取基础减振、厂房隔声等降噪措施；设备定期维修，保证正常运转等降噪措施后，经距离衰减，预计四周厂界噪声贡献值可达到《工业企业厂界环境噪声排放标准》（GB12348-2008）中</w:t>
            </w:r>
            <w:r>
              <w:rPr>
                <w:rFonts w:hint="default" w:ascii="Times New Roman" w:hAnsi="Times New Roman" w:cs="Times New Roman"/>
                <w:bCs/>
                <w:color w:val="auto"/>
                <w:szCs w:val="24"/>
                <w:highlight w:val="none"/>
                <w:u w:val="none"/>
                <w:lang w:val="en-US" w:eastAsia="zh-CN"/>
              </w:rPr>
              <w:t>3</w:t>
            </w:r>
            <w:r>
              <w:rPr>
                <w:rFonts w:hint="default" w:ascii="Times New Roman" w:hAnsi="Times New Roman" w:eastAsia="宋体" w:cs="Times New Roman"/>
                <w:bCs/>
                <w:color w:val="auto"/>
                <w:szCs w:val="24"/>
                <w:highlight w:val="none"/>
                <w:u w:val="none"/>
              </w:rPr>
              <w:t>类</w:t>
            </w:r>
            <w:r>
              <w:rPr>
                <w:rFonts w:hint="eastAsia" w:ascii="Times New Roman" w:hAnsi="Times New Roman" w:cs="Times New Roman"/>
                <w:bCs/>
                <w:color w:val="auto"/>
                <w:szCs w:val="24"/>
                <w:highlight w:val="none"/>
                <w:u w:val="none"/>
                <w:lang w:val="en-US" w:eastAsia="zh-CN"/>
              </w:rPr>
              <w:t>区</w:t>
            </w:r>
            <w:r>
              <w:rPr>
                <w:rFonts w:hint="default" w:ascii="Times New Roman" w:hAnsi="Times New Roman" w:eastAsia="宋体" w:cs="Times New Roman"/>
                <w:bCs/>
                <w:color w:val="auto"/>
                <w:szCs w:val="24"/>
                <w:highlight w:val="none"/>
                <w:u w:val="none"/>
              </w:rPr>
              <w:t>标准</w:t>
            </w:r>
            <w:r>
              <w:rPr>
                <w:rFonts w:hint="default" w:ascii="Times New Roman" w:hAnsi="Times New Roman" w:cs="Times New Roman"/>
                <w:bCs/>
                <w:color w:val="auto"/>
                <w:szCs w:val="24"/>
                <w:highlight w:val="none"/>
                <w:u w:val="none"/>
                <w:lang w:eastAsia="zh-CN"/>
              </w:rPr>
              <w:t>，周边声环境保护目标仍能够满足《声环境质量标准》（</w:t>
            </w:r>
            <w:r>
              <w:rPr>
                <w:rFonts w:hint="default" w:ascii="Times New Roman" w:hAnsi="Times New Roman" w:cs="Times New Roman"/>
                <w:bCs/>
                <w:color w:val="auto"/>
                <w:szCs w:val="24"/>
                <w:highlight w:val="none"/>
                <w:u w:val="none"/>
                <w:lang w:val="en-US" w:eastAsia="zh-CN"/>
              </w:rPr>
              <w:t>GB3096-2008</w:t>
            </w:r>
            <w:r>
              <w:rPr>
                <w:rFonts w:hint="default" w:ascii="Times New Roman" w:hAnsi="Times New Roman" w:cs="Times New Roman"/>
                <w:bCs/>
                <w:color w:val="auto"/>
                <w:szCs w:val="24"/>
                <w:highlight w:val="none"/>
                <w:u w:val="none"/>
                <w:lang w:eastAsia="zh-CN"/>
              </w:rPr>
              <w:t>）</w:t>
            </w:r>
            <w:r>
              <w:rPr>
                <w:rFonts w:hint="default" w:ascii="Times New Roman" w:hAnsi="Times New Roman" w:cs="Times New Roman"/>
                <w:bCs/>
                <w:color w:val="auto"/>
                <w:szCs w:val="24"/>
                <w:highlight w:val="none"/>
                <w:u w:val="none"/>
                <w:lang w:val="en-US" w:eastAsia="zh-CN"/>
              </w:rPr>
              <w:t>3类区标准要求。</w:t>
            </w:r>
            <w:r>
              <w:rPr>
                <w:rFonts w:hint="default" w:ascii="Times New Roman" w:hAnsi="Times New Roman" w:eastAsia="宋体" w:cs="Times New Roman"/>
                <w:bCs/>
                <w:color w:val="auto"/>
                <w:szCs w:val="24"/>
                <w:highlight w:val="none"/>
                <w:u w:val="none"/>
              </w:rPr>
              <w:t>本项目建设运营不会改变项目所在区域的声环境功能，因此，项目区声环境质量是符合要求的。</w:t>
            </w:r>
          </w:p>
          <w:p w14:paraId="142A5963">
            <w:pPr>
              <w:keepNext w:val="0"/>
              <w:keepLines w:val="0"/>
              <w:pageBreakBefore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（3）资源利用上线</w:t>
            </w:r>
          </w:p>
          <w:p w14:paraId="4838B27E">
            <w:pPr>
              <w:keepNext w:val="0"/>
              <w:keepLines w:val="0"/>
              <w:pageBreakBefore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资源是环境的载体，</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资源利用上线</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地区能源、水、土地等资源消耗不得突破的</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天花板</w:t>
            </w:r>
            <w:r>
              <w:rPr>
                <w:rFonts w:hint="eastAsia" w:ascii="Times New Roman" w:hAnsi="Times New Roman" w:cs="Times New Roman"/>
                <w:bCs/>
                <w:color w:val="auto"/>
                <w:kern w:val="0"/>
                <w:sz w:val="24"/>
                <w:highlight w:val="none"/>
                <w:u w:val="none" w:color="auto"/>
                <w:lang w:eastAsia="zh-CN"/>
              </w:rPr>
              <w:t>”</w:t>
            </w:r>
            <w:r>
              <w:rPr>
                <w:rFonts w:hint="default" w:ascii="Times New Roman" w:hAnsi="Times New Roman" w:eastAsia="宋体" w:cs="Times New Roman"/>
                <w:bCs/>
                <w:color w:val="auto"/>
                <w:kern w:val="0"/>
                <w:sz w:val="24"/>
                <w:highlight w:val="none"/>
                <w:u w:val="none" w:color="auto"/>
              </w:rPr>
              <w:t>。相关规划环评应依据有关资源利用</w:t>
            </w:r>
            <w:r>
              <w:rPr>
                <w:rFonts w:hint="eastAsia" w:cs="Times New Roman"/>
                <w:bCs/>
                <w:color w:val="auto"/>
                <w:kern w:val="0"/>
                <w:sz w:val="24"/>
                <w:highlight w:val="none"/>
                <w:u w:val="none" w:color="auto"/>
                <w:lang w:eastAsia="zh-CN"/>
              </w:rPr>
              <w:t>上限</w:t>
            </w:r>
            <w:r>
              <w:rPr>
                <w:rFonts w:hint="default" w:ascii="Times New Roman" w:hAnsi="Times New Roman" w:eastAsia="宋体" w:cs="Times New Roman"/>
                <w:bCs/>
                <w:color w:val="auto"/>
                <w:kern w:val="0"/>
                <w:sz w:val="24"/>
                <w:highlight w:val="none"/>
                <w:u w:val="none" w:color="auto"/>
              </w:rPr>
              <w:t>，对规划实施以及规划内项目的资源开发利用，区分不同行业，从能源资源开发等量或减量替代、开采方式和规模控制、利用效率和保护措施等方面提出建议，为规划编制和审批决策提供重要依据；</w:t>
            </w:r>
          </w:p>
          <w:p w14:paraId="412893B6">
            <w:pPr>
              <w:keepNext w:val="0"/>
              <w:keepLines w:val="0"/>
              <w:pageBreakBefore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项目用水</w:t>
            </w:r>
            <w:r>
              <w:rPr>
                <w:rFonts w:hint="default" w:ascii="Times New Roman" w:hAnsi="Times New Roman" w:cs="Times New Roman"/>
                <w:bCs/>
                <w:color w:val="auto"/>
                <w:kern w:val="0"/>
                <w:sz w:val="24"/>
                <w:highlight w:val="none"/>
                <w:u w:val="none" w:color="auto"/>
                <w:lang w:eastAsia="zh-CN"/>
              </w:rPr>
              <w:t>：</w:t>
            </w:r>
            <w:r>
              <w:rPr>
                <w:rFonts w:hint="default" w:ascii="Times New Roman" w:hAnsi="Times New Roman" w:cs="Times New Roman"/>
                <w:bCs/>
                <w:color w:val="auto"/>
                <w:kern w:val="0"/>
                <w:sz w:val="24"/>
                <w:highlight w:val="none"/>
                <w:u w:val="none" w:color="auto"/>
                <w:lang w:val="en-US" w:eastAsia="zh-CN"/>
              </w:rPr>
              <w:t>新鲜水</w:t>
            </w:r>
            <w:r>
              <w:rPr>
                <w:rFonts w:hint="default" w:ascii="Times New Roman" w:hAnsi="Times New Roman" w:eastAsia="宋体" w:cs="Times New Roman"/>
                <w:bCs/>
                <w:color w:val="auto"/>
                <w:kern w:val="0"/>
                <w:sz w:val="24"/>
                <w:highlight w:val="none"/>
                <w:u w:val="none" w:color="auto"/>
              </w:rPr>
              <w:t>由</w:t>
            </w:r>
            <w:r>
              <w:rPr>
                <w:rFonts w:hint="default" w:ascii="Times New Roman" w:hAnsi="Times New Roman" w:cs="Times New Roman"/>
                <w:bCs/>
                <w:color w:val="auto"/>
                <w:kern w:val="0"/>
                <w:sz w:val="24"/>
                <w:highlight w:val="none"/>
                <w:u w:val="none" w:color="auto"/>
                <w:lang w:val="en-US" w:eastAsia="zh-CN"/>
              </w:rPr>
              <w:t>自备井</w:t>
            </w:r>
            <w:r>
              <w:rPr>
                <w:rFonts w:hint="default" w:ascii="Times New Roman" w:hAnsi="Times New Roman" w:eastAsia="宋体" w:cs="Times New Roman"/>
                <w:bCs/>
                <w:color w:val="auto"/>
                <w:kern w:val="0"/>
                <w:sz w:val="24"/>
                <w:highlight w:val="none"/>
                <w:u w:val="none" w:color="auto"/>
              </w:rPr>
              <w:t>供给，</w:t>
            </w:r>
            <w:r>
              <w:rPr>
                <w:rFonts w:hint="default" w:ascii="Times New Roman" w:hAnsi="Times New Roman" w:cs="Times New Roman"/>
                <w:bCs/>
                <w:color w:val="auto"/>
                <w:kern w:val="0"/>
                <w:sz w:val="24"/>
                <w:highlight w:val="none"/>
                <w:u w:val="none" w:color="auto"/>
                <w:lang w:val="en-US" w:eastAsia="zh-CN"/>
              </w:rPr>
              <w:t>纯水由项目厂区内一套二级反渗透水处理设备制备供给，</w:t>
            </w:r>
            <w:r>
              <w:rPr>
                <w:rFonts w:hint="default" w:ascii="Times New Roman" w:hAnsi="Times New Roman" w:eastAsia="宋体" w:cs="Times New Roman"/>
                <w:bCs/>
                <w:color w:val="auto"/>
                <w:kern w:val="0"/>
                <w:sz w:val="24"/>
                <w:highlight w:val="none"/>
                <w:u w:val="none" w:color="auto"/>
              </w:rPr>
              <w:t>可以满足项目用水需求；能源主要依托市政供电系统供电；根据镇平县先进制造业开发区管理委员会出具的入驻证明，项目建设符合镇平县先进制造业开发区规划要求，因此，项目资源利用满足要求。</w:t>
            </w:r>
          </w:p>
          <w:p w14:paraId="03D6F0CD">
            <w:pPr>
              <w:keepNext w:val="0"/>
              <w:keepLines w:val="0"/>
              <w:pageBreakBefore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bCs/>
                <w:color w:val="auto"/>
                <w:kern w:val="0"/>
                <w:sz w:val="24"/>
                <w:highlight w:val="none"/>
                <w:u w:val="none" w:color="auto"/>
              </w:rPr>
            </w:pPr>
            <w:r>
              <w:rPr>
                <w:rFonts w:hint="default" w:ascii="Times New Roman" w:hAnsi="Times New Roman" w:eastAsia="宋体" w:cs="Times New Roman"/>
                <w:bCs/>
                <w:color w:val="auto"/>
                <w:kern w:val="0"/>
                <w:sz w:val="24"/>
                <w:highlight w:val="none"/>
                <w:u w:val="none" w:color="auto"/>
              </w:rPr>
              <w:t>（4）环境准入负面清单</w:t>
            </w:r>
          </w:p>
          <w:p w14:paraId="4DFD245B">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本项目位于</w:t>
            </w:r>
            <w:r>
              <w:rPr>
                <w:rFonts w:hint="default" w:ascii="Times New Roman" w:hAnsi="Times New Roman" w:eastAsia="宋体" w:cs="Times New Roman"/>
                <w:color w:val="auto"/>
                <w:sz w:val="24"/>
                <w:highlight w:val="none"/>
                <w:u w:val="non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szCs w:val="24"/>
                <w:highlight w:val="none"/>
                <w:u w:val="none" w:color="auto"/>
              </w:rPr>
              <w:t>经比对《南阳市</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三线一单</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生态环境准入清单（2023年更新）》及河南省生态环境厅三线一单综合信息应用平台</w:t>
            </w:r>
            <w:r>
              <w:rPr>
                <w:rFonts w:hint="default" w:ascii="Times New Roman" w:hAnsi="Times New Roman" w:eastAsia="宋体" w:cs="Times New Roman"/>
                <w:color w:val="auto"/>
                <w:sz w:val="24"/>
                <w:highlight w:val="none"/>
                <w:u w:val="none" w:color="auto"/>
              </w:rPr>
              <w:t>，项目位于镇平县先进制造业开发区，单元编号</w:t>
            </w:r>
            <w:r>
              <w:rPr>
                <w:rFonts w:hint="default" w:ascii="Times New Roman" w:hAnsi="Times New Roman" w:eastAsia="宋体" w:cs="Times New Roman"/>
                <w:color w:val="auto"/>
                <w:sz w:val="24"/>
                <w:highlight w:val="none"/>
                <w:u w:val="none" w:color="auto"/>
                <w:lang w:val="en-US" w:eastAsia="zh-CN"/>
              </w:rPr>
              <w:t>ZH41132420001</w:t>
            </w:r>
            <w:r>
              <w:rPr>
                <w:rFonts w:hint="default" w:ascii="Times New Roman" w:hAnsi="Times New Roman" w:eastAsia="宋体" w:cs="Times New Roman"/>
                <w:color w:val="auto"/>
                <w:sz w:val="24"/>
                <w:highlight w:val="none"/>
                <w:u w:val="none" w:color="auto"/>
              </w:rPr>
              <w:t>，根据研判分析及对比结果如下。</w:t>
            </w:r>
          </w:p>
          <w:p w14:paraId="536B628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经比对，项目涉及1个河南省环境管控单元，其中优先保护单元0个</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重点管控单元1个</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一般管控单元0个，详见下表。</w:t>
            </w:r>
          </w:p>
          <w:p w14:paraId="137295B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4FE5BB92">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702030C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48125DAC">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232D3CA7">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54E193E6">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35DBDEA0">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2AAA00F1">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72C9754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26D55EE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3BD8505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7721FBF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30BA5315">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0568347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675675DB">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2A9B856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1AA5E4A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1F8E3E65">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71BDF9F9">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3BA8A1F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406390C3">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2024284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0BE7B09E">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7792EDC0">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p>
          <w:p w14:paraId="5F021B79">
            <w:pPr>
              <w:keepNext w:val="0"/>
              <w:keepLines w:val="0"/>
              <w:pageBreakBefore w:val="0"/>
              <w:widowControl w:val="0"/>
              <w:tabs>
                <w:tab w:val="left" w:pos="1081"/>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highlight w:val="none"/>
                <w:u w:val="none" w:color="auto"/>
              </w:rPr>
            </w:pPr>
          </w:p>
        </w:tc>
      </w:tr>
    </w:tbl>
    <w:p w14:paraId="7B0930CD">
      <w:pPr>
        <w:spacing w:line="360" w:lineRule="auto"/>
        <w:rPr>
          <w:rFonts w:hint="default" w:ascii="Times New Roman" w:hAnsi="Times New Roman" w:eastAsia="宋体" w:cs="Times New Roman"/>
          <w:color w:val="auto"/>
          <w:sz w:val="24"/>
          <w:szCs w:val="24"/>
          <w:highlight w:val="none"/>
          <w:u w:val="none" w:color="auto"/>
        </w:rPr>
        <w:sectPr>
          <w:footerReference r:id="rId4" w:type="default"/>
          <w:pgSz w:w="11906" w:h="16838"/>
          <w:pgMar w:top="1701" w:right="1531" w:bottom="1701" w:left="1531" w:header="851" w:footer="1417" w:gutter="0"/>
          <w:pgBorders>
            <w:top w:val="none" w:sz="0" w:space="0"/>
            <w:left w:val="none" w:sz="0" w:space="0"/>
            <w:bottom w:val="none" w:sz="0" w:space="0"/>
            <w:right w:val="none" w:sz="0" w:space="0"/>
          </w:pgBorders>
          <w:pgNumType w:fmt="decimal" w:start="1"/>
          <w:cols w:space="720" w:num="1"/>
          <w:docGrid w:linePitch="312" w:charSpace="0"/>
        </w:sectPr>
      </w:pPr>
    </w:p>
    <w:p w14:paraId="41960B0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US" w:eastAsia="zh-CN"/>
        </w:rPr>
        <w:t>表1-1</w:t>
      </w:r>
      <w:r>
        <w:rPr>
          <w:rFonts w:hint="eastAsia" w:ascii="Times New Roman" w:hAnsi="Times New Roman" w:eastAsia="宋体" w:cs="Times New Roman"/>
          <w:b/>
          <w:color w:val="auto"/>
          <w:sz w:val="24"/>
          <w:highlight w:val="none"/>
          <w:u w:val="single" w:color="auto"/>
          <w:lang w:val="en-US" w:eastAsia="zh-CN"/>
        </w:rPr>
        <w:t xml:space="preserve">2  </w:t>
      </w:r>
      <w:r>
        <w:rPr>
          <w:rFonts w:hint="default" w:ascii="Times New Roman" w:hAnsi="Times New Roman" w:eastAsia="宋体" w:cs="Times New Roman"/>
          <w:b/>
          <w:color w:val="auto"/>
          <w:sz w:val="24"/>
          <w:highlight w:val="none"/>
          <w:u w:val="single" w:color="auto"/>
          <w:lang w:val="en-US" w:eastAsia="zh-CN"/>
        </w:rPr>
        <w:t>项目与河南省环境管控单元比对一览表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874"/>
        <w:gridCol w:w="724"/>
        <w:gridCol w:w="724"/>
        <w:gridCol w:w="912"/>
        <w:gridCol w:w="699"/>
        <w:gridCol w:w="4981"/>
        <w:gridCol w:w="2903"/>
        <w:gridCol w:w="746"/>
      </w:tblGrid>
      <w:tr w14:paraId="06428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7" w:type="pct"/>
            <w:noWrap w:val="0"/>
            <w:vAlign w:val="center"/>
          </w:tcPr>
          <w:p w14:paraId="761929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环境管控单元编码</w:t>
            </w:r>
          </w:p>
        </w:tc>
        <w:tc>
          <w:tcPr>
            <w:tcW w:w="320" w:type="pct"/>
            <w:noWrap w:val="0"/>
            <w:vAlign w:val="center"/>
          </w:tcPr>
          <w:p w14:paraId="50A12A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环境管控单元名称</w:t>
            </w:r>
          </w:p>
        </w:tc>
        <w:tc>
          <w:tcPr>
            <w:tcW w:w="265" w:type="pct"/>
            <w:noWrap w:val="0"/>
            <w:vAlign w:val="center"/>
          </w:tcPr>
          <w:p w14:paraId="629E67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管控分类</w:t>
            </w:r>
          </w:p>
        </w:tc>
        <w:tc>
          <w:tcPr>
            <w:tcW w:w="265" w:type="pct"/>
            <w:noWrap w:val="0"/>
            <w:vAlign w:val="center"/>
          </w:tcPr>
          <w:p w14:paraId="7D86AE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市</w:t>
            </w:r>
          </w:p>
        </w:tc>
        <w:tc>
          <w:tcPr>
            <w:tcW w:w="334" w:type="pct"/>
            <w:noWrap w:val="0"/>
            <w:vAlign w:val="center"/>
          </w:tcPr>
          <w:p w14:paraId="6B0790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区县</w:t>
            </w:r>
          </w:p>
        </w:tc>
        <w:tc>
          <w:tcPr>
            <w:tcW w:w="2080" w:type="pct"/>
            <w:gridSpan w:val="2"/>
            <w:noWrap w:val="0"/>
            <w:vAlign w:val="center"/>
          </w:tcPr>
          <w:p w14:paraId="783C06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管控要求</w:t>
            </w:r>
          </w:p>
        </w:tc>
        <w:tc>
          <w:tcPr>
            <w:tcW w:w="1063" w:type="pct"/>
            <w:noWrap w:val="0"/>
            <w:vAlign w:val="center"/>
          </w:tcPr>
          <w:p w14:paraId="37C494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本项目</w:t>
            </w:r>
          </w:p>
        </w:tc>
        <w:tc>
          <w:tcPr>
            <w:tcW w:w="273" w:type="pct"/>
            <w:noWrap w:val="0"/>
            <w:vAlign w:val="center"/>
          </w:tcPr>
          <w:p w14:paraId="4E0A2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相符性</w:t>
            </w:r>
          </w:p>
        </w:tc>
      </w:tr>
      <w:tr w14:paraId="0D25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7" w:type="pct"/>
            <w:vMerge w:val="restart"/>
            <w:noWrap w:val="0"/>
            <w:vAlign w:val="center"/>
          </w:tcPr>
          <w:p w14:paraId="59FC42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ZH41132</w:t>
            </w:r>
          </w:p>
          <w:p w14:paraId="7DCE68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420001</w:t>
            </w:r>
          </w:p>
        </w:tc>
        <w:tc>
          <w:tcPr>
            <w:tcW w:w="320" w:type="pct"/>
            <w:vMerge w:val="restart"/>
            <w:noWrap w:val="0"/>
            <w:vAlign w:val="center"/>
          </w:tcPr>
          <w:p w14:paraId="10BD1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镇平县</w:t>
            </w:r>
          </w:p>
          <w:p w14:paraId="3C1C3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先进制</w:t>
            </w:r>
          </w:p>
          <w:p w14:paraId="543566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造业开发区</w:t>
            </w:r>
          </w:p>
        </w:tc>
        <w:tc>
          <w:tcPr>
            <w:tcW w:w="265" w:type="pct"/>
            <w:vMerge w:val="restart"/>
            <w:noWrap w:val="0"/>
            <w:vAlign w:val="center"/>
          </w:tcPr>
          <w:p w14:paraId="456F8B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重点</w:t>
            </w:r>
            <w:r>
              <w:rPr>
                <w:rFonts w:hint="default" w:ascii="Times New Roman" w:hAnsi="Times New Roman" w:cs="Times New Roman"/>
                <w:b w:val="0"/>
                <w:bCs w:val="0"/>
                <w:color w:val="auto"/>
                <w:sz w:val="21"/>
                <w:szCs w:val="21"/>
                <w:highlight w:val="none"/>
                <w:u w:val="single" w:color="auto"/>
                <w:lang w:val="en-US" w:eastAsia="zh-CN"/>
              </w:rPr>
              <w:t>管控单元</w:t>
            </w:r>
          </w:p>
        </w:tc>
        <w:tc>
          <w:tcPr>
            <w:tcW w:w="265" w:type="pct"/>
            <w:vMerge w:val="restart"/>
            <w:noWrap w:val="0"/>
            <w:vAlign w:val="center"/>
          </w:tcPr>
          <w:p w14:paraId="7AAF2C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南阳市</w:t>
            </w:r>
          </w:p>
        </w:tc>
        <w:tc>
          <w:tcPr>
            <w:tcW w:w="334" w:type="pct"/>
            <w:vMerge w:val="restart"/>
            <w:noWrap w:val="0"/>
            <w:vAlign w:val="center"/>
          </w:tcPr>
          <w:p w14:paraId="3F5E0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镇平</w:t>
            </w:r>
            <w:r>
              <w:rPr>
                <w:rFonts w:hint="default" w:ascii="Times New Roman" w:hAnsi="Times New Roman" w:cs="Times New Roman"/>
                <w:b w:val="0"/>
                <w:bCs w:val="0"/>
                <w:color w:val="auto"/>
                <w:sz w:val="21"/>
                <w:szCs w:val="21"/>
                <w:highlight w:val="none"/>
                <w:u w:val="single" w:color="auto"/>
                <w:lang w:val="en-US" w:eastAsia="zh-CN"/>
              </w:rPr>
              <w:t>县</w:t>
            </w:r>
          </w:p>
        </w:tc>
        <w:tc>
          <w:tcPr>
            <w:tcW w:w="256" w:type="pct"/>
            <w:noWrap w:val="0"/>
            <w:vAlign w:val="center"/>
          </w:tcPr>
          <w:p w14:paraId="4F1CC1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空间布局约束</w:t>
            </w:r>
          </w:p>
        </w:tc>
        <w:tc>
          <w:tcPr>
            <w:tcW w:w="1824" w:type="pct"/>
            <w:noWrap w:val="0"/>
            <w:vAlign w:val="center"/>
          </w:tcPr>
          <w:p w14:paraId="41277A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1.</w:t>
            </w:r>
            <w:r>
              <w:rPr>
                <w:rFonts w:hint="default" w:ascii="Times New Roman" w:hAnsi="Times New Roman" w:eastAsia="宋体" w:cs="Times New Roman"/>
                <w:b w:val="0"/>
                <w:bCs w:val="0"/>
                <w:color w:val="auto"/>
                <w:sz w:val="21"/>
                <w:szCs w:val="21"/>
                <w:highlight w:val="none"/>
                <w:u w:val="single" w:color="auto"/>
                <w:lang w:val="en-US" w:eastAsia="zh-CN"/>
              </w:rPr>
              <w:t>重点发展非金属制品、高端装备制造、健康医药、绿色食品行业，禁止新建石化、有化学反应的化工、化学合成原料药、煤化工、制浆造纸项目入驻开发区。禁止不符合园区规划或规划环评的项目入驻。</w:t>
            </w:r>
          </w:p>
          <w:p w14:paraId="1D086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2.</w:t>
            </w:r>
            <w:r>
              <w:rPr>
                <w:rFonts w:hint="default" w:ascii="Times New Roman" w:hAnsi="Times New Roman" w:eastAsia="宋体" w:cs="Times New Roman"/>
                <w:b w:val="0"/>
                <w:bCs w:val="0"/>
                <w:color w:val="auto"/>
                <w:sz w:val="21"/>
                <w:szCs w:val="21"/>
                <w:highlight w:val="none"/>
                <w:u w:val="single" w:color="auto"/>
                <w:lang w:val="en-US" w:eastAsia="zh-CN"/>
              </w:rPr>
              <w:t>入驻项目应遵循循环经济理念，实施清洁生产，延长产业链。</w:t>
            </w:r>
          </w:p>
          <w:p w14:paraId="3C7D3A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3.</w:t>
            </w:r>
            <w:r>
              <w:rPr>
                <w:rFonts w:hint="default" w:ascii="Times New Roman" w:hAnsi="Times New Roman" w:eastAsia="宋体" w:cs="Times New Roman"/>
                <w:b w:val="0"/>
                <w:bCs w:val="0"/>
                <w:color w:val="auto"/>
                <w:sz w:val="21"/>
                <w:szCs w:val="21"/>
                <w:highlight w:val="none"/>
                <w:u w:val="single" w:color="auto"/>
                <w:lang w:val="en-US" w:eastAsia="zh-CN"/>
              </w:rPr>
              <w:t>完善副产品和废物的综合利用产业链，减少废物的产生和排放。</w:t>
            </w:r>
          </w:p>
          <w:p w14:paraId="323D7F4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kern w:val="2"/>
                <w:sz w:val="21"/>
                <w:szCs w:val="21"/>
                <w:highlight w:val="none"/>
                <w:u w:val="single" w:color="auto"/>
                <w:lang w:val="en-US" w:eastAsia="zh-CN" w:bidi="ar-SA"/>
              </w:rPr>
              <w:t>4.</w:t>
            </w:r>
            <w:r>
              <w:rPr>
                <w:rFonts w:hint="default" w:ascii="Times New Roman" w:hAnsi="Times New Roman" w:eastAsia="宋体" w:cs="Times New Roman"/>
                <w:b w:val="0"/>
                <w:bCs w:val="0"/>
                <w:color w:val="auto"/>
                <w:sz w:val="21"/>
                <w:szCs w:val="21"/>
                <w:highlight w:val="none"/>
                <w:u w:val="single" w:color="auto"/>
                <w:lang w:val="en-US" w:eastAsia="zh-CN"/>
              </w:rPr>
              <w:t>严格落实规划环评及批复文件要求，规划调整修编时应同步开展规划环评。</w:t>
            </w:r>
          </w:p>
          <w:p w14:paraId="3ED8236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5.</w:t>
            </w:r>
            <w:r>
              <w:rPr>
                <w:rFonts w:hint="default" w:ascii="Times New Roman" w:hAnsi="Times New Roman" w:eastAsia="宋体" w:cs="Times New Roman"/>
                <w:b w:val="0"/>
                <w:bCs w:val="0"/>
                <w:color w:val="auto"/>
                <w:sz w:val="21"/>
                <w:szCs w:val="21"/>
                <w:highlight w:val="none"/>
                <w:u w:val="single" w:color="auto"/>
                <w:lang w:val="en-US" w:eastAsia="zh-CN"/>
              </w:rPr>
              <w:t>新建、改建、扩建</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两高</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项目须符合生态环境保护法律法规和相关法定规划，满足重点污染物排放总量控制、碳排放达峰目标、生态环境准入清单、相关规划环评和相应行业建设项目环境准入条件、环评文件审批原则要求。</w:t>
            </w:r>
          </w:p>
        </w:tc>
        <w:tc>
          <w:tcPr>
            <w:tcW w:w="1063" w:type="pct"/>
            <w:noWrap w:val="0"/>
            <w:vAlign w:val="center"/>
          </w:tcPr>
          <w:p w14:paraId="1C7E4DA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rPr>
              <w:t>本项目属于医药制造业，属于开发区重点发展行业</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不属于新建石化、有化学反应的化工、化学合成原料药、煤化工、制浆造纸项目</w:t>
            </w:r>
            <w:r>
              <w:rPr>
                <w:rFonts w:hint="default" w:ascii="Times New Roman" w:hAnsi="Times New Roman" w:eastAsia="宋体" w:cs="Times New Roman"/>
                <w:color w:val="auto"/>
                <w:sz w:val="21"/>
                <w:szCs w:val="21"/>
                <w:highlight w:val="none"/>
                <w:u w:val="single" w:color="auto"/>
              </w:rPr>
              <w:t>；</w:t>
            </w:r>
          </w:p>
          <w:p w14:paraId="7B9EC1A7">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项目清洁生产预计能够达到国内先进水平；</w:t>
            </w:r>
          </w:p>
          <w:p w14:paraId="1D26C24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3</w:t>
            </w:r>
            <w:r>
              <w:rPr>
                <w:rFonts w:hint="eastAsia" w:cs="Times New Roman"/>
                <w:color w:val="auto"/>
                <w:sz w:val="21"/>
                <w:szCs w:val="21"/>
                <w:highlight w:val="none"/>
                <w:u w:val="single" w:color="auto"/>
                <w:lang w:val="en-US" w:eastAsia="zh-CN"/>
              </w:rPr>
              <w:t>.</w:t>
            </w:r>
            <w:r>
              <w:rPr>
                <w:rFonts w:hint="default" w:ascii="Times New Roman" w:hAnsi="Times New Roman" w:eastAsia="宋体" w:cs="Times New Roman"/>
                <w:color w:val="auto"/>
                <w:sz w:val="21"/>
                <w:szCs w:val="21"/>
                <w:highlight w:val="none"/>
                <w:u w:val="single" w:color="auto"/>
              </w:rPr>
              <w:t>本项目不涉及；</w:t>
            </w:r>
          </w:p>
          <w:p w14:paraId="5EF13E36">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4.</w:t>
            </w:r>
            <w:r>
              <w:rPr>
                <w:rFonts w:hint="default" w:ascii="Times New Roman" w:hAnsi="Times New Roman" w:eastAsia="宋体" w:cs="Times New Roman"/>
                <w:color w:val="auto"/>
                <w:sz w:val="21"/>
                <w:szCs w:val="21"/>
                <w:highlight w:val="none"/>
                <w:u w:val="single" w:color="auto"/>
              </w:rPr>
              <w:t>本项目不涉及；</w:t>
            </w:r>
          </w:p>
          <w:p w14:paraId="065770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color w:val="auto"/>
                <w:sz w:val="21"/>
                <w:szCs w:val="21"/>
                <w:highlight w:val="none"/>
                <w:u w:val="single" w:color="auto"/>
                <w:lang w:eastAsia="zh-CN"/>
              </w:rPr>
              <w:t>5.</w:t>
            </w:r>
            <w:r>
              <w:rPr>
                <w:rFonts w:hint="default" w:ascii="Times New Roman" w:hAnsi="Times New Roman" w:eastAsia="宋体" w:cs="Times New Roman"/>
                <w:color w:val="auto"/>
                <w:sz w:val="21"/>
                <w:szCs w:val="21"/>
                <w:highlight w:val="none"/>
                <w:u w:val="single" w:color="auto"/>
              </w:rPr>
              <w:t>本项目不属于新建、改建、扩建</w:t>
            </w:r>
            <w:r>
              <w:rPr>
                <w:rFonts w:hint="eastAsia" w:ascii="Times New Roman" w:hAnsi="Times New Roman"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两高</w:t>
            </w:r>
            <w:r>
              <w:rPr>
                <w:rFonts w:hint="eastAsia" w:ascii="Times New Roman" w:hAnsi="Times New Roman"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项目；</w:t>
            </w:r>
          </w:p>
        </w:tc>
        <w:tc>
          <w:tcPr>
            <w:tcW w:w="273" w:type="pct"/>
            <w:noWrap w:val="0"/>
            <w:vAlign w:val="center"/>
          </w:tcPr>
          <w:p w14:paraId="091A74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相符</w:t>
            </w:r>
          </w:p>
        </w:tc>
      </w:tr>
      <w:tr w14:paraId="19514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14:paraId="21719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20" w:type="pct"/>
            <w:vMerge w:val="continue"/>
            <w:noWrap w:val="0"/>
            <w:vAlign w:val="center"/>
          </w:tcPr>
          <w:p w14:paraId="468AD4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7706B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7B96C5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34" w:type="pct"/>
            <w:vMerge w:val="continue"/>
            <w:noWrap w:val="0"/>
            <w:vAlign w:val="center"/>
          </w:tcPr>
          <w:p w14:paraId="4A2483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56" w:type="pct"/>
            <w:noWrap w:val="0"/>
            <w:vAlign w:val="center"/>
          </w:tcPr>
          <w:p w14:paraId="1DD41A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污染物排放管控</w:t>
            </w:r>
          </w:p>
        </w:tc>
        <w:tc>
          <w:tcPr>
            <w:tcW w:w="1824" w:type="pct"/>
            <w:noWrap w:val="0"/>
            <w:vAlign w:val="center"/>
          </w:tcPr>
          <w:p w14:paraId="427A8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1.</w:t>
            </w:r>
            <w:r>
              <w:rPr>
                <w:rFonts w:hint="default" w:ascii="Times New Roman" w:hAnsi="Times New Roman" w:eastAsia="宋体" w:cs="Times New Roman"/>
                <w:b w:val="0"/>
                <w:bCs w:val="0"/>
                <w:color w:val="auto"/>
                <w:sz w:val="21"/>
                <w:szCs w:val="21"/>
                <w:highlight w:val="none"/>
                <w:u w:val="single" w:color="auto"/>
                <w:lang w:val="en-US" w:eastAsia="zh-CN"/>
              </w:rPr>
              <w:t>继续推进集中供热、供气，新建项目不得建设燃煤锅炉，关闭集中供热范围内自备燃煤锅炉。</w:t>
            </w:r>
          </w:p>
          <w:p w14:paraId="263113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2.</w:t>
            </w:r>
            <w:r>
              <w:rPr>
                <w:rFonts w:hint="default" w:ascii="Times New Roman" w:hAnsi="Times New Roman" w:eastAsia="宋体" w:cs="Times New Roman"/>
                <w:b w:val="0"/>
                <w:bCs w:val="0"/>
                <w:color w:val="auto"/>
                <w:sz w:val="21"/>
                <w:szCs w:val="21"/>
                <w:highlight w:val="none"/>
                <w:u w:val="single" w:color="auto"/>
                <w:lang w:val="en-US" w:eastAsia="zh-CN"/>
              </w:rPr>
              <w:t>新改扩建设项目主要污染物排放应满足总量减排要求。</w:t>
            </w:r>
          </w:p>
          <w:p w14:paraId="1FF220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3.</w:t>
            </w:r>
            <w:r>
              <w:rPr>
                <w:rFonts w:hint="default" w:ascii="Times New Roman" w:hAnsi="Times New Roman" w:eastAsia="宋体" w:cs="Times New Roman"/>
                <w:b w:val="0"/>
                <w:bCs w:val="0"/>
                <w:color w:val="auto"/>
                <w:sz w:val="21"/>
                <w:szCs w:val="21"/>
                <w:highlight w:val="none"/>
                <w:u w:val="single" w:color="auto"/>
                <w:lang w:val="en-US" w:eastAsia="zh-CN"/>
              </w:rPr>
              <w:t>新建、改建、扩建涉VOCs排放项目应加强废气收集，完善废气收集治理措施，严格VOCs无组织排放治理。</w:t>
            </w:r>
          </w:p>
          <w:p w14:paraId="6461B3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4.</w:t>
            </w:r>
            <w:r>
              <w:rPr>
                <w:rFonts w:hint="default" w:ascii="Times New Roman" w:hAnsi="Times New Roman" w:eastAsia="宋体" w:cs="Times New Roman"/>
                <w:b w:val="0"/>
                <w:bCs w:val="0"/>
                <w:color w:val="auto"/>
                <w:sz w:val="21"/>
                <w:szCs w:val="21"/>
                <w:highlight w:val="none"/>
                <w:u w:val="single" w:color="auto"/>
                <w:lang w:val="en-US" w:eastAsia="zh-CN"/>
              </w:rPr>
              <w:t>按照</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清污分流、雨污分流、中水回用</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的要求，完善配套污水管网，确保入区企业外排废水全部经管网收集后进入污水处理厂处理，出水执行《城镇污水处理厂污染物排放标准》 （GB18918）一级A标准。</w:t>
            </w:r>
          </w:p>
          <w:p w14:paraId="4ACF55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5.</w:t>
            </w:r>
            <w:r>
              <w:rPr>
                <w:rFonts w:hint="default" w:ascii="Times New Roman" w:hAnsi="Times New Roman" w:eastAsia="宋体" w:cs="Times New Roman"/>
                <w:b w:val="0"/>
                <w:bCs w:val="0"/>
                <w:color w:val="auto"/>
                <w:sz w:val="21"/>
                <w:szCs w:val="21"/>
                <w:highlight w:val="none"/>
                <w:u w:val="single" w:color="auto"/>
                <w:lang w:val="en-US" w:eastAsia="zh-CN"/>
              </w:rPr>
              <w:t>新建</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两高</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项目应按照《关于加强重点行业建设项目区域削减措施监督管理的通知》要求，依据区域环境质量改善目标，制定配套区域污染物削减方案，采取有效的污染物区域削减措施，腾出足够的环境容量。</w:t>
            </w:r>
          </w:p>
          <w:p w14:paraId="00E6FB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6.</w:t>
            </w:r>
            <w:r>
              <w:rPr>
                <w:rFonts w:hint="default" w:ascii="Times New Roman" w:hAnsi="Times New Roman" w:eastAsia="宋体" w:cs="Times New Roman"/>
                <w:b w:val="0"/>
                <w:bCs w:val="0"/>
                <w:color w:val="auto"/>
                <w:sz w:val="21"/>
                <w:szCs w:val="21"/>
                <w:highlight w:val="none"/>
                <w:u w:val="single" w:color="auto"/>
                <w:lang w:val="en-US" w:eastAsia="zh-CN"/>
              </w:rPr>
              <w:t>新建耗煤项目还应严格按规定采取煤炭消费减量替代措施，不得使用高污染燃料作为煤炭减量替代措施。</w:t>
            </w:r>
          </w:p>
          <w:p w14:paraId="7CCBD8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7.</w:t>
            </w:r>
            <w:r>
              <w:rPr>
                <w:rFonts w:hint="default" w:ascii="Times New Roman" w:hAnsi="Times New Roman" w:eastAsia="宋体" w:cs="Times New Roman"/>
                <w:b w:val="0"/>
                <w:bCs w:val="0"/>
                <w:color w:val="auto"/>
                <w:sz w:val="21"/>
                <w:szCs w:val="21"/>
                <w:highlight w:val="none"/>
                <w:u w:val="single" w:color="auto"/>
                <w:lang w:val="en-US" w:eastAsia="zh-CN"/>
              </w:rPr>
              <w:t>已出台超低排放要求的</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两高</w:t>
            </w:r>
            <w:r>
              <w:rPr>
                <w:rFonts w:hint="eastAsia" w:ascii="Times New Roman" w:hAnsi="Times New Roman" w:cs="Times New Roman"/>
                <w:b w:val="0"/>
                <w:bCs w:val="0"/>
                <w:color w:val="auto"/>
                <w:sz w:val="21"/>
                <w:szCs w:val="21"/>
                <w:highlight w:val="none"/>
                <w:u w:val="single" w:color="auto"/>
                <w:lang w:val="en-US" w:eastAsia="zh-CN"/>
              </w:rPr>
              <w:t>”</w:t>
            </w:r>
            <w:r>
              <w:rPr>
                <w:rFonts w:hint="default" w:ascii="Times New Roman" w:hAnsi="Times New Roman" w:eastAsia="宋体" w:cs="Times New Roman"/>
                <w:b w:val="0"/>
                <w:bCs w:val="0"/>
                <w:color w:val="auto"/>
                <w:sz w:val="21"/>
                <w:szCs w:val="21"/>
                <w:highlight w:val="none"/>
                <w:u w:val="single" w:color="auto"/>
                <w:lang w:val="en-US" w:eastAsia="zh-CN"/>
              </w:rPr>
              <w:t>行业建设项目须满足超低排放要求。</w:t>
            </w:r>
          </w:p>
        </w:tc>
        <w:tc>
          <w:tcPr>
            <w:tcW w:w="1063" w:type="pct"/>
            <w:noWrap w:val="0"/>
            <w:vAlign w:val="center"/>
          </w:tcPr>
          <w:p w14:paraId="4C525A0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16"/>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1、本项目不涉及</w:t>
            </w:r>
            <w:r>
              <w:rPr>
                <w:rFonts w:hint="default" w:ascii="Times New Roman" w:hAnsi="Times New Roman" w:eastAsia="宋体" w:cs="Times New Roman"/>
                <w:color w:val="auto"/>
                <w:spacing w:val="-16"/>
                <w:sz w:val="21"/>
                <w:szCs w:val="21"/>
                <w:highlight w:val="none"/>
                <w:u w:val="single" w:color="auto"/>
              </w:rPr>
              <w:t>；</w:t>
            </w:r>
          </w:p>
          <w:p w14:paraId="1CCBA003">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2.</w:t>
            </w:r>
            <w:r>
              <w:rPr>
                <w:rFonts w:hint="default" w:ascii="Times New Roman" w:hAnsi="Times New Roman" w:eastAsia="宋体" w:cs="Times New Roman"/>
                <w:color w:val="auto"/>
                <w:sz w:val="21"/>
                <w:szCs w:val="21"/>
                <w:highlight w:val="none"/>
                <w:u w:val="single" w:color="auto"/>
              </w:rPr>
              <w:t>本项目为新建项目，项目主要污染物排放满足总量减排要求；</w:t>
            </w:r>
          </w:p>
          <w:p w14:paraId="42FABD38">
            <w:pPr>
              <w:pStyle w:val="82"/>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16"/>
                <w:sz w:val="21"/>
                <w:szCs w:val="21"/>
                <w:highlight w:val="none"/>
                <w:u w:val="single" w:color="auto"/>
              </w:rPr>
            </w:pPr>
            <w:r>
              <w:rPr>
                <w:rFonts w:hint="eastAsia" w:cs="Times New Roman"/>
                <w:color w:val="auto"/>
                <w:sz w:val="21"/>
                <w:szCs w:val="21"/>
                <w:highlight w:val="none"/>
                <w:u w:val="single" w:color="auto"/>
                <w:lang w:eastAsia="zh-CN"/>
              </w:rPr>
              <w:t>3.</w:t>
            </w:r>
            <w:r>
              <w:rPr>
                <w:rFonts w:hint="default" w:ascii="Times New Roman" w:hAnsi="Times New Roman" w:eastAsia="宋体" w:cs="Times New Roman"/>
                <w:color w:val="auto"/>
                <w:sz w:val="21"/>
                <w:szCs w:val="21"/>
                <w:highlight w:val="none"/>
                <w:u w:val="single" w:color="auto"/>
              </w:rPr>
              <w:t>本项目加强废气收集，完善废气收集治理措施，严格VOCs无组织排放治理；</w:t>
            </w:r>
          </w:p>
          <w:p w14:paraId="0B9E9F36">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4.</w:t>
            </w:r>
            <w:r>
              <w:rPr>
                <w:rFonts w:hint="default" w:ascii="Times New Roman" w:hAnsi="Times New Roman" w:eastAsia="宋体" w:cs="Times New Roman"/>
                <w:color w:val="auto"/>
                <w:sz w:val="21"/>
                <w:szCs w:val="21"/>
                <w:highlight w:val="none"/>
                <w:u w:val="single" w:color="auto"/>
              </w:rPr>
              <w:t>本项目不涉及；</w:t>
            </w:r>
          </w:p>
          <w:p w14:paraId="61FE51B5">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5.</w:t>
            </w:r>
            <w:r>
              <w:rPr>
                <w:rFonts w:hint="default" w:ascii="Times New Roman" w:hAnsi="Times New Roman" w:eastAsia="宋体" w:cs="Times New Roman"/>
                <w:color w:val="auto"/>
                <w:sz w:val="21"/>
                <w:szCs w:val="21"/>
                <w:highlight w:val="none"/>
                <w:u w:val="single" w:color="auto"/>
              </w:rPr>
              <w:t>本项目不属于新建、改建、扩建</w:t>
            </w:r>
            <w:r>
              <w:rPr>
                <w:rFonts w:hint="eastAsia" w:ascii="Times New Roman" w:hAnsi="Times New Roman"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两高</w:t>
            </w:r>
            <w:r>
              <w:rPr>
                <w:rFonts w:hint="eastAsia" w:ascii="Times New Roman" w:hAnsi="Times New Roman"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项目；</w:t>
            </w:r>
          </w:p>
          <w:p w14:paraId="3EC8D82B">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u w:val="single" w:color="auto"/>
              </w:rPr>
            </w:pPr>
            <w:r>
              <w:rPr>
                <w:rFonts w:hint="eastAsia" w:cs="Times New Roman"/>
                <w:color w:val="auto"/>
                <w:sz w:val="21"/>
                <w:szCs w:val="21"/>
                <w:highlight w:val="none"/>
                <w:u w:val="single" w:color="auto"/>
                <w:lang w:eastAsia="zh-CN"/>
              </w:rPr>
              <w:t>6.</w:t>
            </w:r>
            <w:r>
              <w:rPr>
                <w:rFonts w:hint="default" w:ascii="Times New Roman" w:hAnsi="Times New Roman" w:eastAsia="宋体" w:cs="Times New Roman"/>
                <w:color w:val="auto"/>
                <w:sz w:val="21"/>
                <w:szCs w:val="21"/>
                <w:highlight w:val="none"/>
                <w:u w:val="single" w:color="auto"/>
              </w:rPr>
              <w:t>本项目不涉及；</w:t>
            </w:r>
          </w:p>
          <w:p w14:paraId="1C781C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color w:val="auto"/>
                <w:sz w:val="21"/>
                <w:szCs w:val="21"/>
                <w:highlight w:val="none"/>
                <w:u w:val="single" w:color="auto"/>
                <w:lang w:eastAsia="zh-CN"/>
              </w:rPr>
              <w:t>7.</w:t>
            </w:r>
            <w:r>
              <w:rPr>
                <w:rFonts w:hint="default" w:ascii="Times New Roman" w:hAnsi="Times New Roman" w:eastAsia="宋体" w:cs="Times New Roman"/>
                <w:color w:val="auto"/>
                <w:sz w:val="21"/>
                <w:szCs w:val="21"/>
                <w:highlight w:val="none"/>
                <w:u w:val="single" w:color="auto"/>
              </w:rPr>
              <w:t>本项目不涉及；</w:t>
            </w:r>
          </w:p>
        </w:tc>
        <w:tc>
          <w:tcPr>
            <w:tcW w:w="273" w:type="pct"/>
            <w:noWrap w:val="0"/>
            <w:vAlign w:val="center"/>
          </w:tcPr>
          <w:p w14:paraId="63BDDA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相符</w:t>
            </w:r>
          </w:p>
        </w:tc>
      </w:tr>
      <w:tr w14:paraId="21E64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14:paraId="716AC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20" w:type="pct"/>
            <w:vMerge w:val="continue"/>
            <w:noWrap w:val="0"/>
            <w:vAlign w:val="center"/>
          </w:tcPr>
          <w:p w14:paraId="68BB75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719467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531B76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34" w:type="pct"/>
            <w:vMerge w:val="continue"/>
            <w:noWrap w:val="0"/>
            <w:vAlign w:val="center"/>
          </w:tcPr>
          <w:p w14:paraId="49A756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56" w:type="pct"/>
            <w:noWrap w:val="0"/>
            <w:vAlign w:val="center"/>
          </w:tcPr>
          <w:p w14:paraId="09FE8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环境风险</w:t>
            </w:r>
          </w:p>
          <w:p w14:paraId="48BBE2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防控</w:t>
            </w:r>
          </w:p>
        </w:tc>
        <w:tc>
          <w:tcPr>
            <w:tcW w:w="1824" w:type="pct"/>
            <w:noWrap w:val="0"/>
            <w:vAlign w:val="center"/>
          </w:tcPr>
          <w:p w14:paraId="4033D9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1.</w:t>
            </w:r>
            <w:r>
              <w:rPr>
                <w:rFonts w:hint="default" w:ascii="Times New Roman" w:hAnsi="Times New Roman" w:eastAsia="宋体" w:cs="Times New Roman"/>
                <w:b w:val="0"/>
                <w:bCs w:val="0"/>
                <w:color w:val="auto"/>
                <w:sz w:val="21"/>
                <w:szCs w:val="21"/>
                <w:highlight w:val="none"/>
                <w:u w:val="single" w:color="auto"/>
                <w:lang w:val="en-US" w:eastAsia="zh-CN"/>
              </w:rPr>
              <w:t>加强先进制造业开发区环境安全管理工作，严格危险化学品管理，减少环境风险。</w:t>
            </w:r>
          </w:p>
          <w:p w14:paraId="097809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2.</w:t>
            </w:r>
            <w:r>
              <w:rPr>
                <w:rFonts w:hint="default" w:ascii="Times New Roman" w:hAnsi="Times New Roman" w:eastAsia="宋体" w:cs="Times New Roman"/>
                <w:b w:val="0"/>
                <w:bCs w:val="0"/>
                <w:color w:val="auto"/>
                <w:sz w:val="21"/>
                <w:szCs w:val="21"/>
                <w:highlight w:val="none"/>
                <w:u w:val="single" w:color="auto"/>
                <w:lang w:val="en-US" w:eastAsia="zh-CN"/>
              </w:rPr>
              <w:t>建立先进制造业开发区风险防范体系以及风险防范应急预案；基础设施和企业内部生产运营管理中，认真落实环境风险防范措施，杜绝发生污染事故。</w:t>
            </w:r>
          </w:p>
          <w:p w14:paraId="4970AF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3.</w:t>
            </w:r>
            <w:r>
              <w:rPr>
                <w:rFonts w:hint="default" w:ascii="Times New Roman" w:hAnsi="Times New Roman" w:eastAsia="宋体" w:cs="Times New Roman"/>
                <w:b w:val="0"/>
                <w:bCs w:val="0"/>
                <w:color w:val="auto"/>
                <w:sz w:val="21"/>
                <w:szCs w:val="21"/>
                <w:highlight w:val="none"/>
                <w:u w:val="single" w:color="auto"/>
                <w:lang w:val="en-US" w:eastAsia="zh-CN"/>
              </w:rPr>
              <w:t>定期对地下水质进行监测，发现问题，及时采取有效防治措施，避免对地下水造成污染。</w:t>
            </w:r>
          </w:p>
        </w:tc>
        <w:tc>
          <w:tcPr>
            <w:tcW w:w="1063" w:type="pct"/>
            <w:noWrap w:val="0"/>
            <w:vAlign w:val="center"/>
          </w:tcPr>
          <w:p w14:paraId="218E6A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项目属于医药制造业，环评要求企业运营期建立环境风险应急预案，落实环境风险防范措施，杜绝发生污染事故</w:t>
            </w:r>
          </w:p>
        </w:tc>
        <w:tc>
          <w:tcPr>
            <w:tcW w:w="273" w:type="pct"/>
            <w:noWrap w:val="0"/>
            <w:vAlign w:val="center"/>
          </w:tcPr>
          <w:p w14:paraId="0456A9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相符</w:t>
            </w:r>
          </w:p>
        </w:tc>
      </w:tr>
      <w:tr w14:paraId="299B2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7" w:type="pct"/>
            <w:vMerge w:val="continue"/>
            <w:noWrap w:val="0"/>
            <w:vAlign w:val="center"/>
          </w:tcPr>
          <w:p w14:paraId="58FA80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20" w:type="pct"/>
            <w:vMerge w:val="continue"/>
            <w:noWrap w:val="0"/>
            <w:vAlign w:val="center"/>
          </w:tcPr>
          <w:p w14:paraId="0387A3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35997D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65" w:type="pct"/>
            <w:vMerge w:val="continue"/>
            <w:noWrap w:val="0"/>
            <w:vAlign w:val="center"/>
          </w:tcPr>
          <w:p w14:paraId="37D52D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334" w:type="pct"/>
            <w:vMerge w:val="continue"/>
            <w:noWrap w:val="0"/>
            <w:vAlign w:val="center"/>
          </w:tcPr>
          <w:p w14:paraId="5BE323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p>
        </w:tc>
        <w:tc>
          <w:tcPr>
            <w:tcW w:w="256" w:type="pct"/>
            <w:noWrap w:val="0"/>
            <w:vAlign w:val="center"/>
          </w:tcPr>
          <w:p w14:paraId="1DBA07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资源开发</w:t>
            </w:r>
          </w:p>
          <w:p w14:paraId="7375DF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效率要求</w:t>
            </w:r>
          </w:p>
        </w:tc>
        <w:tc>
          <w:tcPr>
            <w:tcW w:w="1824" w:type="pct"/>
            <w:noWrap w:val="0"/>
            <w:vAlign w:val="center"/>
          </w:tcPr>
          <w:p w14:paraId="5A7E45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1.</w:t>
            </w:r>
            <w:r>
              <w:rPr>
                <w:rFonts w:hint="default" w:ascii="Times New Roman" w:hAnsi="Times New Roman" w:eastAsia="宋体" w:cs="Times New Roman"/>
                <w:b w:val="0"/>
                <w:bCs w:val="0"/>
                <w:color w:val="auto"/>
                <w:sz w:val="21"/>
                <w:szCs w:val="21"/>
                <w:highlight w:val="none"/>
                <w:u w:val="single" w:color="auto"/>
                <w:lang w:val="en-US" w:eastAsia="zh-CN"/>
              </w:rPr>
              <w:t>区内企业应不断提高资源能源利用效率，新改扩建建设项目的清洁生产水平应达到国内先进水平。</w:t>
            </w:r>
          </w:p>
          <w:p w14:paraId="1DCF2B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eastAsia" w:cs="Times New Roman"/>
                <w:b w:val="0"/>
                <w:bCs w:val="0"/>
                <w:color w:val="auto"/>
                <w:sz w:val="21"/>
                <w:szCs w:val="21"/>
                <w:highlight w:val="none"/>
                <w:u w:val="single" w:color="auto"/>
                <w:lang w:val="en-US" w:eastAsia="zh-CN"/>
              </w:rPr>
              <w:t>2.</w:t>
            </w:r>
            <w:r>
              <w:rPr>
                <w:rFonts w:hint="default" w:ascii="Times New Roman" w:hAnsi="Times New Roman" w:eastAsia="宋体" w:cs="Times New Roman"/>
                <w:b w:val="0"/>
                <w:bCs w:val="0"/>
                <w:color w:val="auto"/>
                <w:sz w:val="21"/>
                <w:szCs w:val="21"/>
                <w:highlight w:val="none"/>
                <w:u w:val="single" w:color="auto"/>
                <w:lang w:val="en-US" w:eastAsia="zh-CN"/>
              </w:rPr>
              <w:t>先进制造业开发区应加大中水回用力度，建设再生水回用配套设施，提高再生水利用率。</w:t>
            </w:r>
          </w:p>
        </w:tc>
        <w:tc>
          <w:tcPr>
            <w:tcW w:w="1063" w:type="pct"/>
            <w:noWrap w:val="0"/>
            <w:vAlign w:val="center"/>
          </w:tcPr>
          <w:p w14:paraId="3A587D4D">
            <w:pPr>
              <w:pStyle w:val="80"/>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2"/>
                <w:sz w:val="21"/>
                <w:szCs w:val="21"/>
                <w:highlight w:val="none"/>
                <w:u w:val="single" w:color="auto"/>
                <w:lang w:eastAsia="zh-CN"/>
              </w:rPr>
            </w:pPr>
            <w:r>
              <w:rPr>
                <w:rFonts w:hint="eastAsia" w:ascii="Times New Roman" w:hAnsi="Times New Roman" w:cs="Times New Roman"/>
                <w:color w:val="auto"/>
                <w:spacing w:val="-2"/>
                <w:sz w:val="21"/>
                <w:szCs w:val="21"/>
                <w:highlight w:val="none"/>
                <w:u w:val="single" w:color="auto"/>
                <w:lang w:eastAsia="zh-CN"/>
              </w:rPr>
              <w:t>1.</w:t>
            </w:r>
            <w:r>
              <w:rPr>
                <w:rFonts w:hint="default" w:ascii="Times New Roman" w:hAnsi="Times New Roman" w:eastAsia="宋体" w:cs="Times New Roman"/>
                <w:color w:val="auto"/>
                <w:sz w:val="21"/>
                <w:szCs w:val="21"/>
                <w:highlight w:val="none"/>
                <w:u w:val="single" w:color="auto"/>
                <w:lang w:eastAsia="zh-CN"/>
              </w:rPr>
              <w:t>评价要求企业</w:t>
            </w:r>
            <w:r>
              <w:rPr>
                <w:rFonts w:hint="default" w:ascii="Times New Roman" w:hAnsi="Times New Roman" w:eastAsia="宋体" w:cs="Times New Roman"/>
                <w:color w:val="auto"/>
                <w:spacing w:val="-2"/>
                <w:sz w:val="21"/>
                <w:szCs w:val="21"/>
                <w:highlight w:val="none"/>
                <w:u w:val="single" w:color="auto"/>
                <w:lang w:eastAsia="zh-CN"/>
              </w:rPr>
              <w:t>应不断提高资源能源利用效率，</w:t>
            </w:r>
            <w:r>
              <w:rPr>
                <w:rFonts w:hint="default" w:ascii="Times New Roman" w:hAnsi="Times New Roman" w:eastAsia="宋体" w:cs="Times New Roman"/>
                <w:color w:val="auto"/>
                <w:sz w:val="21"/>
                <w:szCs w:val="21"/>
                <w:highlight w:val="none"/>
                <w:u w:val="single" w:color="auto"/>
                <w:lang w:eastAsia="zh-CN"/>
              </w:rPr>
              <w:t>严格遵循循环经济理念，实施清洁生产，</w:t>
            </w:r>
            <w:r>
              <w:rPr>
                <w:rFonts w:hint="default" w:ascii="Times New Roman" w:hAnsi="Times New Roman" w:eastAsia="宋体" w:cs="Times New Roman"/>
                <w:color w:val="auto"/>
                <w:spacing w:val="-2"/>
                <w:sz w:val="21"/>
                <w:szCs w:val="21"/>
                <w:highlight w:val="none"/>
                <w:u w:val="single" w:color="auto"/>
                <w:lang w:eastAsia="zh-CN"/>
              </w:rPr>
              <w:t>清洁生产水平应达到国内先进水平；</w:t>
            </w:r>
          </w:p>
          <w:p w14:paraId="0D7D7E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color w:val="auto"/>
                <w:spacing w:val="-2"/>
                <w:sz w:val="21"/>
                <w:szCs w:val="21"/>
                <w:highlight w:val="none"/>
                <w:u w:val="single" w:color="auto"/>
              </w:rPr>
              <w:t>2</w:t>
            </w:r>
            <w:r>
              <w:rPr>
                <w:rFonts w:hint="eastAsia" w:cs="Times New Roman"/>
                <w:color w:val="auto"/>
                <w:spacing w:val="-2"/>
                <w:sz w:val="21"/>
                <w:szCs w:val="21"/>
                <w:highlight w:val="none"/>
                <w:u w:val="single" w:color="auto"/>
                <w:lang w:val="en-US" w:eastAsia="zh-CN"/>
              </w:rPr>
              <w:t>.</w:t>
            </w:r>
            <w:r>
              <w:rPr>
                <w:rFonts w:hint="default" w:ascii="Times New Roman" w:hAnsi="Times New Roman" w:eastAsia="宋体" w:cs="Times New Roman"/>
                <w:color w:val="auto"/>
                <w:spacing w:val="-2"/>
                <w:sz w:val="21"/>
                <w:szCs w:val="21"/>
                <w:highlight w:val="none"/>
                <w:u w:val="single" w:color="auto"/>
                <w:lang w:eastAsia="zh-CN"/>
              </w:rPr>
              <w:t>本项目不涉及；</w:t>
            </w:r>
          </w:p>
        </w:tc>
        <w:tc>
          <w:tcPr>
            <w:tcW w:w="273" w:type="pct"/>
            <w:noWrap w:val="0"/>
            <w:vAlign w:val="center"/>
          </w:tcPr>
          <w:p w14:paraId="7F2A86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single" w:color="auto"/>
                <w:lang w:val="en-US" w:eastAsia="zh-CN"/>
              </w:rPr>
            </w:pPr>
            <w:r>
              <w:rPr>
                <w:rFonts w:hint="default" w:ascii="Times New Roman" w:hAnsi="Times New Roman" w:eastAsia="宋体" w:cs="Times New Roman"/>
                <w:b w:val="0"/>
                <w:bCs w:val="0"/>
                <w:color w:val="auto"/>
                <w:sz w:val="21"/>
                <w:szCs w:val="21"/>
                <w:highlight w:val="none"/>
                <w:u w:val="single" w:color="auto"/>
                <w:lang w:val="en-US" w:eastAsia="zh-CN"/>
              </w:rPr>
              <w:t>相符</w:t>
            </w:r>
          </w:p>
        </w:tc>
      </w:tr>
    </w:tbl>
    <w:p w14:paraId="20169437">
      <w:pPr>
        <w:spacing w:line="360" w:lineRule="auto"/>
        <w:rPr>
          <w:rFonts w:hint="default" w:ascii="Times New Roman" w:hAnsi="Times New Roman" w:cs="Times New Roman"/>
          <w:color w:val="auto"/>
          <w:sz w:val="24"/>
          <w:highlight w:val="none"/>
          <w:u w:val="none" w:color="auto"/>
          <w:lang w:eastAsia="zh-CN"/>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sz w:val="24"/>
          <w:highlight w:val="none"/>
          <w:u w:val="none" w:color="auto"/>
        </w:rPr>
        <w:t>综上所述，项目建设符合</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三线一单</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分区管控要求</w:t>
      </w:r>
      <w:r>
        <w:rPr>
          <w:rFonts w:hint="default" w:ascii="Times New Roman" w:hAnsi="Times New Roman" w:cs="Times New Roman"/>
          <w:color w:val="auto"/>
          <w:sz w:val="24"/>
          <w:highlight w:val="none"/>
          <w:u w:val="none" w:color="auto"/>
          <w:lang w:eastAsia="zh-CN"/>
        </w:rPr>
        <w:t>。</w:t>
      </w:r>
    </w:p>
    <w:p w14:paraId="076CF2BD">
      <w:pPr>
        <w:pStyle w:val="2"/>
        <w:bidi w:val="0"/>
        <w:rPr>
          <w:rFonts w:hint="default" w:ascii="Times New Roman" w:hAnsi="Times New Roman" w:cs="Times New Roman"/>
          <w:color w:val="auto"/>
          <w:lang w:eastAsia="zh-CN"/>
        </w:rPr>
      </w:pPr>
      <w:bookmarkStart w:id="1" w:name="_Toc11404"/>
      <w:r>
        <w:rPr>
          <w:rFonts w:hint="default" w:ascii="Times New Roman" w:hAnsi="Times New Roman" w:cs="Times New Roman"/>
          <w:color w:val="auto"/>
        </w:rPr>
        <w:t>二、建设项目工程分析</w:t>
      </w:r>
      <w:bookmarkEnd w:id="1"/>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8608"/>
      </w:tblGrid>
      <w:tr w14:paraId="0FE70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57" w:type="dxa"/>
            <w:vAlign w:val="center"/>
          </w:tcPr>
          <w:p w14:paraId="786034A3">
            <w:pPr>
              <w:bidi w:val="0"/>
              <w:jc w:val="center"/>
              <w:rPr>
                <w:rFonts w:hint="default" w:ascii="Times New Roman" w:hAnsi="Times New Roman" w:cs="Times New Roman"/>
                <w:color w:val="auto"/>
                <w:vertAlign w:val="baseline"/>
                <w:lang w:eastAsia="zh-CN"/>
              </w:rPr>
            </w:pPr>
            <w:r>
              <w:rPr>
                <w:rFonts w:hint="default" w:ascii="Times New Roman" w:hAnsi="Times New Roman" w:cs="Times New Roman"/>
                <w:color w:val="auto"/>
                <w:sz w:val="24"/>
                <w:szCs w:val="24"/>
                <w:lang w:eastAsia="zh-CN"/>
              </w:rPr>
              <w:t>建设内容</w:t>
            </w:r>
          </w:p>
        </w:tc>
        <w:tc>
          <w:tcPr>
            <w:tcW w:w="8603" w:type="dxa"/>
            <w:vAlign w:val="center"/>
          </w:tcPr>
          <w:p w14:paraId="6DAF5AB3">
            <w:pPr>
              <w:keepNext w:val="0"/>
              <w:keepLines w:val="0"/>
              <w:pageBreakBefore w:val="0"/>
              <w:widowControl/>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eastAsia="zh-CN"/>
              </w:rPr>
              <w:t>1.</w:t>
            </w:r>
            <w:r>
              <w:rPr>
                <w:rFonts w:hint="default" w:ascii="Times New Roman" w:hAnsi="Times New Roman" w:cs="Times New Roman"/>
                <w:b/>
                <w:color w:val="auto"/>
                <w:sz w:val="24"/>
                <w:highlight w:val="none"/>
                <w:u w:val="none"/>
              </w:rPr>
              <w:t>项目由来</w:t>
            </w:r>
          </w:p>
          <w:p w14:paraId="31B0319A">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基于良好的市场前景，南阳健盈瑞生物科技有限公司拟投资</w:t>
            </w:r>
            <w:r>
              <w:rPr>
                <w:rFonts w:hint="default" w:ascii="Times New Roman" w:hAnsi="Times New Roman" w:cs="Times New Roman"/>
                <w:color w:val="auto"/>
                <w:sz w:val="24"/>
                <w:highlight w:val="none"/>
                <w:u w:val="none"/>
                <w:lang w:val="en-US" w:eastAsia="zh-CN"/>
              </w:rPr>
              <w:t>300</w:t>
            </w:r>
            <w:r>
              <w:rPr>
                <w:rFonts w:hint="default" w:ascii="Times New Roman" w:hAnsi="Times New Roman" w:cs="Times New Roman"/>
                <w:color w:val="auto"/>
                <w:sz w:val="24"/>
                <w:highlight w:val="none"/>
                <w:u w:val="none"/>
              </w:rPr>
              <w:t>万元在</w:t>
            </w:r>
            <w:r>
              <w:rPr>
                <w:rFonts w:hint="default" w:ascii="Times New Roman" w:hAnsi="Times New Roman" w:cs="Times New Roman"/>
                <w:color w:val="auto"/>
                <w:sz w:val="24"/>
                <w:highlight w:val="none"/>
                <w:u w:val="none"/>
                <w:lang w:val="en-US" w:eastAsia="zh-CN"/>
              </w:rPr>
              <w:t>南阳市镇平县（先进制造业开发区）雪枫街道建设大道东段临近三岔路南侧223号租赁标准化生产车间及其辅助设施共计建筑面积1500平方米（租赁协议见附件4）</w:t>
            </w:r>
            <w:r>
              <w:rPr>
                <w:rFonts w:hint="default" w:ascii="Times New Roman" w:hAnsi="Times New Roman" w:cs="Times New Roman"/>
                <w:color w:val="auto"/>
                <w:sz w:val="24"/>
                <w:highlight w:val="none"/>
                <w:u w:val="none"/>
              </w:rPr>
              <w:t>，购置二级反渗透水处理设备、均质乳化机、液体混合搅拌罐等主要设备，以外购的金银花、樟脑、冰片及相关辅料等为主要原材料，进行</w:t>
            </w:r>
            <w:r>
              <w:rPr>
                <w:rFonts w:hint="default" w:ascii="Times New Roman" w:hAnsi="Times New Roman" w:cs="Times New Roman"/>
                <w:color w:val="auto"/>
                <w:sz w:val="24"/>
                <w:highlight w:val="none"/>
                <w:u w:val="none"/>
                <w:lang w:val="en-US" w:eastAsia="zh-CN"/>
              </w:rPr>
              <w:t>液体卫生材料</w:t>
            </w:r>
            <w:r>
              <w:rPr>
                <w:rFonts w:hint="default" w:ascii="Times New Roman" w:hAnsi="Times New Roman" w:cs="Times New Roman"/>
                <w:color w:val="auto"/>
                <w:sz w:val="24"/>
                <w:highlight w:val="none"/>
                <w:u w:val="none"/>
              </w:rPr>
              <w:t>和</w:t>
            </w:r>
            <w:r>
              <w:rPr>
                <w:rFonts w:hint="default" w:ascii="Times New Roman" w:hAnsi="Times New Roman" w:cs="Times New Roman"/>
                <w:color w:val="auto"/>
                <w:sz w:val="24"/>
                <w:highlight w:val="none"/>
                <w:u w:val="none"/>
                <w:lang w:val="en-US" w:eastAsia="zh-CN"/>
              </w:rPr>
              <w:t>皮肤敷料</w:t>
            </w:r>
            <w:r>
              <w:rPr>
                <w:rFonts w:hint="default" w:ascii="Times New Roman" w:hAnsi="Times New Roman" w:cs="Times New Roman"/>
                <w:color w:val="auto"/>
                <w:sz w:val="24"/>
                <w:highlight w:val="none"/>
                <w:u w:val="none"/>
              </w:rPr>
              <w:t>的生产，项目建成投产后可达年产</w:t>
            </w:r>
            <w:r>
              <w:rPr>
                <w:rFonts w:hint="default" w:ascii="Times New Roman" w:hAnsi="Times New Roman" w:cs="Times New Roman"/>
                <w:color w:val="auto"/>
                <w:sz w:val="24"/>
                <w:highlight w:val="none"/>
                <w:u w:val="none"/>
                <w:lang w:val="en-US" w:eastAsia="zh-CN"/>
              </w:rPr>
              <w:t>14</w:t>
            </w:r>
            <w:r>
              <w:rPr>
                <w:rFonts w:hint="default" w:ascii="Times New Roman" w:hAnsi="Times New Roman" w:cs="Times New Roman"/>
                <w:color w:val="auto"/>
                <w:sz w:val="24"/>
                <w:highlight w:val="none"/>
                <w:u w:val="none"/>
              </w:rPr>
              <w:t>吨</w:t>
            </w:r>
            <w:r>
              <w:rPr>
                <w:rFonts w:hint="default" w:ascii="Times New Roman" w:hAnsi="Times New Roman" w:cs="Times New Roman"/>
                <w:color w:val="auto"/>
                <w:sz w:val="24"/>
                <w:highlight w:val="none"/>
                <w:u w:val="none"/>
                <w:lang w:val="en-US" w:eastAsia="zh-CN"/>
              </w:rPr>
              <w:t>液体卫生材料和4</w:t>
            </w:r>
            <w:r>
              <w:rPr>
                <w:rFonts w:hint="default" w:ascii="Times New Roman" w:hAnsi="Times New Roman" w:cs="Times New Roman"/>
                <w:color w:val="auto"/>
                <w:sz w:val="24"/>
                <w:highlight w:val="none"/>
                <w:u w:val="none"/>
              </w:rPr>
              <w:t>吨</w:t>
            </w:r>
            <w:r>
              <w:rPr>
                <w:rFonts w:hint="default" w:ascii="Times New Roman" w:hAnsi="Times New Roman" w:cs="Times New Roman"/>
                <w:color w:val="auto"/>
                <w:sz w:val="24"/>
                <w:highlight w:val="none"/>
                <w:u w:val="none"/>
                <w:lang w:val="en-US" w:eastAsia="zh-CN"/>
              </w:rPr>
              <w:t>皮肤敷料</w:t>
            </w:r>
            <w:r>
              <w:rPr>
                <w:rFonts w:hint="default" w:ascii="Times New Roman" w:hAnsi="Times New Roman" w:cs="Times New Roman"/>
                <w:color w:val="auto"/>
                <w:sz w:val="24"/>
                <w:highlight w:val="none"/>
                <w:u w:val="none"/>
              </w:rPr>
              <w:t>的生产规模。</w:t>
            </w:r>
          </w:p>
          <w:p w14:paraId="43C6778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中华人民共和国环境保护法》《中华人民共和国环境影响评价法》和国务院令第682号《建设项目环境保护管理条例》有关规定，需对该项目进行环境影响评价。受南阳健盈瑞生物科技有限公司的委托，我公司承担了该建设项目的环境影响评价工作。经比对《建设项目环境影响评价分类管理名录》（生态环境部部令第16号），本项目属于</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二十四、医药制造业27</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中</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49卫生材料及医药用品制造277；医用辅料及包装材料制造278</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类别的</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卫生材料及医药用品制造（仅组装、分装的除外）</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，应编制环境影响报告表。</w:t>
            </w:r>
          </w:p>
          <w:p w14:paraId="7A771D90">
            <w:pPr>
              <w:keepNext w:val="0"/>
              <w:keepLines w:val="0"/>
              <w:pageBreakBefore w:val="0"/>
              <w:tabs>
                <w:tab w:val="left" w:pos="1081"/>
              </w:tabs>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评价单位在现场踏勘、资料收集、充分类比分析等工作的基础上，按照《建设项目环境影响报告表编制技术指南（污染影响类）（试行）》相关要求，编制完成了本项目的环境影响报告表。</w:t>
            </w:r>
          </w:p>
          <w:p w14:paraId="5C535322">
            <w:pPr>
              <w:keepNext w:val="0"/>
              <w:keepLines w:val="0"/>
              <w:pageBreakBefore w:val="0"/>
              <w:kinsoku/>
              <w:wordWrap/>
              <w:overflowPunct/>
              <w:topLinePunct w:val="0"/>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u w:val="none"/>
              </w:rPr>
            </w:pPr>
            <w:r>
              <w:rPr>
                <w:rFonts w:hint="eastAsia" w:cs="Times New Roman"/>
                <w:b/>
                <w:bCs/>
                <w:color w:val="auto"/>
                <w:sz w:val="24"/>
                <w:szCs w:val="24"/>
                <w:highlight w:val="none"/>
                <w:u w:val="none"/>
                <w:lang w:eastAsia="zh-CN"/>
              </w:rPr>
              <w:t>2.</w:t>
            </w:r>
            <w:bookmarkStart w:id="2" w:name="OLE_LINK1"/>
            <w:bookmarkStart w:id="3" w:name="OLE_LINK2"/>
            <w:r>
              <w:rPr>
                <w:rFonts w:hint="default" w:ascii="Times New Roman" w:hAnsi="Times New Roman" w:cs="Times New Roman"/>
                <w:b/>
                <w:bCs/>
                <w:color w:val="auto"/>
                <w:sz w:val="24"/>
                <w:szCs w:val="24"/>
                <w:highlight w:val="none"/>
                <w:u w:val="none"/>
              </w:rPr>
              <w:t>项目选址及周边环境概况</w:t>
            </w:r>
          </w:p>
          <w:p w14:paraId="6E6E4388">
            <w:pPr>
              <w:keepNext w:val="0"/>
              <w:keepLines w:val="0"/>
              <w:pageBreakBefore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szCs w:val="24"/>
                <w:highlight w:val="none"/>
                <w:u w:val="none"/>
              </w:rPr>
            </w:pPr>
            <w:r>
              <w:rPr>
                <w:rFonts w:hint="default" w:ascii="Times New Roman" w:hAnsi="Times New Roman" w:cs="Times New Roman"/>
                <w:b w:val="0"/>
                <w:bCs w:val="0"/>
                <w:color w:val="auto"/>
                <w:sz w:val="24"/>
                <w:szCs w:val="24"/>
                <w:highlight w:val="none"/>
                <w:u w:val="none"/>
              </w:rPr>
              <w:t>本项目位于</w:t>
            </w:r>
            <w:r>
              <w:rPr>
                <w:rFonts w:hint="default" w:ascii="Times New Roman" w:hAnsi="Times New Roman" w:cs="Times New Roman"/>
                <w:b w:val="0"/>
                <w:bCs w:val="0"/>
                <w:color w:val="auto"/>
                <w:sz w:val="24"/>
                <w:szCs w:val="24"/>
                <w:highlight w:val="none"/>
                <w:u w:val="none"/>
                <w:lang w:val="en-US" w:eastAsia="zh-CN"/>
              </w:rPr>
              <w:t>南阳市镇平县（先进制造业开发区）雪枫街道建设大道东段临近三岔路南侧223号</w:t>
            </w:r>
            <w:r>
              <w:rPr>
                <w:rFonts w:hint="default" w:ascii="Times New Roman" w:hAnsi="Times New Roman" w:cs="Times New Roman"/>
                <w:b w:val="0"/>
                <w:bCs w:val="0"/>
                <w:color w:val="auto"/>
                <w:sz w:val="24"/>
                <w:szCs w:val="24"/>
                <w:highlight w:val="none"/>
                <w:u w:val="none"/>
              </w:rPr>
              <w:t>，厂区中心坐标为</w:t>
            </w:r>
            <w:r>
              <w:rPr>
                <w:rFonts w:hint="eastAsia" w:ascii="Times New Roman" w:hAnsi="Times New Roman" w:cs="Times New Roman"/>
                <w:b w:val="0"/>
                <w:bCs w:val="0"/>
                <w:color w:val="auto"/>
                <w:sz w:val="24"/>
                <w:szCs w:val="24"/>
                <w:highlight w:val="none"/>
                <w:u w:val="none"/>
                <w:lang w:eastAsia="zh-CN"/>
              </w:rPr>
              <w:t>“</w:t>
            </w:r>
            <w:r>
              <w:rPr>
                <w:rFonts w:hint="default" w:ascii="Times New Roman" w:hAnsi="Times New Roman" w:cs="Times New Roman"/>
                <w:b w:val="0"/>
                <w:bCs w:val="0"/>
                <w:color w:val="auto"/>
                <w:sz w:val="24"/>
                <w:szCs w:val="24"/>
                <w:highlight w:val="none"/>
                <w:u w:val="none"/>
              </w:rPr>
              <w:t>E112.273402948</w:t>
            </w:r>
            <w:r>
              <w:rPr>
                <w:rFonts w:hint="default" w:ascii="Times New Roman" w:hAnsi="Times New Roman" w:cs="Times New Roman"/>
                <w:b w:val="0"/>
                <w:bCs w:val="0"/>
                <w:color w:val="auto"/>
                <w:sz w:val="24"/>
                <w:szCs w:val="24"/>
                <w:highlight w:val="none"/>
                <w:u w:val="none"/>
                <w:lang w:val="en-US" w:eastAsia="zh-CN"/>
              </w:rPr>
              <w:t>°</w:t>
            </w:r>
            <w:r>
              <w:rPr>
                <w:rFonts w:hint="default" w:ascii="Times New Roman" w:hAnsi="Times New Roman" w:cs="Times New Roman"/>
                <w:b w:val="0"/>
                <w:bCs w:val="0"/>
                <w:color w:val="auto"/>
                <w:sz w:val="24"/>
                <w:szCs w:val="24"/>
                <w:highlight w:val="none"/>
                <w:u w:val="none"/>
              </w:rPr>
              <w:t>，N33.037874282</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eastAsia="zh-CN"/>
              </w:rPr>
              <w:t>”</w:t>
            </w:r>
            <w:r>
              <w:rPr>
                <w:rFonts w:hint="default" w:ascii="Times New Roman" w:hAnsi="Times New Roman" w:cs="Times New Roman"/>
                <w:b w:val="0"/>
                <w:bCs w:val="0"/>
                <w:color w:val="auto"/>
                <w:sz w:val="24"/>
                <w:szCs w:val="24"/>
                <w:highlight w:val="none"/>
                <w:u w:val="none"/>
              </w:rPr>
              <w:t>，总建筑面积</w:t>
            </w:r>
            <w:r>
              <w:rPr>
                <w:rFonts w:hint="default" w:ascii="Times New Roman" w:hAnsi="Times New Roman" w:cs="Times New Roman"/>
                <w:b w:val="0"/>
                <w:bCs w:val="0"/>
                <w:color w:val="auto"/>
                <w:sz w:val="24"/>
                <w:szCs w:val="24"/>
                <w:highlight w:val="none"/>
                <w:u w:val="none"/>
                <w:lang w:val="en-US" w:eastAsia="zh-CN"/>
              </w:rPr>
              <w:t>1500</w:t>
            </w:r>
            <w:r>
              <w:rPr>
                <w:rFonts w:hint="default" w:ascii="Times New Roman" w:hAnsi="Times New Roman" w:cs="Times New Roman"/>
                <w:b w:val="0"/>
                <w:bCs w:val="0"/>
                <w:color w:val="auto"/>
                <w:sz w:val="24"/>
                <w:szCs w:val="24"/>
                <w:highlight w:val="none"/>
                <w:u w:val="none"/>
              </w:rPr>
              <w:t>m</w:t>
            </w:r>
            <w:r>
              <w:rPr>
                <w:rFonts w:hint="default" w:ascii="Times New Roman" w:hAnsi="Times New Roman" w:cs="Times New Roman"/>
                <w:b w:val="0"/>
                <w:bCs w:val="0"/>
                <w:color w:val="auto"/>
                <w:sz w:val="24"/>
                <w:szCs w:val="24"/>
                <w:highlight w:val="none"/>
                <w:u w:val="none"/>
                <w:vertAlign w:val="superscript"/>
              </w:rPr>
              <w:t>2</w:t>
            </w:r>
            <w:r>
              <w:rPr>
                <w:rFonts w:hint="default" w:ascii="Times New Roman" w:hAnsi="Times New Roman" w:cs="Times New Roman"/>
                <w:b w:val="0"/>
                <w:bCs w:val="0"/>
                <w:color w:val="auto"/>
                <w:sz w:val="24"/>
                <w:szCs w:val="24"/>
                <w:highlight w:val="none"/>
                <w:u w:val="none"/>
              </w:rPr>
              <w:t>。</w:t>
            </w:r>
          </w:p>
          <w:p w14:paraId="7927CF74">
            <w:pPr>
              <w:keepNext w:val="0"/>
              <w:keepLines w:val="0"/>
              <w:pageBreakBefore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szCs w:val="24"/>
                <w:highlight w:val="none"/>
                <w:u w:val="none"/>
              </w:rPr>
            </w:pPr>
            <w:r>
              <w:rPr>
                <w:rFonts w:hint="default" w:ascii="Times New Roman" w:hAnsi="Times New Roman" w:cs="Times New Roman"/>
                <w:color w:val="auto"/>
                <w:sz w:val="24"/>
                <w:highlight w:val="none"/>
                <w:u w:val="none"/>
              </w:rPr>
              <w:t>项目</w:t>
            </w:r>
            <w:r>
              <w:rPr>
                <w:rFonts w:hint="default" w:ascii="Times New Roman" w:hAnsi="Times New Roman" w:cs="Times New Roman"/>
                <w:color w:val="auto"/>
                <w:sz w:val="24"/>
                <w:highlight w:val="none"/>
                <w:u w:val="none"/>
                <w:lang w:val="en-US" w:eastAsia="zh-CN"/>
              </w:rPr>
              <w:t>东侧为项目东侧居民区（散户）</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US" w:eastAsia="zh-CN"/>
              </w:rPr>
              <w:t>南侧为区间道以及矿泉水储存仓库</w:t>
            </w:r>
            <w:r>
              <w:rPr>
                <w:rFonts w:hint="default" w:ascii="Times New Roman" w:hAnsi="Times New Roman" w:cs="Times New Roman"/>
                <w:color w:val="auto"/>
                <w:sz w:val="24"/>
                <w:highlight w:val="none"/>
                <w:u w:val="none"/>
                <w:lang w:val="en-GB"/>
              </w:rPr>
              <w:t>，</w:t>
            </w:r>
            <w:r>
              <w:rPr>
                <w:rFonts w:hint="default" w:ascii="Times New Roman" w:hAnsi="Times New Roman" w:cs="Times New Roman"/>
                <w:color w:val="auto"/>
                <w:sz w:val="24"/>
                <w:highlight w:val="none"/>
                <w:u w:val="none"/>
                <w:lang w:val="en-US" w:eastAsia="zh-CN"/>
              </w:rPr>
              <w:t>西侧为厂区内门卫室</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US" w:eastAsia="zh-CN"/>
              </w:rPr>
              <w:t>北侧</w:t>
            </w:r>
            <w:r>
              <w:rPr>
                <w:rFonts w:hint="default" w:ascii="Times New Roman" w:hAnsi="Times New Roman" w:cs="Times New Roman"/>
                <w:color w:val="auto"/>
                <w:sz w:val="24"/>
                <w:highlight w:val="none"/>
                <w:u w:val="none"/>
              </w:rPr>
              <w:t>为</w:t>
            </w:r>
            <w:r>
              <w:rPr>
                <w:rFonts w:hint="default" w:ascii="Times New Roman" w:hAnsi="Times New Roman" w:cs="Times New Roman"/>
                <w:color w:val="auto"/>
                <w:sz w:val="24"/>
                <w:highlight w:val="none"/>
                <w:u w:val="none"/>
                <w:lang w:val="en-US" w:eastAsia="zh-CN"/>
              </w:rPr>
              <w:t>建设路</w:t>
            </w:r>
            <w:r>
              <w:rPr>
                <w:rFonts w:hint="default" w:ascii="Times New Roman" w:hAnsi="Times New Roman" w:cs="Times New Roman"/>
                <w:b w:val="0"/>
                <w:bCs w:val="0"/>
                <w:color w:val="auto"/>
                <w:sz w:val="24"/>
                <w:szCs w:val="24"/>
                <w:highlight w:val="none"/>
                <w:u w:val="none"/>
              </w:rPr>
              <w:t>。厂区周边敏感目标为</w:t>
            </w:r>
            <w:r>
              <w:rPr>
                <w:rFonts w:hint="default" w:ascii="Times New Roman" w:hAnsi="Times New Roman" w:cs="Times New Roman"/>
                <w:b w:val="0"/>
                <w:bCs w:val="0"/>
                <w:color w:val="auto"/>
                <w:sz w:val="24"/>
                <w:szCs w:val="24"/>
                <w:highlight w:val="none"/>
                <w:u w:val="none"/>
                <w:lang w:val="en-US" w:eastAsia="zh-CN"/>
              </w:rPr>
              <w:t>西北</w:t>
            </w:r>
            <w:r>
              <w:rPr>
                <w:rFonts w:hint="default" w:ascii="Times New Roman" w:hAnsi="Times New Roman" w:cs="Times New Roman"/>
                <w:b w:val="0"/>
                <w:bCs w:val="0"/>
                <w:color w:val="auto"/>
                <w:sz w:val="24"/>
                <w:szCs w:val="24"/>
                <w:highlight w:val="none"/>
                <w:u w:val="none"/>
              </w:rPr>
              <w:t>侧</w:t>
            </w:r>
            <w:r>
              <w:rPr>
                <w:rFonts w:hint="default" w:ascii="Times New Roman" w:hAnsi="Times New Roman" w:cs="Times New Roman"/>
                <w:b w:val="0"/>
                <w:bCs w:val="0"/>
                <w:color w:val="auto"/>
                <w:sz w:val="24"/>
                <w:szCs w:val="24"/>
                <w:highlight w:val="none"/>
                <w:u w:val="none"/>
                <w:lang w:val="en-US" w:eastAsia="zh-CN"/>
              </w:rPr>
              <w:t>317</w:t>
            </w:r>
            <w:r>
              <w:rPr>
                <w:rFonts w:hint="default" w:ascii="Times New Roman" w:hAnsi="Times New Roman" w:cs="Times New Roman"/>
                <w:b w:val="0"/>
                <w:bCs w:val="0"/>
                <w:color w:val="auto"/>
                <w:sz w:val="24"/>
                <w:szCs w:val="24"/>
                <w:highlight w:val="none"/>
                <w:u w:val="none"/>
              </w:rPr>
              <w:t>m处</w:t>
            </w:r>
            <w:r>
              <w:rPr>
                <w:rFonts w:hint="default" w:ascii="Times New Roman" w:hAnsi="Times New Roman" w:cs="Times New Roman"/>
                <w:color w:val="auto"/>
                <w:sz w:val="24"/>
                <w:highlight w:val="none"/>
                <w:u w:val="none"/>
                <w:lang w:val="en-US" w:eastAsia="zh-CN"/>
              </w:rPr>
              <w:t>五里河村</w:t>
            </w:r>
            <w:r>
              <w:rPr>
                <w:rFonts w:hint="default" w:ascii="Times New Roman" w:hAnsi="Times New Roman" w:cs="Times New Roman"/>
                <w:b w:val="0"/>
                <w:bCs w:val="0"/>
                <w:color w:val="auto"/>
                <w:sz w:val="24"/>
                <w:szCs w:val="24"/>
                <w:highlight w:val="none"/>
                <w:u w:val="none"/>
              </w:rPr>
              <w:t>、东侧</w:t>
            </w:r>
            <w:r>
              <w:rPr>
                <w:rFonts w:hint="default" w:ascii="Times New Roman" w:hAnsi="Times New Roman" w:cs="Times New Roman"/>
                <w:b w:val="0"/>
                <w:bCs w:val="0"/>
                <w:color w:val="auto"/>
                <w:sz w:val="24"/>
                <w:szCs w:val="24"/>
                <w:highlight w:val="none"/>
                <w:u w:val="none"/>
                <w:lang w:val="en-US" w:eastAsia="zh-CN"/>
              </w:rPr>
              <w:t>1</w:t>
            </w:r>
            <w:r>
              <w:rPr>
                <w:rFonts w:hint="default" w:ascii="Times New Roman" w:hAnsi="Times New Roman" w:cs="Times New Roman"/>
                <w:b w:val="0"/>
                <w:bCs w:val="0"/>
                <w:color w:val="auto"/>
                <w:sz w:val="24"/>
                <w:szCs w:val="24"/>
                <w:highlight w:val="none"/>
                <w:u w:val="none"/>
              </w:rPr>
              <w:t>m处</w:t>
            </w:r>
            <w:r>
              <w:rPr>
                <w:rFonts w:hint="default" w:ascii="Times New Roman" w:hAnsi="Times New Roman" w:cs="Times New Roman"/>
                <w:color w:val="auto"/>
                <w:sz w:val="24"/>
                <w:highlight w:val="none"/>
                <w:u w:val="none"/>
                <w:lang w:val="en-US" w:eastAsia="zh-CN"/>
              </w:rPr>
              <w:t>东侧居民区（散户）、西南侧191m</w:t>
            </w:r>
            <w:r>
              <w:rPr>
                <w:rFonts w:hint="default" w:ascii="Times New Roman" w:hAnsi="Times New Roman" w:cs="Times New Roman"/>
                <w:b w:val="0"/>
                <w:bCs w:val="0"/>
                <w:color w:val="auto"/>
                <w:sz w:val="24"/>
                <w:szCs w:val="24"/>
                <w:highlight w:val="none"/>
                <w:u w:val="none"/>
              </w:rPr>
              <w:t>处</w:t>
            </w:r>
            <w:r>
              <w:rPr>
                <w:rFonts w:hint="default" w:ascii="Times New Roman" w:hAnsi="Times New Roman" w:cs="Times New Roman"/>
                <w:color w:val="auto"/>
                <w:sz w:val="24"/>
                <w:highlight w:val="none"/>
                <w:u w:val="none"/>
                <w:lang w:val="en-US" w:eastAsia="zh-CN"/>
              </w:rPr>
              <w:t>长源汇苑小区、西南侧370m</w:t>
            </w:r>
            <w:r>
              <w:rPr>
                <w:rFonts w:hint="default" w:ascii="Times New Roman" w:hAnsi="Times New Roman" w:cs="Times New Roman"/>
                <w:b w:val="0"/>
                <w:bCs w:val="0"/>
                <w:color w:val="auto"/>
                <w:sz w:val="24"/>
                <w:szCs w:val="24"/>
                <w:highlight w:val="none"/>
                <w:u w:val="none"/>
              </w:rPr>
              <w:t>处</w:t>
            </w:r>
            <w:r>
              <w:rPr>
                <w:rFonts w:hint="default" w:ascii="Times New Roman" w:hAnsi="Times New Roman" w:cs="Times New Roman"/>
                <w:color w:val="auto"/>
                <w:sz w:val="24"/>
                <w:highlight w:val="none"/>
                <w:u w:val="none"/>
                <w:lang w:val="en-US" w:eastAsia="zh-CN"/>
              </w:rPr>
              <w:t>徐家岗、北侧48m处项目北侧居民区（上五里河）。</w:t>
            </w:r>
            <w:r>
              <w:rPr>
                <w:rFonts w:hint="default" w:ascii="Times New Roman" w:hAnsi="Times New Roman" w:cs="Times New Roman"/>
                <w:b w:val="0"/>
                <w:bCs w:val="0"/>
                <w:color w:val="auto"/>
                <w:sz w:val="24"/>
                <w:szCs w:val="24"/>
                <w:highlight w:val="none"/>
                <w:u w:val="none"/>
              </w:rPr>
              <w:t>项目地理位置见附图</w:t>
            </w:r>
            <w:r>
              <w:rPr>
                <w:rFonts w:hint="default" w:ascii="Times New Roman" w:hAnsi="Times New Roman" w:cs="Times New Roman"/>
                <w:b w:val="0"/>
                <w:bCs w:val="0"/>
                <w:color w:val="auto"/>
                <w:sz w:val="24"/>
                <w:szCs w:val="24"/>
                <w:highlight w:val="none"/>
                <w:u w:val="none"/>
                <w:lang w:val="en-US" w:eastAsia="zh-CN"/>
              </w:rPr>
              <w:t>1</w:t>
            </w:r>
            <w:r>
              <w:rPr>
                <w:rFonts w:hint="default" w:ascii="Times New Roman" w:hAnsi="Times New Roman" w:cs="Times New Roman"/>
                <w:b w:val="0"/>
                <w:bCs w:val="0"/>
                <w:color w:val="auto"/>
                <w:sz w:val="24"/>
                <w:szCs w:val="24"/>
                <w:highlight w:val="none"/>
                <w:u w:val="none"/>
              </w:rPr>
              <w:t>，周边环境</w:t>
            </w:r>
            <w:r>
              <w:rPr>
                <w:rFonts w:hint="default" w:ascii="Times New Roman" w:hAnsi="Times New Roman" w:cs="Times New Roman"/>
                <w:b w:val="0"/>
                <w:bCs w:val="0"/>
                <w:color w:val="auto"/>
                <w:sz w:val="24"/>
                <w:szCs w:val="24"/>
                <w:highlight w:val="none"/>
                <w:u w:val="none"/>
                <w:lang w:val="en-US" w:eastAsia="zh-CN"/>
              </w:rPr>
              <w:t>敏感点分布情况</w:t>
            </w:r>
            <w:r>
              <w:rPr>
                <w:rFonts w:hint="default" w:ascii="Times New Roman" w:hAnsi="Times New Roman" w:cs="Times New Roman"/>
                <w:b w:val="0"/>
                <w:bCs w:val="0"/>
                <w:color w:val="auto"/>
                <w:sz w:val="24"/>
                <w:szCs w:val="24"/>
                <w:highlight w:val="none"/>
                <w:u w:val="none"/>
              </w:rPr>
              <w:t>见附图</w:t>
            </w:r>
            <w:r>
              <w:rPr>
                <w:rFonts w:hint="default" w:ascii="Times New Roman" w:hAnsi="Times New Roman" w:cs="Times New Roman"/>
                <w:b w:val="0"/>
                <w:bCs w:val="0"/>
                <w:color w:val="auto"/>
                <w:sz w:val="24"/>
                <w:szCs w:val="24"/>
                <w:highlight w:val="none"/>
                <w:u w:val="none"/>
                <w:lang w:val="en-US" w:eastAsia="zh-CN"/>
              </w:rPr>
              <w:t>3</w:t>
            </w:r>
            <w:r>
              <w:rPr>
                <w:rFonts w:hint="default" w:ascii="Times New Roman" w:hAnsi="Times New Roman" w:cs="Times New Roman"/>
                <w:b w:val="0"/>
                <w:bCs w:val="0"/>
                <w:color w:val="auto"/>
                <w:sz w:val="24"/>
                <w:szCs w:val="24"/>
                <w:highlight w:val="none"/>
                <w:u w:val="none"/>
              </w:rPr>
              <w:t>。</w:t>
            </w:r>
          </w:p>
          <w:bookmarkEnd w:id="2"/>
          <w:bookmarkEnd w:id="3"/>
          <w:p w14:paraId="17CF2084">
            <w:pPr>
              <w:keepNext w:val="0"/>
              <w:keepLines w:val="0"/>
              <w:pageBreakBefore w:val="0"/>
              <w:kinsoku/>
              <w:wordWrap/>
              <w:overflowPunct/>
              <w:topLinePunct w:val="0"/>
              <w:bidi w:val="0"/>
              <w:adjustRightInd w:val="0"/>
              <w:snapToGrid w:val="0"/>
              <w:spacing w:line="360" w:lineRule="auto"/>
              <w:ind w:firstLine="482" w:firstLineChars="200"/>
              <w:jc w:val="both"/>
              <w:textAlignment w:val="auto"/>
              <w:rPr>
                <w:rFonts w:hint="eastAsia" w:cs="Times New Roman"/>
                <w:b/>
                <w:bCs/>
                <w:color w:val="auto"/>
                <w:sz w:val="24"/>
                <w:szCs w:val="24"/>
                <w:highlight w:val="none"/>
                <w:u w:val="none"/>
                <w:lang w:eastAsia="zh-CN"/>
              </w:rPr>
            </w:pPr>
          </w:p>
          <w:p w14:paraId="2F9390F2">
            <w:pPr>
              <w:keepNext w:val="0"/>
              <w:keepLines w:val="0"/>
              <w:pageBreakBefore w:val="0"/>
              <w:kinsoku/>
              <w:wordWrap/>
              <w:overflowPunct/>
              <w:topLinePunct w:val="0"/>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u w:val="single" w:color="auto"/>
              </w:rPr>
            </w:pPr>
            <w:r>
              <w:rPr>
                <w:rFonts w:hint="eastAsia" w:cs="Times New Roman"/>
                <w:b/>
                <w:bCs/>
                <w:color w:val="auto"/>
                <w:sz w:val="24"/>
                <w:szCs w:val="24"/>
                <w:highlight w:val="none"/>
                <w:u w:val="single" w:color="auto"/>
                <w:lang w:eastAsia="zh-CN"/>
              </w:rPr>
              <w:t>3.</w:t>
            </w:r>
            <w:r>
              <w:rPr>
                <w:rFonts w:hint="default" w:ascii="Times New Roman" w:hAnsi="Times New Roman" w:cs="Times New Roman"/>
                <w:b/>
                <w:bCs/>
                <w:color w:val="auto"/>
                <w:sz w:val="24"/>
                <w:szCs w:val="24"/>
                <w:highlight w:val="none"/>
                <w:u w:val="single" w:color="auto"/>
              </w:rPr>
              <w:t>建设内容</w:t>
            </w:r>
          </w:p>
          <w:p w14:paraId="25855615">
            <w:pPr>
              <w:keepNext w:val="0"/>
              <w:keepLines w:val="0"/>
              <w:pageBreakBefore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cs="Times New Roman"/>
                <w:b/>
                <w:bCs/>
                <w:color w:val="auto"/>
                <w:sz w:val="24"/>
                <w:szCs w:val="24"/>
                <w:highlight w:val="none"/>
                <w:u w:val="single" w:color="auto"/>
              </w:rPr>
            </w:pPr>
            <w:r>
              <w:rPr>
                <w:rFonts w:hint="default" w:ascii="Times New Roman" w:hAnsi="Times New Roman" w:cs="Times New Roman"/>
                <w:color w:val="auto"/>
                <w:sz w:val="24"/>
                <w:szCs w:val="24"/>
                <w:highlight w:val="none"/>
                <w:u w:val="single" w:color="auto"/>
                <w:lang w:eastAsia="zh-CN"/>
              </w:rPr>
              <w:t>（</w:t>
            </w:r>
            <w:r>
              <w:rPr>
                <w:rFonts w:hint="default" w:ascii="Times New Roman" w:hAnsi="Times New Roman" w:cs="Times New Roman"/>
                <w:color w:val="auto"/>
                <w:sz w:val="24"/>
                <w:szCs w:val="24"/>
                <w:highlight w:val="none"/>
                <w:u w:val="single" w:color="auto"/>
                <w:lang w:val="en-US" w:eastAsia="zh-CN"/>
              </w:rPr>
              <w:t>1）工程基本情况</w:t>
            </w:r>
          </w:p>
          <w:p w14:paraId="318D96B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rPr>
              <w:t>表2-1</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w:t>
            </w:r>
            <w:r>
              <w:rPr>
                <w:rFonts w:hint="default" w:ascii="Times New Roman" w:hAnsi="Times New Roman" w:eastAsia="宋体" w:cs="Times New Roman"/>
                <w:b/>
                <w:color w:val="auto"/>
                <w:sz w:val="24"/>
                <w:highlight w:val="none"/>
                <w:u w:val="single" w:color="auto"/>
                <w:lang w:val="en-US" w:eastAsia="zh-CN"/>
              </w:rPr>
              <w:t>基本情况</w:t>
            </w:r>
            <w:r>
              <w:rPr>
                <w:rFonts w:hint="eastAsia" w:ascii="Times New Roman" w:hAnsi="Times New Roman" w:eastAsia="宋体" w:cs="Times New Roman"/>
                <w:b/>
                <w:color w:val="auto"/>
                <w:sz w:val="24"/>
                <w:highlight w:val="none"/>
                <w:u w:val="single" w:color="auto"/>
                <w:lang w:val="en-US" w:eastAsia="zh-CN"/>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6991"/>
            </w:tblGrid>
            <w:tr w14:paraId="068D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73B267DC">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cs="Times New Roman"/>
                      <w:color w:val="auto"/>
                      <w:sz w:val="21"/>
                      <w:szCs w:val="21"/>
                      <w:highlight w:val="none"/>
                      <w:u w:val="single" w:color="auto"/>
                      <w:lang w:val="en-US" w:eastAsia="zh-CN"/>
                    </w:rPr>
                    <w:t>类别</w:t>
                  </w:r>
                </w:p>
              </w:tc>
              <w:tc>
                <w:tcPr>
                  <w:tcW w:w="4171" w:type="pct"/>
                  <w:vAlign w:val="center"/>
                </w:tcPr>
                <w:p w14:paraId="4D13C309">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项目基本情况</w:t>
                  </w:r>
                </w:p>
              </w:tc>
            </w:tr>
            <w:tr w14:paraId="3D103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764EC095">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项目名称</w:t>
                  </w:r>
                </w:p>
              </w:tc>
              <w:tc>
                <w:tcPr>
                  <w:tcW w:w="4171" w:type="pct"/>
                  <w:vAlign w:val="center"/>
                </w:tcPr>
                <w:p w14:paraId="4C6F0789">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南阳健盈瑞生物科技有限公司</w:t>
                  </w:r>
                </w:p>
                <w:p w14:paraId="6A2C8D1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年产14吨液体卫生材料、4吨皮肤敷料建设项目</w:t>
                  </w:r>
                </w:p>
              </w:tc>
            </w:tr>
            <w:tr w14:paraId="0F5A3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0BCCB2E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建设单位</w:t>
                  </w:r>
                </w:p>
              </w:tc>
              <w:tc>
                <w:tcPr>
                  <w:tcW w:w="4171" w:type="pct"/>
                  <w:vAlign w:val="center"/>
                </w:tcPr>
                <w:p w14:paraId="0E953DD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南阳健盈瑞生物科技有限公司</w:t>
                  </w:r>
                </w:p>
              </w:tc>
            </w:tr>
            <w:tr w14:paraId="2F74E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5DA76A2C">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建设地点</w:t>
                  </w:r>
                </w:p>
              </w:tc>
              <w:tc>
                <w:tcPr>
                  <w:tcW w:w="4171" w:type="pct"/>
                  <w:vAlign w:val="center"/>
                </w:tcPr>
                <w:p w14:paraId="43EE3F4E">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南阳市镇平县（先进制造业开发区）雪枫街道建设大道东段临近三岔路南侧223号</w:t>
                  </w:r>
                </w:p>
              </w:tc>
            </w:tr>
            <w:tr w14:paraId="3AA76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5885C39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建设性质</w:t>
                  </w:r>
                </w:p>
              </w:tc>
              <w:tc>
                <w:tcPr>
                  <w:tcW w:w="4171" w:type="pct"/>
                  <w:vAlign w:val="center"/>
                </w:tcPr>
                <w:p w14:paraId="103EBEB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新建</w:t>
                  </w:r>
                </w:p>
              </w:tc>
            </w:tr>
            <w:tr w14:paraId="26C4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70E6517E">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投资</w:t>
                  </w:r>
                </w:p>
              </w:tc>
              <w:tc>
                <w:tcPr>
                  <w:tcW w:w="4171" w:type="pct"/>
                  <w:vAlign w:val="center"/>
                </w:tcPr>
                <w:p w14:paraId="7686200C">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300万元</w:t>
                  </w:r>
                </w:p>
              </w:tc>
            </w:tr>
            <w:tr w14:paraId="444CB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701A37FA">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建设内容</w:t>
                  </w:r>
                </w:p>
              </w:tc>
              <w:tc>
                <w:tcPr>
                  <w:tcW w:w="4171" w:type="pct"/>
                  <w:vAlign w:val="center"/>
                </w:tcPr>
                <w:p w14:paraId="4E1A809A">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项目租赁标准化生产车间及其辅助设施共计建筑面积1500平方米，购置二级反渗透水处理设备、均质乳化机、液体混合搅拌罐等主要设备，以外购的金银花、樟脑、冰片及相关辅料等为主要原材料，主要生产规模及工艺为</w:t>
                  </w:r>
                  <w:r>
                    <w:rPr>
                      <w:rFonts w:hint="default" w:ascii="Times New Roman" w:hAnsi="Times New Roman"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液体卫生材料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14t/a</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储液桶灭菌一水溶性配料混合搅拌一加</w:t>
                  </w:r>
                  <w:r>
                    <w:rPr>
                      <w:rFonts w:hint="eastAsia"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rPr>
                    <w:t>一搅拌一过滤一灌装一成品</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皮肤敷料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4t/a</w:t>
                  </w:r>
                  <w:r>
                    <w:rPr>
                      <w:rFonts w:hint="default" w:ascii="Times New Roman" w:hAnsi="Times New Roman" w:eastAsia="宋体" w:cs="Times New Roman"/>
                      <w:color w:val="auto"/>
                      <w:sz w:val="21"/>
                      <w:szCs w:val="21"/>
                      <w:highlight w:val="none"/>
                      <w:u w:val="single" w:color="auto"/>
                      <w:lang w:val="en-US" w:eastAsia="zh-CN"/>
                    </w:rPr>
                    <w:t>）</w:t>
                  </w:r>
                  <w:r>
                    <w:rPr>
                      <w:rFonts w:hint="default" w:ascii="Times New Roman" w:hAnsi="Times New Roman" w:eastAsia="宋体" w:cs="Times New Roman"/>
                      <w:color w:val="auto"/>
                      <w:sz w:val="21"/>
                      <w:szCs w:val="21"/>
                      <w:highlight w:val="none"/>
                      <w:u w:val="single" w:color="auto"/>
                    </w:rPr>
                    <w:t>油料物料搅拌一高温灭菌</w:t>
                  </w:r>
                  <w:r>
                    <w:rPr>
                      <w:rFonts w:hint="eastAsia"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加</w:t>
                  </w:r>
                  <w:r>
                    <w:rPr>
                      <w:rFonts w:hint="eastAsia"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rPr>
                    <w:t>一搅拌均质乳化一降温一灌装一成品。</w:t>
                  </w:r>
                </w:p>
              </w:tc>
            </w:tr>
            <w:tr w14:paraId="353A0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57D0B363">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生产能力</w:t>
                  </w:r>
                </w:p>
              </w:tc>
              <w:tc>
                <w:tcPr>
                  <w:tcW w:w="4171" w:type="pct"/>
                  <w:vAlign w:val="center"/>
                </w:tcPr>
                <w:p w14:paraId="38DD1E47">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rPr>
                    <w:t>年产</w:t>
                  </w:r>
                  <w:r>
                    <w:rPr>
                      <w:rFonts w:hint="default" w:ascii="Times New Roman" w:hAnsi="Times New Roman" w:eastAsia="宋体" w:cs="Times New Roman"/>
                      <w:color w:val="auto"/>
                      <w:sz w:val="21"/>
                      <w:szCs w:val="21"/>
                      <w:highlight w:val="none"/>
                      <w:u w:val="single" w:color="auto"/>
                      <w:lang w:val="en-US" w:eastAsia="zh-CN"/>
                    </w:rPr>
                    <w:t>14</w:t>
                  </w:r>
                  <w:r>
                    <w:rPr>
                      <w:rFonts w:hint="default" w:ascii="Times New Roman" w:hAnsi="Times New Roman" w:eastAsia="宋体" w:cs="Times New Roman"/>
                      <w:color w:val="auto"/>
                      <w:sz w:val="21"/>
                      <w:szCs w:val="21"/>
                      <w:highlight w:val="none"/>
                      <w:u w:val="single" w:color="auto"/>
                    </w:rPr>
                    <w:t>吨</w:t>
                  </w: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cs="Times New Roman"/>
                      <w:color w:val="auto"/>
                      <w:sz w:val="21"/>
                      <w:szCs w:val="21"/>
                      <w:highlight w:val="none"/>
                      <w:u w:val="single" w:color="auto"/>
                      <w:lang w:val="en-US" w:eastAsia="zh-CN"/>
                    </w:rPr>
                    <w:t>（抑菌液，采用厂区自制土槿皮、冰片、樟脑、金银花、辛夷煎煮过滤后的</w:t>
                  </w:r>
                  <w:r>
                    <w:rPr>
                      <w:rFonts w:hint="eastAsia" w:cs="Times New Roman"/>
                      <w:color w:val="auto"/>
                      <w:sz w:val="21"/>
                      <w:szCs w:val="21"/>
                      <w:highlight w:val="none"/>
                      <w:u w:val="single" w:color="auto"/>
                      <w:lang w:val="en-US" w:eastAsia="zh-CN"/>
                    </w:rPr>
                    <w:t>中药水提液</w:t>
                  </w:r>
                  <w:r>
                    <w:rPr>
                      <w:rFonts w:hint="default" w:ascii="Times New Roman" w:hAnsi="Times New Roman" w:cs="Times New Roman"/>
                      <w:color w:val="auto"/>
                      <w:sz w:val="21"/>
                      <w:szCs w:val="21"/>
                      <w:highlight w:val="none"/>
                      <w:u w:val="single" w:color="auto"/>
                      <w:lang w:val="en-US" w:eastAsia="zh-CN"/>
                    </w:rPr>
                    <w:t>、纯水和甘油搅拌过滤制得）</w:t>
                  </w:r>
                  <w:r>
                    <w:rPr>
                      <w:rFonts w:hint="default" w:ascii="Times New Roman" w:hAnsi="Times New Roman" w:eastAsia="宋体" w:cs="Times New Roman"/>
                      <w:color w:val="auto"/>
                      <w:sz w:val="21"/>
                      <w:szCs w:val="21"/>
                      <w:highlight w:val="none"/>
                      <w:u w:val="single" w:color="auto"/>
                      <w:lang w:val="en-US" w:eastAsia="zh-CN"/>
                    </w:rPr>
                    <w:t>和4</w:t>
                  </w:r>
                  <w:r>
                    <w:rPr>
                      <w:rFonts w:hint="default" w:ascii="Times New Roman" w:hAnsi="Times New Roman" w:eastAsia="宋体" w:cs="Times New Roman"/>
                      <w:color w:val="auto"/>
                      <w:sz w:val="21"/>
                      <w:szCs w:val="21"/>
                      <w:highlight w:val="none"/>
                      <w:u w:val="single" w:color="auto"/>
                    </w:rPr>
                    <w:t>吨</w:t>
                  </w:r>
                  <w:r>
                    <w:rPr>
                      <w:rFonts w:hint="default" w:ascii="Times New Roman" w:hAnsi="Times New Roman" w:eastAsia="宋体" w:cs="Times New Roman"/>
                      <w:color w:val="auto"/>
                      <w:sz w:val="21"/>
                      <w:szCs w:val="21"/>
                      <w:highlight w:val="none"/>
                      <w:u w:val="single" w:color="auto"/>
                      <w:lang w:val="en-US" w:eastAsia="zh-CN"/>
                    </w:rPr>
                    <w:t>皮肤敷料</w:t>
                  </w:r>
                  <w:r>
                    <w:rPr>
                      <w:rFonts w:hint="default" w:ascii="Times New Roman" w:hAnsi="Times New Roman" w:cs="Times New Roman"/>
                      <w:color w:val="auto"/>
                      <w:sz w:val="21"/>
                      <w:szCs w:val="21"/>
                      <w:highlight w:val="none"/>
                      <w:u w:val="single" w:color="auto"/>
                      <w:lang w:val="en-US" w:eastAsia="zh-CN"/>
                    </w:rPr>
                    <w:t>（抑菌膏，采用厂区自制土槿皮、冰片、樟脑、金银花、辛夷煎煮过滤后的</w:t>
                  </w:r>
                  <w:r>
                    <w:rPr>
                      <w:rFonts w:hint="eastAsia" w:cs="Times New Roman"/>
                      <w:color w:val="auto"/>
                      <w:sz w:val="21"/>
                      <w:szCs w:val="21"/>
                      <w:highlight w:val="none"/>
                      <w:u w:val="single" w:color="auto"/>
                      <w:lang w:val="en-US" w:eastAsia="zh-CN"/>
                    </w:rPr>
                    <w:t>中药水提液</w:t>
                  </w:r>
                  <w:r>
                    <w:rPr>
                      <w:rFonts w:hint="default" w:ascii="Times New Roman" w:hAnsi="Times New Roman" w:cs="Times New Roman"/>
                      <w:color w:val="auto"/>
                      <w:sz w:val="21"/>
                      <w:szCs w:val="21"/>
                      <w:highlight w:val="none"/>
                      <w:u w:val="single" w:color="auto"/>
                      <w:lang w:val="en-US" w:eastAsia="zh-CN"/>
                    </w:rPr>
                    <w:t>、甘油以及凡士林</w:t>
                  </w:r>
                  <w:r>
                    <w:rPr>
                      <w:rFonts w:hint="default" w:ascii="Times New Roman" w:hAnsi="Times New Roman" w:eastAsia="宋体" w:cs="Times New Roman"/>
                      <w:color w:val="auto"/>
                      <w:sz w:val="21"/>
                      <w:szCs w:val="21"/>
                      <w:highlight w:val="none"/>
                      <w:u w:val="single" w:color="auto"/>
                    </w:rPr>
                    <w:t>搅拌均质乳化</w:t>
                  </w:r>
                  <w:r>
                    <w:rPr>
                      <w:rFonts w:hint="default" w:ascii="Times New Roman" w:hAnsi="Times New Roman" w:cs="Times New Roman"/>
                      <w:color w:val="auto"/>
                      <w:sz w:val="21"/>
                      <w:szCs w:val="21"/>
                      <w:highlight w:val="none"/>
                      <w:u w:val="single" w:color="auto"/>
                      <w:lang w:val="en-US" w:eastAsia="zh-CN"/>
                    </w:rPr>
                    <w:t>制得）</w:t>
                  </w:r>
                </w:p>
              </w:tc>
            </w:tr>
            <w:tr w14:paraId="35B3B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28" w:type="pct"/>
                  <w:vAlign w:val="center"/>
                </w:tcPr>
                <w:p w14:paraId="2F22D009">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劳动定员</w:t>
                  </w:r>
                </w:p>
              </w:tc>
              <w:tc>
                <w:tcPr>
                  <w:tcW w:w="4171" w:type="pct"/>
                  <w:vAlign w:val="center"/>
                </w:tcPr>
                <w:p w14:paraId="7EAA7ABE">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项目劳动定员为</w:t>
                  </w:r>
                  <w:r>
                    <w:rPr>
                      <w:rFonts w:hint="default" w:ascii="Times New Roman" w:hAnsi="Times New Roman" w:eastAsia="宋体" w:cs="Times New Roman"/>
                      <w:color w:val="auto"/>
                      <w:sz w:val="21"/>
                      <w:szCs w:val="21"/>
                      <w:highlight w:val="none"/>
                      <w:u w:val="single" w:color="auto"/>
                      <w:lang w:val="en-US" w:eastAsia="zh-CN"/>
                    </w:rPr>
                    <w:t>10</w:t>
                  </w:r>
                  <w:r>
                    <w:rPr>
                      <w:rFonts w:hint="default" w:ascii="Times New Roman" w:hAnsi="Times New Roman" w:eastAsia="宋体" w:cs="Times New Roman"/>
                      <w:color w:val="auto"/>
                      <w:sz w:val="21"/>
                      <w:szCs w:val="21"/>
                      <w:highlight w:val="none"/>
                      <w:u w:val="single" w:color="auto"/>
                    </w:rPr>
                    <w:t>人，均不在厂区食宿，采用单班8h工作制，年工作时间为</w:t>
                  </w:r>
                  <w:r>
                    <w:rPr>
                      <w:rFonts w:hint="default" w:ascii="Times New Roman" w:hAnsi="Times New Roman" w:eastAsia="宋体" w:cs="Times New Roman"/>
                      <w:color w:val="auto"/>
                      <w:sz w:val="21"/>
                      <w:szCs w:val="21"/>
                      <w:highlight w:val="none"/>
                      <w:u w:val="single" w:color="auto"/>
                      <w:lang w:val="en-US" w:eastAsia="zh-CN"/>
                    </w:rPr>
                    <w:t>246</w:t>
                  </w:r>
                  <w:r>
                    <w:rPr>
                      <w:rFonts w:hint="default" w:ascii="Times New Roman" w:hAnsi="Times New Roman" w:eastAsia="宋体" w:cs="Times New Roman"/>
                      <w:color w:val="auto"/>
                      <w:sz w:val="21"/>
                      <w:szCs w:val="21"/>
                      <w:highlight w:val="none"/>
                      <w:u w:val="single" w:color="auto"/>
                    </w:rPr>
                    <w:t>d</w:t>
                  </w:r>
                </w:p>
              </w:tc>
            </w:tr>
          </w:tbl>
          <w:p w14:paraId="2FBD760F">
            <w:pPr>
              <w:keepNext w:val="0"/>
              <w:keepLines w:val="0"/>
              <w:pageBreakBefore w:val="0"/>
              <w:kinsoku/>
              <w:wordWrap/>
              <w:overflowPunct/>
              <w:topLinePunct w:val="0"/>
              <w:bidi w:val="0"/>
              <w:adjustRightInd/>
              <w:spacing w:line="360" w:lineRule="auto"/>
              <w:ind w:firstLine="480" w:firstLineChars="200"/>
              <w:jc w:val="both"/>
              <w:textAlignment w:val="auto"/>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（2）工程组成及建设内容</w:t>
            </w:r>
          </w:p>
          <w:p w14:paraId="6AE3966E">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u w:val="single" w:color="auto"/>
              </w:rPr>
            </w:pPr>
            <w:r>
              <w:rPr>
                <w:rFonts w:hint="default" w:ascii="Times New Roman" w:hAnsi="Times New Roman" w:eastAsia="宋体" w:cs="Times New Roman"/>
                <w:b w:val="0"/>
                <w:bCs/>
                <w:color w:val="auto"/>
                <w:sz w:val="24"/>
                <w:szCs w:val="24"/>
                <w:highlight w:val="none"/>
                <w:u w:val="single" w:color="auto"/>
              </w:rPr>
              <w:t>本项目规划</w:t>
            </w:r>
            <w:r>
              <w:rPr>
                <w:rFonts w:hint="default" w:ascii="Times New Roman" w:hAnsi="Times New Roman" w:eastAsia="宋体" w:cs="Times New Roman"/>
                <w:b w:val="0"/>
                <w:bCs/>
                <w:color w:val="auto"/>
                <w:sz w:val="24"/>
                <w:szCs w:val="24"/>
                <w:highlight w:val="none"/>
                <w:u w:val="single" w:color="auto"/>
                <w:lang w:val="en-US" w:eastAsia="zh-CN"/>
              </w:rPr>
              <w:t>在租赁生产车间（建筑面积1500m</w:t>
            </w:r>
            <w:r>
              <w:rPr>
                <w:rFonts w:hint="default" w:ascii="Times New Roman" w:hAnsi="Times New Roman" w:eastAsia="宋体" w:cs="Times New Roman"/>
                <w:b w:val="0"/>
                <w:bCs/>
                <w:color w:val="auto"/>
                <w:sz w:val="24"/>
                <w:szCs w:val="24"/>
                <w:highlight w:val="none"/>
                <w:u w:val="single" w:color="auto"/>
                <w:vertAlign w:val="superscript"/>
                <w:lang w:val="en-US" w:eastAsia="zh-CN"/>
              </w:rPr>
              <w:t>2</w:t>
            </w:r>
            <w:r>
              <w:rPr>
                <w:rFonts w:hint="default" w:ascii="Times New Roman" w:hAnsi="Times New Roman" w:eastAsia="宋体" w:cs="Times New Roman"/>
                <w:b w:val="0"/>
                <w:bCs/>
                <w:color w:val="auto"/>
                <w:sz w:val="24"/>
                <w:szCs w:val="24"/>
                <w:highlight w:val="none"/>
                <w:u w:val="single" w:color="auto"/>
                <w:lang w:val="en-US" w:eastAsia="zh-CN"/>
              </w:rPr>
              <w:t>）内采用物理隔断的方式在生产内建设多个车间，主要划分为3个片区（仓储区、生产区以及办公区），其中生产区包括1座液体卫生材料生产车间、1座皮肤敷料生产车间</w:t>
            </w:r>
            <w:r>
              <w:rPr>
                <w:rFonts w:hint="default" w:ascii="Times New Roman" w:hAnsi="Times New Roman" w:eastAsia="宋体" w:cs="Times New Roman"/>
                <w:b w:val="0"/>
                <w:bCs/>
                <w:color w:val="auto"/>
                <w:sz w:val="24"/>
                <w:szCs w:val="24"/>
                <w:highlight w:val="none"/>
                <w:u w:val="single" w:color="auto"/>
              </w:rPr>
              <w:t>，</w:t>
            </w:r>
            <w:r>
              <w:rPr>
                <w:rFonts w:hint="default" w:ascii="Times New Roman" w:hAnsi="Times New Roman" w:eastAsia="宋体" w:cs="Times New Roman"/>
                <w:b w:val="0"/>
                <w:bCs/>
                <w:color w:val="auto"/>
                <w:sz w:val="24"/>
                <w:szCs w:val="24"/>
                <w:highlight w:val="none"/>
                <w:u w:val="single" w:color="auto"/>
                <w:lang w:val="en-US" w:eastAsia="zh-CN"/>
              </w:rPr>
              <w:t>1座灌装车间</w:t>
            </w:r>
            <w:r>
              <w:rPr>
                <w:rFonts w:hint="default" w:ascii="Times New Roman" w:hAnsi="Times New Roman" w:eastAsia="宋体" w:cs="Times New Roman"/>
                <w:b w:val="0"/>
                <w:bCs/>
                <w:color w:val="auto"/>
                <w:sz w:val="24"/>
                <w:szCs w:val="24"/>
                <w:highlight w:val="none"/>
                <w:u w:val="single" w:color="auto"/>
              </w:rPr>
              <w:t>，</w:t>
            </w:r>
            <w:r>
              <w:rPr>
                <w:rFonts w:hint="default" w:ascii="Times New Roman" w:hAnsi="Times New Roman" w:eastAsia="宋体" w:cs="Times New Roman"/>
                <w:b w:val="0"/>
                <w:bCs/>
                <w:color w:val="auto"/>
                <w:sz w:val="24"/>
                <w:szCs w:val="24"/>
                <w:highlight w:val="none"/>
                <w:u w:val="single" w:color="auto"/>
                <w:lang w:val="en-US" w:eastAsia="zh-CN"/>
              </w:rPr>
              <w:t>1座中药煎煮车间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1座沉置车间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1座外包装间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1座内包材暂存间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1座原料暂存间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1座称重间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1座制水间</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1座风机房</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仓储区包括1座原料库</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1座成品库</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1座包材库</w:t>
            </w:r>
            <w:r>
              <w:rPr>
                <w:rFonts w:hint="default" w:ascii="Times New Roman" w:hAnsi="Times New Roman" w:eastAsia="宋体" w:cs="Times New Roman"/>
                <w:b w:val="0"/>
                <w:bCs/>
                <w:color w:val="auto"/>
                <w:sz w:val="24"/>
                <w:szCs w:val="24"/>
                <w:highlight w:val="none"/>
                <w:u w:val="single" w:color="auto"/>
                <w:lang w:eastAsia="zh-CN"/>
              </w:rPr>
              <w:t>；</w:t>
            </w:r>
            <w:r>
              <w:rPr>
                <w:rFonts w:hint="default" w:ascii="Times New Roman" w:hAnsi="Times New Roman" w:eastAsia="宋体" w:cs="Times New Roman"/>
                <w:b w:val="0"/>
                <w:bCs/>
                <w:color w:val="auto"/>
                <w:sz w:val="24"/>
                <w:szCs w:val="24"/>
                <w:highlight w:val="none"/>
                <w:u w:val="single" w:color="auto"/>
                <w:lang w:val="en-US" w:eastAsia="zh-CN"/>
              </w:rPr>
              <w:t>办公区包括1</w:t>
            </w:r>
            <w:r>
              <w:rPr>
                <w:rFonts w:hint="eastAsia" w:cs="Times New Roman"/>
                <w:b w:val="0"/>
                <w:bCs/>
                <w:color w:val="auto"/>
                <w:sz w:val="24"/>
                <w:szCs w:val="24"/>
                <w:highlight w:val="none"/>
                <w:u w:val="single" w:color="auto"/>
                <w:lang w:val="en-US" w:eastAsia="zh-CN"/>
              </w:rPr>
              <w:t>间</w:t>
            </w:r>
            <w:r>
              <w:rPr>
                <w:rFonts w:hint="default" w:ascii="Times New Roman" w:hAnsi="Times New Roman" w:eastAsia="宋体" w:cs="Times New Roman"/>
                <w:b w:val="0"/>
                <w:bCs/>
                <w:color w:val="auto"/>
                <w:sz w:val="24"/>
                <w:szCs w:val="24"/>
                <w:highlight w:val="none"/>
                <w:u w:val="single" w:color="auto"/>
                <w:lang w:val="en-US" w:eastAsia="zh-CN"/>
              </w:rPr>
              <w:t>办公室</w:t>
            </w:r>
            <w:r>
              <w:rPr>
                <w:rFonts w:hint="default" w:ascii="Times New Roman" w:hAnsi="Times New Roman" w:eastAsia="宋体" w:cs="Times New Roman"/>
                <w:b w:val="0"/>
                <w:bCs/>
                <w:color w:val="auto"/>
                <w:sz w:val="24"/>
                <w:szCs w:val="24"/>
                <w:highlight w:val="none"/>
                <w:u w:val="single" w:color="auto"/>
              </w:rPr>
              <w:t>，工程组成及建设内容详见下表。</w:t>
            </w:r>
          </w:p>
          <w:p w14:paraId="1DAF79F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表2-</w:t>
            </w:r>
            <w:r>
              <w:rPr>
                <w:rFonts w:hint="default" w:ascii="Times New Roman" w:hAnsi="Times New Roman" w:eastAsia="宋体" w:cs="Times New Roman"/>
                <w:b/>
                <w:color w:val="auto"/>
                <w:sz w:val="24"/>
                <w:highlight w:val="none"/>
                <w:u w:val="single" w:color="auto"/>
                <w:lang w:val="en-US" w:eastAsia="zh-CN"/>
              </w:rPr>
              <w:t>2</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项目主要建设内容一览表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463"/>
              <w:gridCol w:w="500"/>
              <w:gridCol w:w="1267"/>
              <w:gridCol w:w="1348"/>
              <w:gridCol w:w="947"/>
              <w:gridCol w:w="3320"/>
            </w:tblGrid>
            <w:tr w14:paraId="39EE8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49CCBDF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类型</w:t>
                  </w:r>
                </w:p>
              </w:tc>
              <w:tc>
                <w:tcPr>
                  <w:tcW w:w="0" w:type="auto"/>
                  <w:gridSpan w:val="4"/>
                  <w:noWrap w:val="0"/>
                  <w:vAlign w:val="center"/>
                </w:tcPr>
                <w:p w14:paraId="4B96419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名称</w:t>
                  </w:r>
                </w:p>
              </w:tc>
              <w:tc>
                <w:tcPr>
                  <w:tcW w:w="0" w:type="auto"/>
                  <w:noWrap w:val="0"/>
                  <w:vAlign w:val="center"/>
                </w:tcPr>
                <w:p w14:paraId="6EDAECE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建设面积</w:t>
                  </w:r>
                </w:p>
              </w:tc>
              <w:tc>
                <w:tcPr>
                  <w:tcW w:w="0" w:type="auto"/>
                  <w:noWrap w:val="0"/>
                  <w:vAlign w:val="center"/>
                </w:tcPr>
                <w:p w14:paraId="7E624DC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备注</w:t>
                  </w:r>
                </w:p>
              </w:tc>
            </w:tr>
            <w:tr w14:paraId="139D3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2F2AE1C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主体工程</w:t>
                  </w:r>
                </w:p>
              </w:tc>
              <w:tc>
                <w:tcPr>
                  <w:tcW w:w="0" w:type="auto"/>
                  <w:gridSpan w:val="4"/>
                  <w:noWrap w:val="0"/>
                  <w:vAlign w:val="center"/>
                </w:tcPr>
                <w:p w14:paraId="0CEEE4F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生产车间</w:t>
                  </w:r>
                </w:p>
              </w:tc>
              <w:tc>
                <w:tcPr>
                  <w:tcW w:w="0" w:type="auto"/>
                  <w:noWrap w:val="0"/>
                  <w:vAlign w:val="center"/>
                </w:tcPr>
                <w:p w14:paraId="0EEA28B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lang w:val="en-US" w:eastAsia="zh-CN"/>
                    </w:rPr>
                    <w:t>1500</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0F7C37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1F，封闭钢结构，主要布设有原料库、成品库、包材库、办公室等</w:t>
                  </w:r>
                </w:p>
              </w:tc>
            </w:tr>
            <w:tr w14:paraId="7C2AE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7AC7D0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restart"/>
                  <w:noWrap w:val="0"/>
                  <w:vAlign w:val="center"/>
                </w:tcPr>
                <w:p w14:paraId="3E7ECED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其中</w:t>
                  </w:r>
                </w:p>
              </w:tc>
              <w:tc>
                <w:tcPr>
                  <w:tcW w:w="0" w:type="auto"/>
                  <w:vMerge w:val="restart"/>
                  <w:noWrap w:val="0"/>
                  <w:vAlign w:val="center"/>
                </w:tcPr>
                <w:p w14:paraId="075D654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生产区</w:t>
                  </w:r>
                </w:p>
              </w:tc>
              <w:tc>
                <w:tcPr>
                  <w:tcW w:w="0" w:type="auto"/>
                  <w:gridSpan w:val="2"/>
                  <w:shd w:val="clear" w:color="auto" w:fill="auto"/>
                  <w:noWrap w:val="0"/>
                  <w:vAlign w:val="center"/>
                </w:tcPr>
                <w:p w14:paraId="1D94C93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液体卫生材料生产车间</w:t>
                  </w:r>
                </w:p>
              </w:tc>
              <w:tc>
                <w:tcPr>
                  <w:tcW w:w="0" w:type="auto"/>
                  <w:noWrap w:val="0"/>
                  <w:vAlign w:val="center"/>
                </w:tcPr>
                <w:p w14:paraId="7430A3B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20.5</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6F0C51F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1F，框架结构，用于液体卫生材料储液桶灭菌、水溶性配料混合搅拌、加</w:t>
                  </w:r>
                  <w:r>
                    <w:rPr>
                      <w:rFonts w:hint="eastAsia" w:ascii="Times New Roman" w:hAnsi="Times New Roman" w:eastAsia="宋体" w:cs="Times New Roman"/>
                      <w:bCs/>
                      <w:color w:val="auto"/>
                      <w:sz w:val="21"/>
                      <w:szCs w:val="21"/>
                      <w:highlight w:val="none"/>
                      <w:u w:val="single" w:color="auto"/>
                      <w:lang w:val="en-US" w:eastAsia="zh-CN"/>
                    </w:rPr>
                    <w:t>中药水提液</w:t>
                  </w:r>
                  <w:r>
                    <w:rPr>
                      <w:rFonts w:hint="default" w:ascii="Times New Roman" w:hAnsi="Times New Roman" w:eastAsia="宋体" w:cs="Times New Roman"/>
                      <w:bCs/>
                      <w:color w:val="auto"/>
                      <w:sz w:val="21"/>
                      <w:szCs w:val="21"/>
                      <w:highlight w:val="none"/>
                      <w:u w:val="single" w:color="auto"/>
                      <w:lang w:val="en-US" w:eastAsia="zh-CN"/>
                    </w:rPr>
                    <w:t>、搅拌、过滤工序，设置有2个储液桶、2台</w:t>
                  </w:r>
                  <w:r>
                    <w:rPr>
                      <w:rFonts w:hint="default" w:ascii="Times New Roman" w:hAnsi="Times New Roman" w:eastAsia="宋体" w:cs="Times New Roman"/>
                      <w:color w:val="auto"/>
                      <w:spacing w:val="8"/>
                      <w:sz w:val="21"/>
                      <w:szCs w:val="21"/>
                      <w:highlight w:val="none"/>
                      <w:u w:val="single" w:color="auto"/>
                    </w:rPr>
                    <w:t>液体混合搅拌罐</w:t>
                  </w:r>
                  <w:r>
                    <w:rPr>
                      <w:rFonts w:hint="default" w:ascii="Times New Roman" w:hAnsi="Times New Roman" w:eastAsia="宋体" w:cs="Times New Roman"/>
                      <w:color w:val="auto"/>
                      <w:spacing w:val="8"/>
                      <w:sz w:val="21"/>
                      <w:szCs w:val="21"/>
                      <w:highlight w:val="none"/>
                      <w:u w:val="single" w:color="auto"/>
                      <w:lang w:eastAsia="zh-CN"/>
                    </w:rPr>
                    <w:t>、</w:t>
                  </w:r>
                  <w:r>
                    <w:rPr>
                      <w:rFonts w:hint="default" w:ascii="Times New Roman" w:hAnsi="Times New Roman" w:eastAsia="宋体" w:cs="Times New Roman"/>
                      <w:color w:val="auto"/>
                      <w:spacing w:val="8"/>
                      <w:sz w:val="21"/>
                      <w:szCs w:val="21"/>
                      <w:highlight w:val="none"/>
                      <w:u w:val="single" w:color="auto"/>
                      <w:lang w:val="en-US" w:eastAsia="zh-CN"/>
                    </w:rPr>
                    <w:t>2台</w:t>
                  </w:r>
                  <w:r>
                    <w:rPr>
                      <w:rFonts w:hint="default" w:ascii="Times New Roman" w:hAnsi="Times New Roman" w:eastAsia="宋体" w:cs="Times New Roman"/>
                      <w:color w:val="auto"/>
                      <w:spacing w:val="7"/>
                      <w:sz w:val="21"/>
                      <w:szCs w:val="21"/>
                      <w:highlight w:val="none"/>
                      <w:u w:val="single" w:color="auto"/>
                    </w:rPr>
                    <w:t>板式过滤器</w:t>
                  </w:r>
                </w:p>
              </w:tc>
            </w:tr>
            <w:tr w14:paraId="6AFC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4C9370A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4B239CA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6BDECC4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4809669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皮肤敷料生产车间</w:t>
                  </w:r>
                </w:p>
              </w:tc>
              <w:tc>
                <w:tcPr>
                  <w:tcW w:w="0" w:type="auto"/>
                  <w:noWrap w:val="0"/>
                  <w:vAlign w:val="center"/>
                </w:tcPr>
                <w:p w14:paraId="379886F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17.5</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085EBA6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1F，框架结构，用于皮肤敷料油料物料搅拌、高温灭菌、加</w:t>
                  </w:r>
                  <w:r>
                    <w:rPr>
                      <w:rFonts w:hint="eastAsia" w:ascii="Times New Roman" w:hAnsi="Times New Roman" w:eastAsia="宋体" w:cs="Times New Roman"/>
                      <w:bCs/>
                      <w:color w:val="auto"/>
                      <w:sz w:val="21"/>
                      <w:szCs w:val="21"/>
                      <w:highlight w:val="none"/>
                      <w:u w:val="single" w:color="auto"/>
                      <w:lang w:val="en-US" w:eastAsia="zh-CN"/>
                    </w:rPr>
                    <w:t>中药水提液</w:t>
                  </w:r>
                  <w:r>
                    <w:rPr>
                      <w:rFonts w:hint="default" w:ascii="Times New Roman" w:hAnsi="Times New Roman" w:eastAsia="宋体" w:cs="Times New Roman"/>
                      <w:bCs/>
                      <w:color w:val="auto"/>
                      <w:sz w:val="21"/>
                      <w:szCs w:val="21"/>
                      <w:highlight w:val="none"/>
                      <w:u w:val="single" w:color="auto"/>
                      <w:lang w:val="en-US" w:eastAsia="zh-CN"/>
                    </w:rPr>
                    <w:t>、搅拌均质乳化、降温工序，设置有2个储液桶、1台</w:t>
                  </w:r>
                  <w:r>
                    <w:rPr>
                      <w:rFonts w:hint="default" w:ascii="Times New Roman" w:hAnsi="Times New Roman" w:eastAsia="宋体" w:cs="Times New Roman"/>
                      <w:color w:val="auto"/>
                      <w:spacing w:val="7"/>
                      <w:sz w:val="21"/>
                      <w:szCs w:val="21"/>
                      <w:highlight w:val="none"/>
                      <w:u w:val="single" w:color="auto"/>
                    </w:rPr>
                    <w:t>均质乳化机</w:t>
                  </w:r>
                </w:p>
              </w:tc>
            </w:tr>
            <w:tr w14:paraId="6DB20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487A3D8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53A58AA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7E4944E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183023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灌装车间</w:t>
                  </w:r>
                </w:p>
              </w:tc>
              <w:tc>
                <w:tcPr>
                  <w:tcW w:w="0" w:type="auto"/>
                  <w:noWrap w:val="0"/>
                  <w:vAlign w:val="center"/>
                </w:tcPr>
                <w:p w14:paraId="29D2F60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22</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16EB291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1F，框架结构，用于液体卫生材料以及皮肤敷料生产线灌装工序，设置有1台</w:t>
                  </w:r>
                  <w:r>
                    <w:rPr>
                      <w:rFonts w:hint="default" w:ascii="Times New Roman" w:hAnsi="Times New Roman" w:eastAsia="宋体" w:cs="Times New Roman"/>
                      <w:color w:val="auto"/>
                      <w:spacing w:val="8"/>
                      <w:sz w:val="21"/>
                      <w:szCs w:val="21"/>
                      <w:highlight w:val="none"/>
                      <w:u w:val="single" w:color="auto"/>
                    </w:rPr>
                    <w:t>数控液体灌装机</w:t>
                  </w:r>
                  <w:r>
                    <w:rPr>
                      <w:rFonts w:hint="default" w:ascii="Times New Roman" w:hAnsi="Times New Roman" w:eastAsia="宋体" w:cs="Times New Roman"/>
                      <w:color w:val="auto"/>
                      <w:spacing w:val="8"/>
                      <w:sz w:val="21"/>
                      <w:szCs w:val="21"/>
                      <w:highlight w:val="none"/>
                      <w:u w:val="single" w:color="auto"/>
                      <w:lang w:eastAsia="zh-CN"/>
                    </w:rPr>
                    <w:t>、</w:t>
                  </w:r>
                  <w:r>
                    <w:rPr>
                      <w:rFonts w:hint="default" w:ascii="Times New Roman" w:hAnsi="Times New Roman" w:eastAsia="宋体" w:cs="Times New Roman"/>
                      <w:color w:val="auto"/>
                      <w:spacing w:val="8"/>
                      <w:sz w:val="21"/>
                      <w:szCs w:val="21"/>
                      <w:highlight w:val="none"/>
                      <w:u w:val="single" w:color="auto"/>
                      <w:lang w:val="en-US" w:eastAsia="zh-CN"/>
                    </w:rPr>
                    <w:t>1台</w:t>
                  </w:r>
                  <w:r>
                    <w:rPr>
                      <w:rFonts w:hint="default" w:ascii="Times New Roman" w:hAnsi="Times New Roman" w:eastAsia="宋体" w:cs="Times New Roman"/>
                      <w:color w:val="auto"/>
                      <w:spacing w:val="6"/>
                      <w:sz w:val="21"/>
                      <w:szCs w:val="21"/>
                      <w:highlight w:val="none"/>
                      <w:u w:val="single" w:color="auto"/>
                    </w:rPr>
                    <w:t>膏体灌装机</w:t>
                  </w:r>
                  <w:r>
                    <w:rPr>
                      <w:rFonts w:hint="default" w:ascii="Times New Roman" w:hAnsi="Times New Roman" w:eastAsia="宋体" w:cs="Times New Roman"/>
                      <w:color w:val="auto"/>
                      <w:spacing w:val="6"/>
                      <w:sz w:val="21"/>
                      <w:szCs w:val="21"/>
                      <w:highlight w:val="none"/>
                      <w:u w:val="single" w:color="auto"/>
                      <w:lang w:eastAsia="zh-CN"/>
                    </w:rPr>
                    <w:t>、</w:t>
                  </w:r>
                  <w:r>
                    <w:rPr>
                      <w:rFonts w:hint="default" w:ascii="Times New Roman" w:hAnsi="Times New Roman" w:eastAsia="宋体" w:cs="Times New Roman"/>
                      <w:color w:val="auto"/>
                      <w:spacing w:val="6"/>
                      <w:sz w:val="21"/>
                      <w:szCs w:val="21"/>
                      <w:highlight w:val="none"/>
                      <w:u w:val="single" w:color="auto"/>
                      <w:lang w:val="en-US" w:eastAsia="zh-CN"/>
                    </w:rPr>
                    <w:t>1台</w:t>
                  </w:r>
                  <w:r>
                    <w:rPr>
                      <w:rFonts w:hint="default" w:ascii="Times New Roman" w:hAnsi="Times New Roman" w:eastAsia="宋体" w:cs="Times New Roman"/>
                      <w:color w:val="auto"/>
                      <w:spacing w:val="7"/>
                      <w:sz w:val="21"/>
                      <w:szCs w:val="21"/>
                      <w:highlight w:val="none"/>
                      <w:u w:val="single" w:color="auto"/>
                      <w:lang w:val="en-US" w:eastAsia="zh-CN"/>
                    </w:rPr>
                    <w:t>半铝塑管封尾机</w:t>
                  </w:r>
                </w:p>
              </w:tc>
            </w:tr>
            <w:tr w14:paraId="3448B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623149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5F72A3F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65848AD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5770092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中药煎煮车间</w:t>
                  </w:r>
                </w:p>
              </w:tc>
              <w:tc>
                <w:tcPr>
                  <w:tcW w:w="0" w:type="auto"/>
                  <w:noWrap w:val="0"/>
                  <w:vAlign w:val="center"/>
                </w:tcPr>
                <w:p w14:paraId="25A68F8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28.6</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4DF212A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1F，框架结构，用于中药煎煮、过滤工序，设置有1台</w:t>
                  </w:r>
                  <w:r>
                    <w:rPr>
                      <w:rFonts w:hint="default" w:ascii="Times New Roman" w:hAnsi="Times New Roman" w:eastAsia="宋体" w:cs="Times New Roman"/>
                      <w:color w:val="auto"/>
                      <w:spacing w:val="7"/>
                      <w:sz w:val="21"/>
                      <w:szCs w:val="21"/>
                      <w:highlight w:val="none"/>
                      <w:u w:val="single" w:color="auto"/>
                    </w:rPr>
                    <w:t>高效节能电热煲</w:t>
                  </w:r>
                  <w:r>
                    <w:rPr>
                      <w:rFonts w:hint="default" w:ascii="Times New Roman" w:hAnsi="Times New Roman" w:eastAsia="宋体" w:cs="Times New Roman"/>
                      <w:color w:val="auto"/>
                      <w:spacing w:val="7"/>
                      <w:sz w:val="21"/>
                      <w:szCs w:val="21"/>
                      <w:highlight w:val="none"/>
                      <w:u w:val="single" w:color="auto"/>
                      <w:lang w:eastAsia="zh-CN"/>
                    </w:rPr>
                    <w:t>、</w:t>
                  </w:r>
                  <w:r>
                    <w:rPr>
                      <w:rFonts w:hint="default" w:ascii="Times New Roman" w:hAnsi="Times New Roman" w:eastAsia="宋体" w:cs="Times New Roman"/>
                      <w:color w:val="auto"/>
                      <w:spacing w:val="7"/>
                      <w:sz w:val="21"/>
                      <w:szCs w:val="21"/>
                      <w:highlight w:val="none"/>
                      <w:u w:val="single" w:color="auto"/>
                      <w:lang w:val="en-US" w:eastAsia="zh-CN"/>
                    </w:rPr>
                    <w:t>1台</w:t>
                  </w:r>
                  <w:r>
                    <w:rPr>
                      <w:rFonts w:hint="default" w:ascii="Times New Roman" w:hAnsi="Times New Roman" w:eastAsia="宋体" w:cs="Times New Roman"/>
                      <w:color w:val="auto"/>
                      <w:spacing w:val="6"/>
                      <w:sz w:val="21"/>
                      <w:szCs w:val="21"/>
                      <w:highlight w:val="none"/>
                      <w:u w:val="single" w:color="auto"/>
                    </w:rPr>
                    <w:t>不锈钢锅</w:t>
                  </w:r>
                  <w:r>
                    <w:rPr>
                      <w:rFonts w:hint="default" w:ascii="Times New Roman" w:hAnsi="Times New Roman" w:eastAsia="宋体" w:cs="Times New Roman"/>
                      <w:color w:val="auto"/>
                      <w:spacing w:val="6"/>
                      <w:sz w:val="21"/>
                      <w:szCs w:val="21"/>
                      <w:highlight w:val="none"/>
                      <w:u w:val="single" w:color="auto"/>
                      <w:lang w:val="en-US" w:eastAsia="zh-CN"/>
                    </w:rPr>
                    <w:t>以及1台</w:t>
                  </w:r>
                  <w:r>
                    <w:rPr>
                      <w:rFonts w:hint="default" w:ascii="Times New Roman" w:hAnsi="Times New Roman" w:eastAsia="宋体" w:cs="Times New Roman"/>
                      <w:color w:val="auto"/>
                      <w:spacing w:val="7"/>
                      <w:sz w:val="21"/>
                      <w:szCs w:val="21"/>
                      <w:highlight w:val="none"/>
                      <w:u w:val="single" w:color="auto"/>
                    </w:rPr>
                    <w:t>板式过滤器</w:t>
                  </w:r>
                </w:p>
              </w:tc>
            </w:tr>
            <w:tr w14:paraId="6E53A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1993C8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645E373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737810B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3FC54D5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沉置间</w:t>
                  </w:r>
                </w:p>
              </w:tc>
              <w:tc>
                <w:tcPr>
                  <w:tcW w:w="0" w:type="auto"/>
                  <w:noWrap w:val="0"/>
                  <w:vAlign w:val="center"/>
                </w:tcPr>
                <w:p w14:paraId="7B1F246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12.6</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noWrap w:val="0"/>
                  <w:vAlign w:val="center"/>
                </w:tcPr>
                <w:p w14:paraId="7F1A35C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1F，框架结构，用于过滤后的</w:t>
                  </w:r>
                  <w:r>
                    <w:rPr>
                      <w:rFonts w:hint="eastAsia" w:ascii="Times New Roman" w:hAnsi="Times New Roman" w:eastAsia="宋体" w:cs="Times New Roman"/>
                      <w:bCs/>
                      <w:color w:val="auto"/>
                      <w:sz w:val="21"/>
                      <w:szCs w:val="21"/>
                      <w:highlight w:val="none"/>
                      <w:u w:val="single" w:color="auto"/>
                      <w:lang w:val="en-US" w:eastAsia="zh-CN"/>
                    </w:rPr>
                    <w:t>中药水提液</w:t>
                  </w:r>
                  <w:r>
                    <w:rPr>
                      <w:rFonts w:hint="default" w:ascii="Times New Roman" w:hAnsi="Times New Roman" w:eastAsia="宋体" w:cs="Times New Roman"/>
                      <w:bCs/>
                      <w:color w:val="auto"/>
                      <w:sz w:val="21"/>
                      <w:szCs w:val="21"/>
                      <w:highlight w:val="none"/>
                      <w:u w:val="single" w:color="auto"/>
                      <w:lang w:val="en-US" w:eastAsia="zh-CN"/>
                    </w:rPr>
                    <w:t>降温沉置，以备后续液体卫生材料及皮肤敷料生产使用</w:t>
                  </w:r>
                </w:p>
              </w:tc>
            </w:tr>
            <w:tr w14:paraId="5A6E3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94B8D4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15E60CF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7892557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7476ACB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称重间</w:t>
                  </w:r>
                </w:p>
              </w:tc>
              <w:tc>
                <w:tcPr>
                  <w:tcW w:w="0" w:type="auto"/>
                  <w:shd w:val="clear" w:color="auto" w:fill="auto"/>
                  <w:noWrap w:val="0"/>
                  <w:vAlign w:val="center"/>
                </w:tcPr>
                <w:p w14:paraId="776430B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4.42</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2E27B33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用于中药材土槿皮、冰片、樟脑、金银花、辛夷配比称重</w:t>
                  </w:r>
                </w:p>
              </w:tc>
            </w:tr>
            <w:tr w14:paraId="4E10E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3F0D4A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5A9CE3B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1E8EFC6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7FED6EE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制水间</w:t>
                  </w:r>
                </w:p>
              </w:tc>
              <w:tc>
                <w:tcPr>
                  <w:tcW w:w="0" w:type="auto"/>
                  <w:shd w:val="clear" w:color="auto" w:fill="auto"/>
                  <w:noWrap w:val="0"/>
                  <w:vAlign w:val="center"/>
                </w:tcPr>
                <w:p w14:paraId="43B4294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12.6</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1FDD889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用于纯水制备以及阻垢剂暂存，设置有1台二级反渗透水处理设备</w:t>
                  </w:r>
                </w:p>
              </w:tc>
            </w:tr>
            <w:tr w14:paraId="09D0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AC3491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05D175D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vMerge w:val="continue"/>
                  <w:noWrap w:val="0"/>
                  <w:vAlign w:val="center"/>
                </w:tcPr>
                <w:p w14:paraId="034DB8D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gridSpan w:val="2"/>
                  <w:shd w:val="clear" w:color="auto" w:fill="auto"/>
                  <w:noWrap w:val="0"/>
                  <w:vAlign w:val="center"/>
                </w:tcPr>
                <w:p w14:paraId="2C9B07D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风机房</w:t>
                  </w:r>
                </w:p>
              </w:tc>
              <w:tc>
                <w:tcPr>
                  <w:tcW w:w="0" w:type="auto"/>
                  <w:shd w:val="clear" w:color="auto" w:fill="auto"/>
                  <w:noWrap w:val="0"/>
                  <w:vAlign w:val="center"/>
                </w:tcPr>
                <w:p w14:paraId="785140B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26.06</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020DDD1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主要布设有通风系统风机</w:t>
                  </w:r>
                </w:p>
              </w:tc>
            </w:tr>
            <w:tr w14:paraId="06A8B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30E4144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储运工程</w:t>
                  </w:r>
                </w:p>
              </w:tc>
              <w:tc>
                <w:tcPr>
                  <w:tcW w:w="0" w:type="auto"/>
                  <w:vMerge w:val="continue"/>
                  <w:shd w:val="clear" w:color="auto" w:fill="auto"/>
                  <w:noWrap w:val="0"/>
                  <w:vAlign w:val="center"/>
                </w:tcPr>
                <w:p w14:paraId="7EDFB37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restart"/>
                  <w:shd w:val="clear" w:color="auto" w:fill="auto"/>
                  <w:noWrap w:val="0"/>
                  <w:vAlign w:val="center"/>
                </w:tcPr>
                <w:p w14:paraId="63A2A4A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仓储区</w:t>
                  </w:r>
                </w:p>
              </w:tc>
              <w:tc>
                <w:tcPr>
                  <w:tcW w:w="0" w:type="auto"/>
                  <w:gridSpan w:val="2"/>
                  <w:shd w:val="clear" w:color="auto" w:fill="auto"/>
                  <w:noWrap w:val="0"/>
                  <w:vAlign w:val="center"/>
                </w:tcPr>
                <w:p w14:paraId="7083693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外包装间</w:t>
                  </w:r>
                </w:p>
              </w:tc>
              <w:tc>
                <w:tcPr>
                  <w:tcW w:w="0" w:type="auto"/>
                  <w:shd w:val="clear" w:color="auto" w:fill="auto"/>
                  <w:noWrap w:val="0"/>
                  <w:vAlign w:val="center"/>
                </w:tcPr>
                <w:p w14:paraId="324FED5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57.6</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7B8CC2D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用于生产时外包材纸箱暂存以及包装灌装完成后的成品</w:t>
                  </w:r>
                </w:p>
              </w:tc>
            </w:tr>
            <w:tr w14:paraId="75AFC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8A521C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p>
              </w:tc>
              <w:tc>
                <w:tcPr>
                  <w:tcW w:w="0" w:type="auto"/>
                  <w:vMerge w:val="continue"/>
                  <w:shd w:val="clear" w:color="auto" w:fill="auto"/>
                  <w:noWrap w:val="0"/>
                  <w:vAlign w:val="center"/>
                </w:tcPr>
                <w:p w14:paraId="0BDE1EE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continue"/>
                  <w:shd w:val="clear" w:color="auto" w:fill="auto"/>
                  <w:noWrap w:val="0"/>
                  <w:vAlign w:val="center"/>
                </w:tcPr>
                <w:p w14:paraId="0D9A9F4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gridSpan w:val="2"/>
                  <w:shd w:val="clear" w:color="auto" w:fill="auto"/>
                  <w:noWrap w:val="0"/>
                  <w:vAlign w:val="center"/>
                </w:tcPr>
                <w:p w14:paraId="23E0D50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内包材暂存间</w:t>
                  </w:r>
                </w:p>
              </w:tc>
              <w:tc>
                <w:tcPr>
                  <w:tcW w:w="0" w:type="auto"/>
                  <w:shd w:val="clear" w:color="auto" w:fill="auto"/>
                  <w:noWrap w:val="0"/>
                  <w:vAlign w:val="center"/>
                </w:tcPr>
                <w:p w14:paraId="746CF28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12.8</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44C070C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用于生产时内包材消毒空瓶、铝塑复合管暂存</w:t>
                  </w:r>
                </w:p>
              </w:tc>
            </w:tr>
            <w:tr w14:paraId="131A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DCE9E6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p>
              </w:tc>
              <w:tc>
                <w:tcPr>
                  <w:tcW w:w="0" w:type="auto"/>
                  <w:vMerge w:val="continue"/>
                  <w:shd w:val="clear" w:color="auto" w:fill="auto"/>
                  <w:noWrap w:val="0"/>
                  <w:vAlign w:val="center"/>
                </w:tcPr>
                <w:p w14:paraId="5F28A20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continue"/>
                  <w:shd w:val="clear" w:color="auto" w:fill="auto"/>
                  <w:noWrap w:val="0"/>
                  <w:vAlign w:val="center"/>
                </w:tcPr>
                <w:p w14:paraId="23E661D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gridSpan w:val="2"/>
                  <w:shd w:val="clear" w:color="auto" w:fill="auto"/>
                  <w:noWrap w:val="0"/>
                  <w:vAlign w:val="center"/>
                </w:tcPr>
                <w:p w14:paraId="7588BD4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原料暂存间</w:t>
                  </w:r>
                </w:p>
              </w:tc>
              <w:tc>
                <w:tcPr>
                  <w:tcW w:w="0" w:type="auto"/>
                  <w:shd w:val="clear" w:color="auto" w:fill="auto"/>
                  <w:noWrap w:val="0"/>
                  <w:vAlign w:val="center"/>
                </w:tcPr>
                <w:p w14:paraId="6A69379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17.7</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2</w:t>
                  </w:r>
                </w:p>
              </w:tc>
              <w:tc>
                <w:tcPr>
                  <w:tcW w:w="0" w:type="auto"/>
                  <w:shd w:val="clear" w:color="auto" w:fill="auto"/>
                  <w:noWrap w:val="0"/>
                  <w:vAlign w:val="center"/>
                </w:tcPr>
                <w:p w14:paraId="260BDF0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用于生产时原辅材料甘油、凡士林、土槿皮、冰片、樟脑、金银花、辛夷暂存</w:t>
                  </w:r>
                </w:p>
              </w:tc>
            </w:tr>
            <w:tr w14:paraId="3060E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1FAF9D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p>
              </w:tc>
              <w:tc>
                <w:tcPr>
                  <w:tcW w:w="0" w:type="auto"/>
                  <w:vMerge w:val="continue"/>
                  <w:shd w:val="clear" w:color="auto" w:fill="auto"/>
                  <w:noWrap w:val="0"/>
                  <w:vAlign w:val="center"/>
                </w:tcPr>
                <w:p w14:paraId="3C76999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continue"/>
                  <w:shd w:val="clear" w:color="auto" w:fill="auto"/>
                  <w:noWrap w:val="0"/>
                  <w:vAlign w:val="center"/>
                </w:tcPr>
                <w:p w14:paraId="05550C9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gridSpan w:val="2"/>
                  <w:shd w:val="clear" w:color="auto" w:fill="auto"/>
                  <w:noWrap w:val="0"/>
                  <w:vAlign w:val="center"/>
                </w:tcPr>
                <w:p w14:paraId="46B0589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原料库</w:t>
                  </w:r>
                </w:p>
              </w:tc>
              <w:tc>
                <w:tcPr>
                  <w:tcW w:w="0" w:type="auto"/>
                  <w:shd w:val="clear" w:color="auto" w:fill="auto"/>
                  <w:noWrap w:val="0"/>
                  <w:vAlign w:val="center"/>
                </w:tcPr>
                <w:p w14:paraId="29BA4AF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210m</w:t>
                  </w:r>
                  <w:r>
                    <w:rPr>
                      <w:rFonts w:hint="default" w:ascii="Times New Roman" w:hAnsi="Times New Roman" w:eastAsia="宋体" w:cs="Times New Roman"/>
                      <w:bCs/>
                      <w:color w:val="auto"/>
                      <w:sz w:val="21"/>
                      <w:szCs w:val="21"/>
                      <w:highlight w:val="none"/>
                      <w:u w:val="single" w:color="auto"/>
                      <w:vertAlign w:val="superscript"/>
                      <w:lang w:val="en-US" w:eastAsia="zh-CN"/>
                    </w:rPr>
                    <w:t>2</w:t>
                  </w:r>
                </w:p>
              </w:tc>
              <w:tc>
                <w:tcPr>
                  <w:tcW w:w="0" w:type="auto"/>
                  <w:shd w:val="clear" w:color="auto" w:fill="auto"/>
                  <w:noWrap w:val="0"/>
                  <w:vAlign w:val="center"/>
                </w:tcPr>
                <w:p w14:paraId="40851E7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用于外购原辅材料乙醇、无纺布、甘油、凡士林、土槿皮、冰片、樟脑、金银花、辛夷暂存</w:t>
                  </w:r>
                </w:p>
              </w:tc>
            </w:tr>
            <w:tr w14:paraId="1816D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24AFB9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p>
              </w:tc>
              <w:tc>
                <w:tcPr>
                  <w:tcW w:w="0" w:type="auto"/>
                  <w:vMerge w:val="continue"/>
                  <w:shd w:val="clear" w:color="auto" w:fill="auto"/>
                  <w:noWrap w:val="0"/>
                  <w:vAlign w:val="center"/>
                </w:tcPr>
                <w:p w14:paraId="47B16FD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continue"/>
                  <w:shd w:val="clear" w:color="auto" w:fill="auto"/>
                  <w:noWrap w:val="0"/>
                  <w:vAlign w:val="center"/>
                </w:tcPr>
                <w:p w14:paraId="469BB98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gridSpan w:val="2"/>
                  <w:shd w:val="clear" w:color="auto" w:fill="auto"/>
                  <w:noWrap w:val="0"/>
                  <w:vAlign w:val="center"/>
                </w:tcPr>
                <w:p w14:paraId="349DDE6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成品库</w:t>
                  </w:r>
                </w:p>
              </w:tc>
              <w:tc>
                <w:tcPr>
                  <w:tcW w:w="0" w:type="auto"/>
                  <w:shd w:val="clear" w:color="auto" w:fill="auto"/>
                  <w:noWrap w:val="0"/>
                  <w:vAlign w:val="center"/>
                </w:tcPr>
                <w:p w14:paraId="716D103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264m</w:t>
                  </w:r>
                  <w:r>
                    <w:rPr>
                      <w:rFonts w:hint="default" w:ascii="Times New Roman" w:hAnsi="Times New Roman" w:eastAsia="宋体" w:cs="Times New Roman"/>
                      <w:bCs/>
                      <w:color w:val="auto"/>
                      <w:sz w:val="21"/>
                      <w:szCs w:val="21"/>
                      <w:highlight w:val="none"/>
                      <w:u w:val="single" w:color="auto"/>
                      <w:vertAlign w:val="superscript"/>
                      <w:lang w:val="en-US" w:eastAsia="zh-CN"/>
                    </w:rPr>
                    <w:t>2</w:t>
                  </w:r>
                </w:p>
              </w:tc>
              <w:tc>
                <w:tcPr>
                  <w:tcW w:w="0" w:type="auto"/>
                  <w:shd w:val="clear" w:color="auto" w:fill="auto"/>
                  <w:noWrap w:val="0"/>
                  <w:vAlign w:val="center"/>
                </w:tcPr>
                <w:p w14:paraId="137C157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用于成品液体卫生材料、皮肤敷料暂存</w:t>
                  </w:r>
                </w:p>
              </w:tc>
            </w:tr>
            <w:tr w14:paraId="7AD96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A83BD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p>
              </w:tc>
              <w:tc>
                <w:tcPr>
                  <w:tcW w:w="0" w:type="auto"/>
                  <w:vMerge w:val="continue"/>
                  <w:shd w:val="clear" w:color="auto" w:fill="auto"/>
                  <w:noWrap w:val="0"/>
                  <w:vAlign w:val="center"/>
                </w:tcPr>
                <w:p w14:paraId="585768A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vMerge w:val="continue"/>
                  <w:shd w:val="clear" w:color="auto" w:fill="auto"/>
                  <w:noWrap w:val="0"/>
                  <w:vAlign w:val="center"/>
                </w:tcPr>
                <w:p w14:paraId="5D3FC47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p>
              </w:tc>
              <w:tc>
                <w:tcPr>
                  <w:tcW w:w="0" w:type="auto"/>
                  <w:gridSpan w:val="2"/>
                  <w:shd w:val="clear" w:color="auto" w:fill="auto"/>
                  <w:noWrap w:val="0"/>
                  <w:vAlign w:val="center"/>
                </w:tcPr>
                <w:p w14:paraId="4FF5BEE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包材库</w:t>
                  </w:r>
                </w:p>
              </w:tc>
              <w:tc>
                <w:tcPr>
                  <w:tcW w:w="0" w:type="auto"/>
                  <w:shd w:val="clear" w:color="auto" w:fill="auto"/>
                  <w:noWrap w:val="0"/>
                  <w:vAlign w:val="center"/>
                </w:tcPr>
                <w:p w14:paraId="7263467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288m</w:t>
                  </w:r>
                  <w:r>
                    <w:rPr>
                      <w:rFonts w:hint="default" w:ascii="Times New Roman" w:hAnsi="Times New Roman" w:eastAsia="宋体" w:cs="Times New Roman"/>
                      <w:bCs/>
                      <w:color w:val="auto"/>
                      <w:sz w:val="21"/>
                      <w:szCs w:val="21"/>
                      <w:highlight w:val="none"/>
                      <w:u w:val="single" w:color="auto"/>
                      <w:vertAlign w:val="superscript"/>
                      <w:lang w:val="en-US" w:eastAsia="zh-CN"/>
                    </w:rPr>
                    <w:t>2</w:t>
                  </w:r>
                </w:p>
              </w:tc>
              <w:tc>
                <w:tcPr>
                  <w:tcW w:w="0" w:type="auto"/>
                  <w:shd w:val="clear" w:color="auto" w:fill="auto"/>
                  <w:noWrap w:val="0"/>
                  <w:vAlign w:val="center"/>
                </w:tcPr>
                <w:p w14:paraId="59BFAA7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1F，框架结构，</w:t>
                  </w:r>
                  <w:r>
                    <w:rPr>
                      <w:rFonts w:hint="default" w:ascii="Times New Roman" w:hAnsi="Times New Roman" w:eastAsia="宋体" w:cs="Times New Roman"/>
                      <w:bCs/>
                      <w:color w:val="auto"/>
                      <w:kern w:val="2"/>
                      <w:sz w:val="21"/>
                      <w:szCs w:val="21"/>
                      <w:highlight w:val="none"/>
                      <w:u w:val="single" w:color="auto"/>
                      <w:lang w:val="en-US" w:eastAsia="zh-CN" w:bidi="ar-SA"/>
                    </w:rPr>
                    <w:t>用于外购内外包材暂存</w:t>
                  </w:r>
                </w:p>
              </w:tc>
            </w:tr>
            <w:tr w14:paraId="2FF6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2EB92DE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辅助工程</w:t>
                  </w:r>
                </w:p>
              </w:tc>
              <w:tc>
                <w:tcPr>
                  <w:tcW w:w="0" w:type="auto"/>
                  <w:vMerge w:val="continue"/>
                  <w:noWrap w:val="0"/>
                  <w:vAlign w:val="center"/>
                </w:tcPr>
                <w:p w14:paraId="1274D4A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p>
              </w:tc>
              <w:tc>
                <w:tcPr>
                  <w:tcW w:w="0" w:type="auto"/>
                  <w:noWrap w:val="0"/>
                  <w:vAlign w:val="center"/>
                </w:tcPr>
                <w:p w14:paraId="74B24F0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办公区</w:t>
                  </w:r>
                </w:p>
              </w:tc>
              <w:tc>
                <w:tcPr>
                  <w:tcW w:w="0" w:type="auto"/>
                  <w:gridSpan w:val="2"/>
                  <w:shd w:val="clear" w:color="auto" w:fill="auto"/>
                  <w:noWrap w:val="0"/>
                  <w:vAlign w:val="center"/>
                </w:tcPr>
                <w:p w14:paraId="6AC089C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办公室</w:t>
                  </w:r>
                </w:p>
              </w:tc>
              <w:tc>
                <w:tcPr>
                  <w:tcW w:w="0" w:type="auto"/>
                  <w:noWrap w:val="0"/>
                  <w:vAlign w:val="center"/>
                </w:tcPr>
                <w:p w14:paraId="126BD2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15m</w:t>
                  </w:r>
                  <w:r>
                    <w:rPr>
                      <w:rFonts w:hint="default" w:ascii="Times New Roman" w:hAnsi="Times New Roman" w:eastAsia="宋体" w:cs="Times New Roman"/>
                      <w:bCs/>
                      <w:color w:val="auto"/>
                      <w:sz w:val="21"/>
                      <w:szCs w:val="21"/>
                      <w:highlight w:val="none"/>
                      <w:u w:val="single" w:color="auto"/>
                      <w:vertAlign w:val="superscript"/>
                      <w:lang w:val="en-US" w:eastAsia="zh-CN"/>
                    </w:rPr>
                    <w:t>2</w:t>
                  </w:r>
                </w:p>
              </w:tc>
              <w:tc>
                <w:tcPr>
                  <w:tcW w:w="0" w:type="auto"/>
                  <w:noWrap w:val="0"/>
                  <w:vAlign w:val="center"/>
                </w:tcPr>
                <w:p w14:paraId="3224B25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1F，框架结构，用于员工办公使用</w:t>
                  </w:r>
                </w:p>
              </w:tc>
            </w:tr>
            <w:tr w14:paraId="6D9FE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31288C5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公用工程</w:t>
                  </w:r>
                </w:p>
              </w:tc>
              <w:tc>
                <w:tcPr>
                  <w:tcW w:w="0" w:type="auto"/>
                  <w:gridSpan w:val="4"/>
                  <w:noWrap w:val="0"/>
                  <w:vAlign w:val="center"/>
                </w:tcPr>
                <w:p w14:paraId="7C08E56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供水系统</w:t>
                  </w:r>
                </w:p>
              </w:tc>
              <w:tc>
                <w:tcPr>
                  <w:tcW w:w="0" w:type="auto"/>
                  <w:gridSpan w:val="2"/>
                  <w:noWrap w:val="0"/>
                  <w:vAlign w:val="center"/>
                </w:tcPr>
                <w:p w14:paraId="170F353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sz w:val="21"/>
                      <w:szCs w:val="21"/>
                      <w:highlight w:val="none"/>
                      <w:u w:val="single" w:color="auto"/>
                      <w:lang w:val="en-US" w:eastAsia="zh-CN"/>
                    </w:rPr>
                    <w:t>新鲜水</w:t>
                  </w:r>
                  <w:r>
                    <w:rPr>
                      <w:rFonts w:hint="default" w:ascii="Times New Roman" w:hAnsi="Times New Roman" w:eastAsia="宋体" w:cs="Times New Roman"/>
                      <w:bCs/>
                      <w:color w:val="auto"/>
                      <w:sz w:val="21"/>
                      <w:szCs w:val="21"/>
                      <w:highlight w:val="none"/>
                      <w:u w:val="single" w:color="auto"/>
                    </w:rPr>
                    <w:t>由</w:t>
                  </w:r>
                  <w:r>
                    <w:rPr>
                      <w:rFonts w:hint="default" w:ascii="Times New Roman" w:hAnsi="Times New Roman" w:eastAsia="宋体" w:cs="Times New Roman"/>
                      <w:bCs/>
                      <w:color w:val="auto"/>
                      <w:sz w:val="21"/>
                      <w:szCs w:val="21"/>
                      <w:highlight w:val="none"/>
                      <w:u w:val="single" w:color="auto"/>
                      <w:lang w:val="en-US" w:eastAsia="zh-CN"/>
                    </w:rPr>
                    <w:t>厂区自备井</w:t>
                  </w:r>
                  <w:r>
                    <w:rPr>
                      <w:rFonts w:hint="default" w:ascii="Times New Roman" w:hAnsi="Times New Roman" w:eastAsia="宋体" w:cs="Times New Roman"/>
                      <w:bCs/>
                      <w:color w:val="auto"/>
                      <w:sz w:val="21"/>
                      <w:szCs w:val="21"/>
                      <w:highlight w:val="none"/>
                      <w:u w:val="single" w:color="auto"/>
                    </w:rPr>
                    <w:t>提供</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纯水由厂区内一套纯水制备系统（规模：0.25m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lang w:val="en-US" w:eastAsia="zh-CN"/>
                    </w:rPr>
                    <w:t>/h，纯水制备效率70%，主体工艺：新鲜水—砂滤—活性炭过滤—精滤—二级反渗透—纯水）进行制备</w:t>
                  </w:r>
                  <w:r>
                    <w:rPr>
                      <w:rFonts w:hint="default" w:ascii="Times New Roman" w:hAnsi="Times New Roman" w:eastAsia="宋体" w:cs="Times New Roman"/>
                      <w:color w:val="auto"/>
                      <w:sz w:val="21"/>
                      <w:szCs w:val="21"/>
                      <w:highlight w:val="none"/>
                      <w:u w:val="single" w:color="auto"/>
                      <w:lang w:eastAsia="zh-CN"/>
                    </w:rPr>
                    <w:t>；</w:t>
                  </w:r>
                </w:p>
              </w:tc>
            </w:tr>
            <w:tr w14:paraId="619C1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25C226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4"/>
                  <w:noWrap w:val="0"/>
                  <w:vAlign w:val="center"/>
                </w:tcPr>
                <w:p w14:paraId="0AEBD1D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供电系统</w:t>
                  </w:r>
                </w:p>
              </w:tc>
              <w:tc>
                <w:tcPr>
                  <w:tcW w:w="0" w:type="auto"/>
                  <w:gridSpan w:val="2"/>
                  <w:noWrap w:val="0"/>
                  <w:vAlign w:val="center"/>
                </w:tcPr>
                <w:p w14:paraId="780972D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kern w:val="0"/>
                      <w:sz w:val="21"/>
                      <w:szCs w:val="21"/>
                      <w:highlight w:val="none"/>
                      <w:u w:val="single" w:color="auto"/>
                    </w:rPr>
                    <w:t>由市政供电系统供应</w:t>
                  </w:r>
                  <w:r>
                    <w:rPr>
                      <w:rFonts w:hint="default" w:ascii="Times New Roman" w:hAnsi="Times New Roman" w:eastAsia="宋体" w:cs="Times New Roman"/>
                      <w:bCs/>
                      <w:color w:val="auto"/>
                      <w:kern w:val="0"/>
                      <w:sz w:val="21"/>
                      <w:szCs w:val="21"/>
                      <w:highlight w:val="none"/>
                      <w:u w:val="single" w:color="auto"/>
                      <w:lang w:eastAsia="zh-CN"/>
                    </w:rPr>
                    <w:t>；</w:t>
                  </w:r>
                </w:p>
              </w:tc>
            </w:tr>
            <w:tr w14:paraId="3315D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D6A45E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4"/>
                  <w:noWrap w:val="0"/>
                  <w:vAlign w:val="center"/>
                </w:tcPr>
                <w:p w14:paraId="3D1C287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通风系统</w:t>
                  </w:r>
                </w:p>
              </w:tc>
              <w:tc>
                <w:tcPr>
                  <w:tcW w:w="0" w:type="auto"/>
                  <w:gridSpan w:val="2"/>
                  <w:noWrap w:val="0"/>
                  <w:vAlign w:val="center"/>
                </w:tcPr>
                <w:p w14:paraId="7344D3C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rPr>
                  </w:pPr>
                  <w:r>
                    <w:rPr>
                      <w:rFonts w:hint="default" w:ascii="Times New Roman" w:hAnsi="Times New Roman" w:eastAsia="宋体" w:cs="Times New Roman"/>
                      <w:bCs/>
                      <w:color w:val="auto"/>
                      <w:kern w:val="0"/>
                      <w:sz w:val="21"/>
                      <w:szCs w:val="21"/>
                      <w:highlight w:val="none"/>
                      <w:u w:val="single" w:color="auto"/>
                    </w:rPr>
                    <w:t>项目</w:t>
                  </w:r>
                  <w:r>
                    <w:rPr>
                      <w:rFonts w:hint="default" w:ascii="Times New Roman" w:hAnsi="Times New Roman" w:eastAsia="宋体" w:cs="Times New Roman"/>
                      <w:bCs/>
                      <w:color w:val="auto"/>
                      <w:kern w:val="0"/>
                      <w:sz w:val="21"/>
                      <w:szCs w:val="21"/>
                      <w:highlight w:val="none"/>
                      <w:u w:val="single" w:color="auto"/>
                      <w:lang w:val="en-US" w:eastAsia="zh-CN"/>
                    </w:rPr>
                    <w:t>生产车间生产区</w:t>
                  </w:r>
                  <w:r>
                    <w:rPr>
                      <w:rFonts w:hint="default" w:ascii="Times New Roman" w:hAnsi="Times New Roman" w:eastAsia="宋体" w:cs="Times New Roman"/>
                      <w:bCs/>
                      <w:color w:val="auto"/>
                      <w:kern w:val="0"/>
                      <w:sz w:val="21"/>
                      <w:szCs w:val="21"/>
                      <w:highlight w:val="none"/>
                      <w:u w:val="single" w:color="auto"/>
                    </w:rPr>
                    <w:t>设置为10万级洁净管理区，</w:t>
                  </w:r>
                  <w:r>
                    <w:rPr>
                      <w:rFonts w:hint="default" w:ascii="Times New Roman" w:hAnsi="Times New Roman" w:eastAsia="宋体" w:cs="Times New Roman"/>
                      <w:bCs/>
                      <w:color w:val="auto"/>
                      <w:kern w:val="0"/>
                      <w:sz w:val="21"/>
                      <w:szCs w:val="21"/>
                      <w:highlight w:val="none"/>
                      <w:u w:val="single" w:color="auto"/>
                      <w:lang w:val="en-US" w:eastAsia="zh-CN"/>
                    </w:rPr>
                    <w:t>为</w:t>
                  </w:r>
                  <w:r>
                    <w:rPr>
                      <w:rFonts w:hint="default" w:ascii="Times New Roman" w:hAnsi="Times New Roman" w:eastAsia="宋体" w:cs="Times New Roman"/>
                      <w:bCs/>
                      <w:color w:val="auto"/>
                      <w:kern w:val="0"/>
                      <w:sz w:val="21"/>
                      <w:szCs w:val="21"/>
                      <w:highlight w:val="none"/>
                      <w:u w:val="single" w:color="auto"/>
                    </w:rPr>
                    <w:t>使洁净室内的空气洁净度及各项指标保证在标准值之内。</w:t>
                  </w:r>
                </w:p>
              </w:tc>
            </w:tr>
            <w:tr w14:paraId="34054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A90D82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4"/>
                  <w:noWrap w:val="0"/>
                  <w:vAlign w:val="center"/>
                </w:tcPr>
                <w:p w14:paraId="424F2F2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排水系统</w:t>
                  </w:r>
                </w:p>
              </w:tc>
              <w:tc>
                <w:tcPr>
                  <w:tcW w:w="0" w:type="auto"/>
                  <w:gridSpan w:val="2"/>
                  <w:noWrap w:val="0"/>
                  <w:vAlign w:val="center"/>
                </w:tcPr>
                <w:p w14:paraId="7361AC5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厂区采用雨污分流排水系统；雨水排放：项目厂区雨水</w:t>
                  </w:r>
                  <w:r>
                    <w:rPr>
                      <w:rFonts w:hint="default" w:ascii="Times New Roman" w:hAnsi="Times New Roman" w:eastAsia="宋体" w:cs="Times New Roman"/>
                      <w:bCs/>
                      <w:color w:val="auto"/>
                      <w:sz w:val="21"/>
                      <w:szCs w:val="21"/>
                      <w:highlight w:val="none"/>
                      <w:u w:val="single" w:color="auto"/>
                      <w:lang w:val="en-US" w:eastAsia="zh-CN"/>
                    </w:rPr>
                    <w:t>由厂区雨水总排口向南流入淇河，汇入赵河</w:t>
                  </w:r>
                  <w:r>
                    <w:rPr>
                      <w:rFonts w:hint="default" w:ascii="Times New Roman" w:hAnsi="Times New Roman" w:eastAsia="宋体" w:cs="Times New Roman"/>
                      <w:bCs/>
                      <w:color w:val="auto"/>
                      <w:sz w:val="21"/>
                      <w:szCs w:val="21"/>
                      <w:highlight w:val="none"/>
                      <w:u w:val="single" w:color="auto"/>
                    </w:rPr>
                    <w:t>；</w:t>
                  </w:r>
                </w:p>
              </w:tc>
            </w:tr>
            <w:tr w14:paraId="63459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 w:hRule="atLeast"/>
                <w:jc w:val="center"/>
              </w:trPr>
              <w:tc>
                <w:tcPr>
                  <w:tcW w:w="0" w:type="auto"/>
                  <w:vMerge w:val="restart"/>
                  <w:noWrap w:val="0"/>
                  <w:vAlign w:val="center"/>
                </w:tcPr>
                <w:p w14:paraId="01EBFE1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环保工程</w:t>
                  </w:r>
                </w:p>
              </w:tc>
              <w:tc>
                <w:tcPr>
                  <w:tcW w:w="0" w:type="auto"/>
                  <w:gridSpan w:val="2"/>
                  <w:vMerge w:val="restart"/>
                  <w:noWrap w:val="0"/>
                  <w:vAlign w:val="center"/>
                </w:tcPr>
                <w:p w14:paraId="748188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废水处理措施</w:t>
                  </w:r>
                </w:p>
              </w:tc>
              <w:tc>
                <w:tcPr>
                  <w:tcW w:w="0" w:type="auto"/>
                  <w:gridSpan w:val="2"/>
                  <w:noWrap w:val="0"/>
                  <w:vAlign w:val="center"/>
                </w:tcPr>
                <w:p w14:paraId="3E2274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职工</w:t>
                  </w:r>
                  <w:r>
                    <w:rPr>
                      <w:rFonts w:hint="default" w:ascii="Times New Roman" w:hAnsi="Times New Roman" w:eastAsia="宋体" w:cs="Times New Roman"/>
                      <w:color w:val="auto"/>
                      <w:sz w:val="21"/>
                      <w:szCs w:val="21"/>
                      <w:highlight w:val="none"/>
                      <w:u w:val="single" w:color="auto"/>
                    </w:rPr>
                    <w:t>生活污水</w:t>
                  </w:r>
                </w:p>
              </w:tc>
              <w:tc>
                <w:tcPr>
                  <w:tcW w:w="0" w:type="auto"/>
                  <w:gridSpan w:val="2"/>
                  <w:noWrap w:val="0"/>
                  <w:vAlign w:val="center"/>
                </w:tcPr>
                <w:p w14:paraId="0F7886F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none"/>
                    </w:rPr>
                    <w:t>经化粪池（容积</w:t>
                  </w:r>
                  <w:r>
                    <w:rPr>
                      <w:rFonts w:hint="default" w:ascii="Times New Roman" w:hAnsi="Times New Roman" w:eastAsia="宋体" w:cs="Times New Roman"/>
                      <w:bCs/>
                      <w:color w:val="auto"/>
                      <w:sz w:val="21"/>
                      <w:szCs w:val="21"/>
                      <w:highlight w:val="none"/>
                      <w:u w:val="none"/>
                      <w:lang w:val="en-US" w:eastAsia="zh-CN"/>
                    </w:rPr>
                    <w:t>10</w:t>
                  </w:r>
                  <w:r>
                    <w:rPr>
                      <w:rFonts w:hint="default" w:ascii="Times New Roman" w:hAnsi="Times New Roman" w:eastAsia="宋体" w:cs="Times New Roman"/>
                      <w:bCs/>
                      <w:color w:val="auto"/>
                      <w:sz w:val="21"/>
                      <w:szCs w:val="21"/>
                      <w:highlight w:val="none"/>
                      <w:u w:val="none"/>
                    </w:rPr>
                    <w:t>m</w:t>
                  </w:r>
                  <w:r>
                    <w:rPr>
                      <w:rFonts w:hint="default" w:ascii="Times New Roman" w:hAnsi="Times New Roman" w:eastAsia="宋体" w:cs="Times New Roman"/>
                      <w:bCs/>
                      <w:color w:val="auto"/>
                      <w:sz w:val="21"/>
                      <w:szCs w:val="21"/>
                      <w:highlight w:val="none"/>
                      <w:u w:val="none"/>
                      <w:vertAlign w:val="superscript"/>
                    </w:rPr>
                    <w:t>3</w:t>
                  </w:r>
                  <w:r>
                    <w:rPr>
                      <w:rFonts w:hint="default" w:ascii="Times New Roman" w:hAnsi="Times New Roman" w:eastAsia="宋体" w:cs="Times New Roman"/>
                      <w:bCs/>
                      <w:color w:val="auto"/>
                      <w:sz w:val="21"/>
                      <w:szCs w:val="21"/>
                      <w:highlight w:val="none"/>
                      <w:u w:val="none"/>
                    </w:rPr>
                    <w:t>，三防措施）处理后经</w:t>
                  </w:r>
                  <w:r>
                    <w:rPr>
                      <w:rFonts w:hint="default" w:ascii="Times New Roman" w:hAnsi="Times New Roman" w:eastAsia="宋体" w:cs="Times New Roman"/>
                      <w:bCs/>
                      <w:color w:val="auto"/>
                      <w:sz w:val="21"/>
                      <w:szCs w:val="21"/>
                      <w:highlight w:val="none"/>
                      <w:u w:val="none"/>
                      <w:lang w:val="en-US" w:eastAsia="zh-CN"/>
                    </w:rPr>
                    <w:t>厂区污水总排放口排入</w:t>
                  </w:r>
                  <w:r>
                    <w:rPr>
                      <w:rFonts w:hint="default" w:ascii="Times New Roman" w:hAnsi="Times New Roman" w:eastAsia="宋体" w:cs="Times New Roman"/>
                      <w:color w:val="auto"/>
                      <w:sz w:val="21"/>
                      <w:szCs w:val="21"/>
                      <w:highlight w:val="none"/>
                      <w:u w:val="none"/>
                    </w:rPr>
                    <w:t>市政污水管网进入镇平县污水处理中心进一步处理达标后排入西三里河</w:t>
                  </w:r>
                </w:p>
              </w:tc>
            </w:tr>
            <w:tr w14:paraId="087CA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3CE094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30777A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noWrap w:val="0"/>
                  <w:vAlign w:val="center"/>
                </w:tcPr>
                <w:p w14:paraId="2BF59F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纯化水浓水</w:t>
                  </w:r>
                </w:p>
              </w:tc>
              <w:tc>
                <w:tcPr>
                  <w:tcW w:w="0" w:type="auto"/>
                  <w:gridSpan w:val="2"/>
                  <w:vMerge w:val="restart"/>
                  <w:noWrap w:val="0"/>
                  <w:vAlign w:val="center"/>
                </w:tcPr>
                <w:p w14:paraId="3475330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none"/>
                    </w:rPr>
                    <w:t>经</w:t>
                  </w:r>
                  <w:r>
                    <w:rPr>
                      <w:rFonts w:hint="default" w:ascii="Times New Roman" w:hAnsi="Times New Roman" w:eastAsia="宋体" w:cs="Times New Roman"/>
                      <w:color w:val="auto"/>
                      <w:sz w:val="21"/>
                      <w:szCs w:val="21"/>
                      <w:highlight w:val="none"/>
                      <w:u w:val="none"/>
                      <w:lang w:val="en-US" w:eastAsia="zh-CN"/>
                    </w:rPr>
                    <w:t>厂区内一体化污水处理设施</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处理工艺：絮凝沉淀，处理能力：0.5m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lang w:val="en-US" w:eastAsia="zh-CN"/>
                    </w:rPr>
                    <w:t>/d</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bCs/>
                      <w:color w:val="auto"/>
                      <w:sz w:val="21"/>
                      <w:szCs w:val="21"/>
                      <w:highlight w:val="none"/>
                      <w:u w:val="none"/>
                    </w:rPr>
                    <w:t>处理后经</w:t>
                  </w:r>
                  <w:r>
                    <w:rPr>
                      <w:rFonts w:hint="default" w:ascii="Times New Roman" w:hAnsi="Times New Roman" w:eastAsia="宋体" w:cs="Times New Roman"/>
                      <w:bCs/>
                      <w:color w:val="auto"/>
                      <w:sz w:val="21"/>
                      <w:szCs w:val="21"/>
                      <w:highlight w:val="none"/>
                      <w:u w:val="none"/>
                      <w:lang w:val="en-US" w:eastAsia="zh-CN"/>
                    </w:rPr>
                    <w:t>厂区总排放口排入</w:t>
                  </w:r>
                  <w:r>
                    <w:rPr>
                      <w:rFonts w:hint="default" w:ascii="Times New Roman" w:hAnsi="Times New Roman" w:eastAsia="宋体" w:cs="Times New Roman"/>
                      <w:color w:val="auto"/>
                      <w:sz w:val="21"/>
                      <w:szCs w:val="21"/>
                      <w:highlight w:val="none"/>
                      <w:u w:val="none"/>
                    </w:rPr>
                    <w:t>市政污水管网进入镇平县污水处理中心进一步处理达标后排入西三里河</w:t>
                  </w:r>
                </w:p>
              </w:tc>
            </w:tr>
            <w:tr w14:paraId="5B431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4DE8DBC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7FB57E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noWrap w:val="0"/>
                  <w:vAlign w:val="center"/>
                </w:tcPr>
                <w:p w14:paraId="7BA489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保洁废水</w:t>
                  </w:r>
                </w:p>
              </w:tc>
              <w:tc>
                <w:tcPr>
                  <w:tcW w:w="0" w:type="auto"/>
                  <w:gridSpan w:val="2"/>
                  <w:vMerge w:val="continue"/>
                  <w:noWrap w:val="0"/>
                  <w:vAlign w:val="center"/>
                </w:tcPr>
                <w:p w14:paraId="65B892C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p>
              </w:tc>
            </w:tr>
            <w:tr w14:paraId="629F1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1DB424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87BE8B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noWrap w:val="0"/>
                  <w:vAlign w:val="center"/>
                </w:tcPr>
                <w:p w14:paraId="249289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设备清洗废水</w:t>
                  </w:r>
                </w:p>
              </w:tc>
              <w:tc>
                <w:tcPr>
                  <w:tcW w:w="0" w:type="auto"/>
                  <w:gridSpan w:val="2"/>
                  <w:vMerge w:val="continue"/>
                  <w:noWrap w:val="0"/>
                  <w:vAlign w:val="center"/>
                </w:tcPr>
                <w:p w14:paraId="14146BF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p>
              </w:tc>
            </w:tr>
            <w:tr w14:paraId="3721E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B32991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restart"/>
                  <w:noWrap w:val="0"/>
                  <w:vAlign w:val="center"/>
                </w:tcPr>
                <w:p w14:paraId="761A2CB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废气处理措施</w:t>
                  </w:r>
                </w:p>
              </w:tc>
              <w:tc>
                <w:tcPr>
                  <w:tcW w:w="0" w:type="auto"/>
                  <w:gridSpan w:val="2"/>
                  <w:noWrap w:val="0"/>
                  <w:vAlign w:val="center"/>
                </w:tcPr>
                <w:p w14:paraId="69722A68">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eastAsia="zh-CN" w:bidi="ar"/>
                    </w:rPr>
                    <w:t>液体卫生材料生产线储液桶灭菌工序废气</w:t>
                  </w:r>
                </w:p>
              </w:tc>
              <w:tc>
                <w:tcPr>
                  <w:tcW w:w="0" w:type="auto"/>
                  <w:gridSpan w:val="2"/>
                  <w:noWrap w:val="0"/>
                  <w:vAlign w:val="center"/>
                </w:tcPr>
                <w:p w14:paraId="2F0116E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lang w:val="en-US" w:eastAsia="zh-CN"/>
                    </w:rPr>
                    <w:t>液体卫生材料生产车间密闭，顶部负压收集后引至</w:t>
                  </w:r>
                  <w:r>
                    <w:rPr>
                      <w:rFonts w:hint="default" w:ascii="Times New Roman" w:hAnsi="Times New Roman" w:eastAsia="宋体" w:cs="Times New Roman"/>
                      <w:bCs/>
                      <w:color w:val="auto"/>
                      <w:sz w:val="21"/>
                      <w:szCs w:val="21"/>
                      <w:highlight w:val="none"/>
                      <w:u w:val="single" w:color="auto"/>
                    </w:rPr>
                    <w:t>1套</w:t>
                  </w:r>
                  <w:r>
                    <w:rPr>
                      <w:rFonts w:hint="default" w:ascii="Times New Roman" w:hAnsi="Times New Roman" w:eastAsia="宋体" w:cs="Times New Roman"/>
                      <w:bCs/>
                      <w:color w:val="auto"/>
                      <w:sz w:val="21"/>
                      <w:szCs w:val="21"/>
                      <w:highlight w:val="none"/>
                      <w:u w:val="single" w:color="auto"/>
                      <w:lang w:val="en-US" w:eastAsia="zh-CN"/>
                    </w:rPr>
                    <w:t>二级</w:t>
                  </w:r>
                  <w:r>
                    <w:rPr>
                      <w:rFonts w:hint="default" w:ascii="Times New Roman" w:hAnsi="Times New Roman" w:eastAsia="宋体" w:cs="Times New Roman"/>
                      <w:bCs/>
                      <w:color w:val="auto"/>
                      <w:sz w:val="21"/>
                      <w:szCs w:val="21"/>
                      <w:highlight w:val="none"/>
                      <w:u w:val="single" w:color="auto"/>
                    </w:rPr>
                    <w:t>活性炭吸附装置（TA00</w:t>
                  </w:r>
                  <w:r>
                    <w:rPr>
                      <w:rFonts w:hint="default" w:ascii="Times New Roman" w:hAnsi="Times New Roman" w:eastAsia="宋体" w:cs="Times New Roman"/>
                      <w:bCs/>
                      <w:color w:val="auto"/>
                      <w:sz w:val="21"/>
                      <w:szCs w:val="21"/>
                      <w:highlight w:val="none"/>
                      <w:u w:val="single" w:color="auto"/>
                      <w:lang w:val="en-US" w:eastAsia="zh-CN"/>
                    </w:rPr>
                    <w:t>1</w:t>
                  </w:r>
                  <w:r>
                    <w:rPr>
                      <w:rFonts w:hint="default" w:ascii="Times New Roman" w:hAnsi="Times New Roman" w:eastAsia="宋体" w:cs="Times New Roman"/>
                      <w:bCs/>
                      <w:color w:val="auto"/>
                      <w:sz w:val="21"/>
                      <w:szCs w:val="21"/>
                      <w:highlight w:val="none"/>
                      <w:u w:val="single" w:color="auto"/>
                    </w:rPr>
                    <w:t>）处理后通过1根15m高排气筒（DA00</w:t>
                  </w:r>
                  <w:r>
                    <w:rPr>
                      <w:rFonts w:hint="default" w:ascii="Times New Roman" w:hAnsi="Times New Roman" w:eastAsia="宋体" w:cs="Times New Roman"/>
                      <w:bCs/>
                      <w:color w:val="auto"/>
                      <w:sz w:val="21"/>
                      <w:szCs w:val="21"/>
                      <w:highlight w:val="none"/>
                      <w:u w:val="single" w:color="auto"/>
                      <w:lang w:val="en-US" w:eastAsia="zh-CN"/>
                    </w:rPr>
                    <w:t>1</w:t>
                  </w:r>
                  <w:r>
                    <w:rPr>
                      <w:rFonts w:hint="default" w:ascii="Times New Roman" w:hAnsi="Times New Roman" w:eastAsia="宋体" w:cs="Times New Roman"/>
                      <w:bCs/>
                      <w:color w:val="auto"/>
                      <w:sz w:val="21"/>
                      <w:szCs w:val="21"/>
                      <w:highlight w:val="none"/>
                      <w:u w:val="single" w:color="auto"/>
                    </w:rPr>
                    <w:t>）引至高空排放</w:t>
                  </w:r>
                </w:p>
              </w:tc>
            </w:tr>
            <w:tr w14:paraId="3DA30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FC80D2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p>
              </w:tc>
              <w:tc>
                <w:tcPr>
                  <w:tcW w:w="0" w:type="auto"/>
                  <w:gridSpan w:val="2"/>
                  <w:vMerge w:val="continue"/>
                  <w:noWrap w:val="0"/>
                  <w:vAlign w:val="center"/>
                </w:tcPr>
                <w:p w14:paraId="43EA3C5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5E289B89">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eastAsia="zh-CN" w:bidi="ar"/>
                    </w:rPr>
                    <w:t>液体卫生材料生产线储液桶灭菌工序未收集的废气</w:t>
                  </w:r>
                </w:p>
              </w:tc>
              <w:tc>
                <w:tcPr>
                  <w:tcW w:w="0" w:type="auto"/>
                  <w:gridSpan w:val="2"/>
                  <w:noWrap w:val="0"/>
                  <w:vAlign w:val="center"/>
                </w:tcPr>
                <w:p w14:paraId="253F50C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rPr>
                    <w:t>经循环净风（采用三级过滤器）</w:t>
                  </w:r>
                  <w:r>
                    <w:rPr>
                      <w:rFonts w:hint="default" w:ascii="Times New Roman" w:hAnsi="Times New Roman" w:eastAsia="宋体" w:cs="Times New Roman"/>
                      <w:color w:val="auto"/>
                      <w:sz w:val="21"/>
                      <w:szCs w:val="21"/>
                      <w:highlight w:val="none"/>
                      <w:u w:val="single" w:color="auto"/>
                      <w:lang w:val="en-US" w:eastAsia="zh-CN"/>
                    </w:rPr>
                    <w:t>处理后以无组织的形式排放</w:t>
                  </w:r>
                </w:p>
              </w:tc>
            </w:tr>
            <w:tr w14:paraId="72E3D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29534B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noWrap w:val="0"/>
                  <w:vAlign w:val="center"/>
                </w:tcPr>
                <w:p w14:paraId="0CB411B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噪声处理措施</w:t>
                  </w:r>
                </w:p>
              </w:tc>
              <w:tc>
                <w:tcPr>
                  <w:tcW w:w="0" w:type="auto"/>
                  <w:gridSpan w:val="2"/>
                  <w:noWrap w:val="0"/>
                  <w:vAlign w:val="center"/>
                </w:tcPr>
                <w:p w14:paraId="23D1CC3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rPr>
                    <w:t>数控液体灌装机、液体混合搅拌罐、二级反渗透水处理设备等设备运行过</w:t>
                  </w:r>
                  <w:r>
                    <w:rPr>
                      <w:rFonts w:hint="default" w:ascii="Times New Roman" w:hAnsi="Times New Roman" w:eastAsia="宋体" w:cs="Times New Roman"/>
                      <w:color w:val="auto"/>
                      <w:sz w:val="21"/>
                      <w:szCs w:val="21"/>
                      <w:highlight w:val="none"/>
                      <w:u w:val="single" w:color="auto"/>
                      <w:lang w:eastAsia="zh-CN"/>
                    </w:rPr>
                    <w:t>程中</w:t>
                  </w:r>
                  <w:r>
                    <w:rPr>
                      <w:rFonts w:hint="default" w:ascii="Times New Roman" w:hAnsi="Times New Roman" w:eastAsia="宋体" w:cs="Times New Roman"/>
                      <w:color w:val="auto"/>
                      <w:sz w:val="21"/>
                      <w:szCs w:val="21"/>
                      <w:highlight w:val="none"/>
                      <w:u w:val="single" w:color="auto"/>
                    </w:rPr>
                    <w:t>产生的噪声</w:t>
                  </w:r>
                </w:p>
              </w:tc>
              <w:tc>
                <w:tcPr>
                  <w:tcW w:w="0" w:type="auto"/>
                  <w:gridSpan w:val="2"/>
                  <w:noWrap w:val="0"/>
                  <w:vAlign w:val="center"/>
                </w:tcPr>
                <w:p w14:paraId="33357D0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产噪设备合理布局；安装减振、隔声降噪措施；加强对设备进行维修，保证设备正常工作</w:t>
                  </w:r>
                </w:p>
              </w:tc>
            </w:tr>
            <w:tr w14:paraId="7C900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0793EE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restart"/>
                  <w:noWrap w:val="0"/>
                  <w:vAlign w:val="center"/>
                </w:tcPr>
                <w:p w14:paraId="1327456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固废处理措施</w:t>
                  </w:r>
                </w:p>
              </w:tc>
              <w:tc>
                <w:tcPr>
                  <w:tcW w:w="0" w:type="auto"/>
                  <w:noWrap w:val="0"/>
                  <w:vAlign w:val="center"/>
                </w:tcPr>
                <w:p w14:paraId="0F11F1C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w:t>
                  </w:r>
                </w:p>
              </w:tc>
              <w:tc>
                <w:tcPr>
                  <w:tcW w:w="0" w:type="auto"/>
                  <w:noWrap w:val="0"/>
                  <w:vAlign w:val="center"/>
                </w:tcPr>
                <w:p w14:paraId="0CEAC43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职工生活垃圾</w:t>
                  </w:r>
                </w:p>
              </w:tc>
              <w:tc>
                <w:tcPr>
                  <w:tcW w:w="0" w:type="auto"/>
                  <w:gridSpan w:val="2"/>
                  <w:noWrap w:val="0"/>
                  <w:vAlign w:val="center"/>
                </w:tcPr>
                <w:p w14:paraId="772F4F7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分类收集</w:t>
                  </w:r>
                  <w:r>
                    <w:rPr>
                      <w:rFonts w:hint="default" w:ascii="Times New Roman" w:hAnsi="Times New Roman" w:eastAsia="宋体" w:cs="Times New Roman"/>
                      <w:color w:val="auto"/>
                      <w:sz w:val="21"/>
                      <w:szCs w:val="21"/>
                      <w:highlight w:val="none"/>
                      <w:u w:val="single" w:color="auto"/>
                      <w:lang w:val="en-US" w:eastAsia="zh-CN"/>
                    </w:rPr>
                    <w:t>于厂区垃圾桶</w:t>
                  </w:r>
                  <w:r>
                    <w:rPr>
                      <w:rFonts w:hint="default" w:ascii="Times New Roman" w:hAnsi="Times New Roman" w:eastAsia="宋体" w:cs="Times New Roman"/>
                      <w:color w:val="auto"/>
                      <w:sz w:val="21"/>
                      <w:szCs w:val="21"/>
                      <w:highlight w:val="none"/>
                      <w:u w:val="single" w:color="auto"/>
                    </w:rPr>
                    <w:t>后交由环卫部门运至垃圾中转站进行处理</w:t>
                  </w:r>
                </w:p>
              </w:tc>
            </w:tr>
            <w:tr w14:paraId="54917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50A338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75C293E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145620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lang w:val="en-GB"/>
                    </w:rPr>
                  </w:pPr>
                  <w:r>
                    <w:rPr>
                      <w:rFonts w:hint="default" w:ascii="Times New Roman" w:hAnsi="Times New Roman" w:eastAsia="宋体" w:cs="Times New Roman"/>
                      <w:bCs/>
                      <w:color w:val="auto"/>
                      <w:kern w:val="0"/>
                      <w:sz w:val="21"/>
                      <w:szCs w:val="21"/>
                      <w:highlight w:val="none"/>
                      <w:u w:val="single" w:color="auto"/>
                    </w:rPr>
                    <w:t>化粪池</w:t>
                  </w:r>
                </w:p>
              </w:tc>
              <w:tc>
                <w:tcPr>
                  <w:tcW w:w="0" w:type="auto"/>
                  <w:noWrap w:val="0"/>
                  <w:vAlign w:val="center"/>
                </w:tcPr>
                <w:p w14:paraId="5F8264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化粪池污泥</w:t>
                  </w:r>
                </w:p>
              </w:tc>
              <w:tc>
                <w:tcPr>
                  <w:tcW w:w="0" w:type="auto"/>
                  <w:gridSpan w:val="2"/>
                  <w:noWrap w:val="0"/>
                  <w:vAlign w:val="center"/>
                </w:tcPr>
                <w:p w14:paraId="0A7DD12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定期清掏</w:t>
                  </w:r>
                  <w:r>
                    <w:rPr>
                      <w:rFonts w:hint="default" w:ascii="Times New Roman" w:hAnsi="Times New Roman" w:eastAsia="宋体" w:cs="Times New Roman"/>
                      <w:color w:val="auto"/>
                      <w:sz w:val="21"/>
                      <w:szCs w:val="21"/>
                      <w:highlight w:val="none"/>
                      <w:u w:val="single" w:color="auto"/>
                      <w:lang w:val="en-US" w:eastAsia="zh-CN"/>
                    </w:rPr>
                    <w:t>用于周围农田施肥</w:t>
                  </w:r>
                </w:p>
              </w:tc>
            </w:tr>
            <w:tr w14:paraId="22F5B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EE3039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73A4EE5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3A75B5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原辅材料</w:t>
                  </w:r>
                  <w:r>
                    <w:rPr>
                      <w:rFonts w:hint="default" w:ascii="Times New Roman" w:hAnsi="Times New Roman" w:eastAsia="宋体" w:cs="Times New Roman"/>
                      <w:bCs/>
                      <w:color w:val="auto"/>
                      <w:kern w:val="0"/>
                      <w:sz w:val="21"/>
                      <w:szCs w:val="21"/>
                      <w:highlight w:val="none"/>
                      <w:u w:val="single" w:color="auto"/>
                    </w:rPr>
                    <w:t>使用</w:t>
                  </w:r>
                  <w:r>
                    <w:rPr>
                      <w:rFonts w:hint="default" w:ascii="Times New Roman" w:hAnsi="Times New Roman" w:eastAsia="宋体" w:cs="Times New Roman"/>
                      <w:bCs/>
                      <w:color w:val="auto"/>
                      <w:kern w:val="0"/>
                      <w:sz w:val="21"/>
                      <w:szCs w:val="21"/>
                      <w:highlight w:val="none"/>
                      <w:u w:val="single" w:color="auto"/>
                      <w:lang w:eastAsia="zh-CN"/>
                    </w:rPr>
                    <w:t>（</w:t>
                  </w:r>
                  <w:r>
                    <w:rPr>
                      <w:rFonts w:hint="default" w:ascii="Times New Roman" w:hAnsi="Times New Roman" w:eastAsia="宋体" w:cs="Times New Roman"/>
                      <w:bCs/>
                      <w:color w:val="auto"/>
                      <w:kern w:val="0"/>
                      <w:sz w:val="21"/>
                      <w:szCs w:val="21"/>
                      <w:highlight w:val="none"/>
                      <w:u w:val="single" w:color="auto"/>
                      <w:lang w:val="en-US" w:eastAsia="zh-CN"/>
                    </w:rPr>
                    <w:t>除乙醇外）</w:t>
                  </w:r>
                  <w:r>
                    <w:rPr>
                      <w:rFonts w:hint="default" w:ascii="Times New Roman" w:hAnsi="Times New Roman" w:eastAsia="宋体" w:cs="Times New Roman"/>
                      <w:bCs/>
                      <w:color w:val="auto"/>
                      <w:kern w:val="0"/>
                      <w:sz w:val="21"/>
                      <w:szCs w:val="21"/>
                      <w:highlight w:val="none"/>
                      <w:u w:val="single" w:color="auto"/>
                    </w:rPr>
                    <w:t>和成品包装过程</w:t>
                  </w:r>
                </w:p>
              </w:tc>
              <w:tc>
                <w:tcPr>
                  <w:tcW w:w="0" w:type="auto"/>
                  <w:noWrap w:val="0"/>
                  <w:vAlign w:val="center"/>
                </w:tcPr>
                <w:p w14:paraId="352266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lang w:val="en-US" w:eastAsia="zh-CN"/>
                    </w:rPr>
                    <w:t>废塑料、废纸箱</w:t>
                  </w:r>
                </w:p>
              </w:tc>
              <w:tc>
                <w:tcPr>
                  <w:tcW w:w="0" w:type="auto"/>
                  <w:gridSpan w:val="2"/>
                  <w:noWrap w:val="0"/>
                  <w:vAlign w:val="center"/>
                </w:tcPr>
                <w:p w14:paraId="3FD25C1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袋装收集后暂存于</w:t>
                  </w:r>
                  <w:r>
                    <w:rPr>
                      <w:rFonts w:hint="default" w:ascii="Times New Roman" w:hAnsi="Times New Roman" w:eastAsia="宋体" w:cs="Times New Roman"/>
                      <w:color w:val="auto"/>
                      <w:sz w:val="21"/>
                      <w:szCs w:val="21"/>
                      <w:highlight w:val="none"/>
                      <w:u w:val="single" w:color="auto"/>
                    </w:rPr>
                    <w:t>一般固废暂存间（面积</w:t>
                  </w:r>
                  <w:r>
                    <w:rPr>
                      <w:rFonts w:hint="default" w:ascii="Times New Roman" w:hAnsi="Times New Roman" w:eastAsia="宋体" w:cs="Times New Roman"/>
                      <w:color w:val="auto"/>
                      <w:sz w:val="21"/>
                      <w:szCs w:val="21"/>
                      <w:highlight w:val="none"/>
                      <w:u w:val="single" w:color="auto"/>
                      <w:lang w:val="en-US" w:eastAsia="zh-CN"/>
                    </w:rPr>
                    <w:t>10</w:t>
                  </w:r>
                  <w:r>
                    <w:rPr>
                      <w:rFonts w:hint="default" w:ascii="Times New Roman" w:hAnsi="Times New Roman" w:eastAsia="宋体" w:cs="Times New Roman"/>
                      <w:color w:val="auto"/>
                      <w:sz w:val="21"/>
                      <w:szCs w:val="21"/>
                      <w:highlight w:val="none"/>
                      <w:u w:val="single" w:color="auto"/>
                    </w:rPr>
                    <w:t>m</w:t>
                  </w:r>
                  <w:r>
                    <w:rPr>
                      <w:rFonts w:hint="default" w:ascii="Times New Roman" w:hAnsi="Times New Roman" w:eastAsia="宋体" w:cs="Times New Roman"/>
                      <w:color w:val="auto"/>
                      <w:sz w:val="21"/>
                      <w:szCs w:val="21"/>
                      <w:highlight w:val="none"/>
                      <w:u w:val="single" w:color="auto"/>
                      <w:vertAlign w:val="superscript"/>
                    </w:rPr>
                    <w:t>2</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定期外售给废品回收站</w:t>
                  </w:r>
                </w:p>
              </w:tc>
            </w:tr>
            <w:tr w14:paraId="2ABEC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900B42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6BA321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26DB3DD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0" w:type="auto"/>
                  <w:noWrap w:val="0"/>
                  <w:vAlign w:val="center"/>
                </w:tcPr>
                <w:p w14:paraId="781BC65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废石英砂、</w:t>
                  </w:r>
                  <w:r>
                    <w:rPr>
                      <w:rFonts w:hint="default" w:ascii="Times New Roman" w:hAnsi="Times New Roman" w:eastAsia="宋体" w:cs="Times New Roman"/>
                      <w:color w:val="auto"/>
                      <w:sz w:val="21"/>
                      <w:szCs w:val="21"/>
                      <w:highlight w:val="none"/>
                      <w:u w:val="single" w:color="auto"/>
                    </w:rPr>
                    <w:t>废活性炭</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废PPF滤芯</w:t>
                  </w:r>
                  <w:r>
                    <w:rPr>
                      <w:rFonts w:hint="default" w:ascii="Times New Roman" w:hAnsi="Times New Roman" w:eastAsia="宋体" w:cs="Times New Roman"/>
                      <w:color w:val="auto"/>
                      <w:sz w:val="21"/>
                      <w:szCs w:val="21"/>
                      <w:highlight w:val="none"/>
                      <w:u w:val="single" w:color="auto"/>
                    </w:rPr>
                    <w:t>和废反渗透膜</w:t>
                  </w:r>
                </w:p>
              </w:tc>
              <w:tc>
                <w:tcPr>
                  <w:tcW w:w="0" w:type="auto"/>
                  <w:gridSpan w:val="2"/>
                  <w:noWrap w:val="0"/>
                  <w:vAlign w:val="center"/>
                </w:tcPr>
                <w:p w14:paraId="64D9DE4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由厂家回收处置</w:t>
                  </w:r>
                </w:p>
              </w:tc>
            </w:tr>
            <w:tr w14:paraId="5A40F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F11971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7D3DDD4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restart"/>
                  <w:noWrap w:val="0"/>
                  <w:vAlign w:val="center"/>
                </w:tcPr>
                <w:p w14:paraId="7F8CFD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0" w:type="auto"/>
                  <w:noWrap w:val="0"/>
                  <w:vAlign w:val="center"/>
                </w:tcPr>
                <w:p w14:paraId="2B688A35">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中药药渣</w:t>
                  </w:r>
                </w:p>
              </w:tc>
              <w:tc>
                <w:tcPr>
                  <w:tcW w:w="0" w:type="auto"/>
                  <w:gridSpan w:val="2"/>
                  <w:noWrap w:val="0"/>
                  <w:vAlign w:val="center"/>
                </w:tcPr>
                <w:p w14:paraId="60159EC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采用桶装收集后暂存于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，交由环卫部门清运</w:t>
                  </w:r>
                </w:p>
              </w:tc>
            </w:tr>
            <w:tr w14:paraId="1592F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4BB2C1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7508E24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29CE74F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lang w:val="en-US" w:eastAsia="zh-CN"/>
                    </w:rPr>
                  </w:pPr>
                </w:p>
              </w:tc>
              <w:tc>
                <w:tcPr>
                  <w:tcW w:w="0" w:type="auto"/>
                  <w:noWrap w:val="0"/>
                  <w:vAlign w:val="center"/>
                </w:tcPr>
                <w:p w14:paraId="4F85E1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废滤网</w:t>
                  </w:r>
                </w:p>
              </w:tc>
              <w:tc>
                <w:tcPr>
                  <w:tcW w:w="0" w:type="auto"/>
                  <w:gridSpan w:val="2"/>
                  <w:noWrap w:val="0"/>
                  <w:vAlign w:val="center"/>
                </w:tcPr>
                <w:p w14:paraId="1E2BEEC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采用袋装收集后暂存于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，交由环卫部门清运</w:t>
                  </w:r>
                </w:p>
              </w:tc>
            </w:tr>
            <w:tr w14:paraId="77EFE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20A9B4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007E564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3E1D75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厂区一体化污水处理设施</w:t>
                  </w:r>
                </w:p>
              </w:tc>
              <w:tc>
                <w:tcPr>
                  <w:tcW w:w="0" w:type="auto"/>
                  <w:noWrap w:val="0"/>
                  <w:vAlign w:val="center"/>
                </w:tcPr>
                <w:p w14:paraId="1E38A8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污泥</w:t>
                  </w:r>
                </w:p>
              </w:tc>
              <w:tc>
                <w:tcPr>
                  <w:tcW w:w="0" w:type="auto"/>
                  <w:gridSpan w:val="2"/>
                  <w:noWrap w:val="0"/>
                  <w:vAlign w:val="center"/>
                </w:tcPr>
                <w:p w14:paraId="6DD8C58B">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采用桶装收集后暂存于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，定期由环卫部门清运</w:t>
                  </w:r>
                </w:p>
              </w:tc>
            </w:tr>
            <w:tr w14:paraId="32DED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12DF01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3A7E10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697E442B">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rPr>
                    <w:t>有机废气治理设施</w:t>
                  </w:r>
                </w:p>
              </w:tc>
              <w:tc>
                <w:tcPr>
                  <w:tcW w:w="0" w:type="auto"/>
                  <w:noWrap w:val="0"/>
                  <w:vAlign w:val="center"/>
                </w:tcPr>
                <w:p w14:paraId="3D2BEB2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c>
                <w:tcPr>
                  <w:tcW w:w="0" w:type="auto"/>
                  <w:gridSpan w:val="2"/>
                  <w:vMerge w:val="restart"/>
                  <w:noWrap w:val="0"/>
                  <w:vAlign w:val="center"/>
                </w:tcPr>
                <w:p w14:paraId="6ADDD085">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设置专门容器分类收集，收集后暂存于危废暂存间（面积</w:t>
                  </w:r>
                  <w:r>
                    <w:rPr>
                      <w:rFonts w:hint="default" w:ascii="Times New Roman" w:hAnsi="Times New Roman" w:eastAsia="宋体" w:cs="Times New Roman"/>
                      <w:color w:val="auto"/>
                      <w:sz w:val="21"/>
                      <w:szCs w:val="21"/>
                      <w:highlight w:val="none"/>
                      <w:u w:val="single" w:color="auto"/>
                      <w:lang w:val="en-US" w:eastAsia="zh-CN"/>
                    </w:rPr>
                    <w:t>5</w:t>
                  </w:r>
                  <w:r>
                    <w:rPr>
                      <w:rFonts w:hint="default" w:ascii="Times New Roman" w:hAnsi="Times New Roman" w:eastAsia="宋体" w:cs="Times New Roman"/>
                      <w:color w:val="auto"/>
                      <w:sz w:val="21"/>
                      <w:szCs w:val="21"/>
                      <w:highlight w:val="none"/>
                      <w:u w:val="single" w:color="auto"/>
                    </w:rPr>
                    <w:t>m</w:t>
                  </w:r>
                  <w:r>
                    <w:rPr>
                      <w:rFonts w:hint="default" w:ascii="Times New Roman" w:hAnsi="Times New Roman" w:eastAsia="宋体" w:cs="Times New Roman"/>
                      <w:color w:val="auto"/>
                      <w:sz w:val="21"/>
                      <w:szCs w:val="21"/>
                      <w:highlight w:val="none"/>
                      <w:u w:val="single" w:color="auto"/>
                      <w:vertAlign w:val="superscript"/>
                    </w:rPr>
                    <w:t>2</w:t>
                  </w:r>
                  <w:r>
                    <w:rPr>
                      <w:rFonts w:hint="default" w:ascii="Times New Roman" w:hAnsi="Times New Roman" w:eastAsia="宋体" w:cs="Times New Roman"/>
                      <w:color w:val="auto"/>
                      <w:sz w:val="21"/>
                      <w:szCs w:val="21"/>
                      <w:highlight w:val="none"/>
                      <w:u w:val="single" w:color="auto"/>
                    </w:rPr>
                    <w:t>，采取六防措施），定期交由有危废处理资质单位进行处理。</w:t>
                  </w:r>
                </w:p>
              </w:tc>
            </w:tr>
            <w:tr w14:paraId="62F5B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14BA5C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5263559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6CFF43B6">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lang w:val="en-US" w:eastAsia="zh-CN"/>
                    </w:rPr>
                    <w:t>原辅材料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乙醇）</w:t>
                  </w:r>
                  <w:r>
                    <w:rPr>
                      <w:rFonts w:hint="default" w:ascii="Times New Roman" w:hAnsi="Times New Roman" w:eastAsia="宋体" w:cs="Times New Roman"/>
                      <w:color w:val="auto"/>
                      <w:sz w:val="21"/>
                      <w:szCs w:val="21"/>
                      <w:highlight w:val="none"/>
                      <w:u w:val="single" w:color="auto"/>
                    </w:rPr>
                    <w:t>使用</w:t>
                  </w:r>
                </w:p>
              </w:tc>
              <w:tc>
                <w:tcPr>
                  <w:tcW w:w="0" w:type="auto"/>
                  <w:noWrap w:val="0"/>
                  <w:vAlign w:val="center"/>
                </w:tcPr>
                <w:p w14:paraId="4FB2AABC">
                  <w:pPr>
                    <w:keepNext w:val="0"/>
                    <w:keepLines w:val="0"/>
                    <w:pageBreakBefore w:val="0"/>
                    <w:kinsoku/>
                    <w:wordWrap/>
                    <w:overflowPunct/>
                    <w:topLinePunct w:val="0"/>
                    <w:bidi w:val="0"/>
                    <w:adjustRightInd w:val="0"/>
                    <w:snapToGrid w:val="0"/>
                    <w:jc w:val="center"/>
                    <w:rPr>
                      <w:rStyle w:val="33"/>
                      <w:rFonts w:hint="default" w:ascii="Times New Roman" w:hAnsi="Times New Roman" w:eastAsia="宋体" w:cs="Times New Roman"/>
                      <w:color w:val="auto"/>
                      <w:kern w:val="0"/>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废包装材料</w:t>
                  </w:r>
                </w:p>
              </w:tc>
              <w:tc>
                <w:tcPr>
                  <w:tcW w:w="0" w:type="auto"/>
                  <w:gridSpan w:val="2"/>
                  <w:vMerge w:val="continue"/>
                  <w:noWrap w:val="0"/>
                  <w:vAlign w:val="center"/>
                </w:tcPr>
                <w:p w14:paraId="1141D51C">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p>
              </w:tc>
            </w:tr>
            <w:tr w14:paraId="7B31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E2381A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0A95B4F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restart"/>
                  <w:noWrap w:val="0"/>
                  <w:vAlign w:val="center"/>
                </w:tcPr>
                <w:p w14:paraId="0C31D46C">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生产线过滤过程</w:t>
                  </w:r>
                </w:p>
              </w:tc>
              <w:tc>
                <w:tcPr>
                  <w:tcW w:w="0" w:type="auto"/>
                  <w:noWrap w:val="0"/>
                  <w:vAlign w:val="center"/>
                </w:tcPr>
                <w:p w14:paraId="0AFE9D3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滤渣</w:t>
                  </w:r>
                </w:p>
              </w:tc>
              <w:tc>
                <w:tcPr>
                  <w:tcW w:w="0" w:type="auto"/>
                  <w:gridSpan w:val="2"/>
                  <w:vMerge w:val="continue"/>
                  <w:noWrap w:val="0"/>
                  <w:vAlign w:val="center"/>
                </w:tcPr>
                <w:p w14:paraId="6DAD0804">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p>
              </w:tc>
            </w:tr>
            <w:tr w14:paraId="1225C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0BFE1B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4CB89A8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vMerge w:val="continue"/>
                  <w:noWrap w:val="0"/>
                  <w:vAlign w:val="center"/>
                </w:tcPr>
                <w:p w14:paraId="12C5D8E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p>
              </w:tc>
              <w:tc>
                <w:tcPr>
                  <w:tcW w:w="0" w:type="auto"/>
                  <w:noWrap w:val="0"/>
                  <w:vAlign w:val="center"/>
                </w:tcPr>
                <w:p w14:paraId="1FAA1E8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滤网</w:t>
                  </w:r>
                </w:p>
              </w:tc>
              <w:tc>
                <w:tcPr>
                  <w:tcW w:w="0" w:type="auto"/>
                  <w:gridSpan w:val="2"/>
                  <w:vMerge w:val="continue"/>
                  <w:noWrap w:val="0"/>
                  <w:vAlign w:val="center"/>
                </w:tcPr>
                <w:p w14:paraId="78EA362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p>
              </w:tc>
            </w:tr>
            <w:tr w14:paraId="2743C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934DF3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6FFA2A3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6E9EBA57">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w:t>
                  </w:r>
                  <w:r>
                    <w:rPr>
                      <w:rFonts w:hint="default" w:ascii="Times New Roman" w:hAnsi="Times New Roman" w:eastAsia="宋体" w:cs="Times New Roman"/>
                      <w:color w:val="auto"/>
                      <w:sz w:val="21"/>
                      <w:szCs w:val="21"/>
                      <w:highlight w:val="none"/>
                      <w:u w:val="single" w:color="auto"/>
                      <w:lang w:val="en-US" w:eastAsia="zh-CN"/>
                    </w:rPr>
                    <w:t>储液桶灭菌过程</w:t>
                  </w:r>
                </w:p>
              </w:tc>
              <w:tc>
                <w:tcPr>
                  <w:tcW w:w="0" w:type="auto"/>
                  <w:noWrap w:val="0"/>
                  <w:vAlign w:val="center"/>
                </w:tcPr>
                <w:p w14:paraId="6EE7A6C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废无纺布</w:t>
                  </w:r>
                </w:p>
              </w:tc>
              <w:tc>
                <w:tcPr>
                  <w:tcW w:w="0" w:type="auto"/>
                  <w:gridSpan w:val="2"/>
                  <w:vMerge w:val="continue"/>
                  <w:noWrap w:val="0"/>
                  <w:vAlign w:val="center"/>
                </w:tcPr>
                <w:p w14:paraId="5E9152A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p>
              </w:tc>
            </w:tr>
            <w:tr w14:paraId="650BE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F5619A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gridSpan w:val="2"/>
                  <w:vMerge w:val="continue"/>
                  <w:noWrap w:val="0"/>
                  <w:vAlign w:val="center"/>
                </w:tcPr>
                <w:p w14:paraId="7E59887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0" w:type="auto"/>
                  <w:noWrap w:val="0"/>
                  <w:vAlign w:val="center"/>
                </w:tcPr>
                <w:p w14:paraId="0603F3A1">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车间循环风装置</w:t>
                  </w:r>
                </w:p>
              </w:tc>
              <w:tc>
                <w:tcPr>
                  <w:tcW w:w="0" w:type="auto"/>
                  <w:noWrap w:val="0"/>
                  <w:vAlign w:val="center"/>
                </w:tcPr>
                <w:p w14:paraId="2A7A570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废滤芯</w:t>
                  </w:r>
                </w:p>
              </w:tc>
              <w:tc>
                <w:tcPr>
                  <w:tcW w:w="0" w:type="auto"/>
                  <w:gridSpan w:val="2"/>
                  <w:noWrap w:val="0"/>
                  <w:vAlign w:val="center"/>
                </w:tcPr>
                <w:p w14:paraId="6F333356">
                  <w:pPr>
                    <w:pStyle w:val="92"/>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更换下来的废滤芯由厂家回收处理，不在本厂区内暂存</w:t>
                  </w:r>
                </w:p>
              </w:tc>
            </w:tr>
          </w:tbl>
          <w:p w14:paraId="526A7F1A">
            <w:pPr>
              <w:pStyle w:val="72"/>
              <w:keepNext w:val="0"/>
              <w:keepLines w:val="0"/>
              <w:pageBreakBefore w:val="0"/>
              <w:widowControl/>
              <w:kinsoku/>
              <w:wordWrap/>
              <w:overflowPunct/>
              <w:topLinePunct w:val="0"/>
              <w:autoSpaceDE/>
              <w:autoSpaceDN/>
              <w:bidi w:val="0"/>
              <w:adjustRightInd/>
              <w:snapToGrid w:val="0"/>
              <w:ind w:firstLine="482"/>
              <w:jc w:val="both"/>
              <w:textAlignment w:val="auto"/>
              <w:rPr>
                <w:rFonts w:hint="default" w:ascii="Times New Roman" w:hAnsi="Times New Roman" w:cs="Times New Roman"/>
                <w:b/>
                <w:color w:val="auto"/>
                <w:highlight w:val="none"/>
                <w:u w:val="single" w:color="auto"/>
              </w:rPr>
            </w:pPr>
            <w:r>
              <w:rPr>
                <w:rFonts w:hint="eastAsia" w:cs="Times New Roman"/>
                <w:b/>
                <w:color w:val="auto"/>
                <w:highlight w:val="none"/>
                <w:u w:val="single" w:color="auto"/>
                <w:lang w:eastAsia="zh-CN"/>
              </w:rPr>
              <w:t>3.</w:t>
            </w:r>
            <w:r>
              <w:rPr>
                <w:rFonts w:hint="default" w:ascii="Times New Roman" w:hAnsi="Times New Roman" w:cs="Times New Roman"/>
                <w:b/>
                <w:color w:val="auto"/>
                <w:highlight w:val="none"/>
                <w:u w:val="single" w:color="auto"/>
              </w:rPr>
              <w:t>产品方案</w:t>
            </w:r>
          </w:p>
          <w:p w14:paraId="36F6119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highlight w:val="none"/>
                <w:u w:val="single" w:color="auto"/>
              </w:rPr>
              <w:t>本项目产品主要为</w:t>
            </w:r>
            <w:r>
              <w:rPr>
                <w:rFonts w:hint="default" w:ascii="Times New Roman" w:hAnsi="Times New Roman" w:cs="Times New Roman"/>
                <w:color w:val="auto"/>
                <w:sz w:val="24"/>
                <w:highlight w:val="none"/>
                <w:u w:val="single" w:color="auto"/>
                <w:lang w:val="en-US" w:eastAsia="zh-CN"/>
              </w:rPr>
              <w:t>液体卫生材料</w:t>
            </w:r>
            <w:r>
              <w:rPr>
                <w:rFonts w:hint="default" w:ascii="Times New Roman" w:hAnsi="Times New Roman" w:cs="Times New Roman"/>
                <w:color w:val="auto"/>
                <w:sz w:val="24"/>
                <w:highlight w:val="none"/>
                <w:u w:val="single" w:color="auto"/>
              </w:rPr>
              <w:t>和</w:t>
            </w:r>
            <w:r>
              <w:rPr>
                <w:rFonts w:hint="default" w:ascii="Times New Roman" w:hAnsi="Times New Roman" w:cs="Times New Roman"/>
                <w:color w:val="auto"/>
                <w:sz w:val="24"/>
                <w:highlight w:val="none"/>
                <w:u w:val="single" w:color="auto"/>
                <w:lang w:val="en-US" w:eastAsia="zh-CN"/>
              </w:rPr>
              <w:t>皮肤敷料</w:t>
            </w:r>
            <w:r>
              <w:rPr>
                <w:rFonts w:hint="default" w:ascii="Times New Roman" w:hAnsi="Times New Roman" w:cs="Times New Roman"/>
                <w:color w:val="auto"/>
                <w:sz w:val="24"/>
                <w:highlight w:val="none"/>
                <w:u w:val="single" w:color="auto"/>
              </w:rPr>
              <w:t>，具体产品方案见</w:t>
            </w:r>
            <w:r>
              <w:rPr>
                <w:rFonts w:hint="default" w:ascii="Times New Roman" w:hAnsi="Times New Roman" w:cs="Times New Roman"/>
                <w:color w:val="auto"/>
                <w:sz w:val="24"/>
                <w:highlight w:val="none"/>
                <w:u w:val="single" w:color="auto"/>
                <w:lang w:val="en-US" w:eastAsia="zh-CN"/>
              </w:rPr>
              <w:t>下表</w:t>
            </w:r>
            <w:r>
              <w:rPr>
                <w:rFonts w:hint="default" w:ascii="Times New Roman" w:hAnsi="Times New Roman" w:cs="Times New Roman"/>
                <w:color w:val="auto"/>
                <w:sz w:val="24"/>
                <w:highlight w:val="none"/>
                <w:u w:val="single" w:color="auto"/>
              </w:rPr>
              <w:t>。</w:t>
            </w:r>
          </w:p>
          <w:p w14:paraId="6BE3B830">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表2-</w:t>
            </w:r>
            <w:r>
              <w:rPr>
                <w:rFonts w:hint="default" w:ascii="Times New Roman" w:hAnsi="Times New Roman" w:eastAsia="宋体" w:cs="Times New Roman"/>
                <w:b/>
                <w:color w:val="auto"/>
                <w:sz w:val="24"/>
                <w:highlight w:val="none"/>
                <w:u w:val="single" w:color="auto"/>
                <w:lang w:val="en-US" w:eastAsia="zh-CN"/>
              </w:rPr>
              <w:t>3</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项目产品方案一览表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2039"/>
              <w:gridCol w:w="962"/>
              <w:gridCol w:w="786"/>
              <w:gridCol w:w="3735"/>
            </w:tblGrid>
            <w:tr w14:paraId="60356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1" w:type="pct"/>
                  <w:noWrap w:val="0"/>
                  <w:vAlign w:val="center"/>
                </w:tcPr>
                <w:p w14:paraId="489A045A">
                  <w:pPr>
                    <w:tabs>
                      <w:tab w:val="left" w:pos="5250"/>
                    </w:tabs>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序号</w:t>
                  </w:r>
                </w:p>
              </w:tc>
              <w:tc>
                <w:tcPr>
                  <w:tcW w:w="1216" w:type="pct"/>
                  <w:noWrap w:val="0"/>
                  <w:vAlign w:val="center"/>
                </w:tcPr>
                <w:p w14:paraId="31B8A6C7">
                  <w:pPr>
                    <w:tabs>
                      <w:tab w:val="left" w:pos="5250"/>
                    </w:tabs>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产品名称</w:t>
                  </w:r>
                </w:p>
              </w:tc>
              <w:tc>
                <w:tcPr>
                  <w:tcW w:w="574" w:type="pct"/>
                  <w:tcBorders>
                    <w:right w:val="single" w:color="auto" w:sz="4" w:space="0"/>
                  </w:tcBorders>
                  <w:noWrap w:val="0"/>
                  <w:vAlign w:val="center"/>
                </w:tcPr>
                <w:p w14:paraId="752F9347">
                  <w:pPr>
                    <w:tabs>
                      <w:tab w:val="left" w:pos="5250"/>
                    </w:tabs>
                    <w:adjustRightInd w:val="0"/>
                    <w:snapToGrid w:val="0"/>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产品规格</w:t>
                  </w:r>
                </w:p>
              </w:tc>
              <w:tc>
                <w:tcPr>
                  <w:tcW w:w="469" w:type="pct"/>
                  <w:tcBorders>
                    <w:right w:val="single" w:color="auto" w:sz="4" w:space="0"/>
                  </w:tcBorders>
                  <w:noWrap w:val="0"/>
                  <w:vAlign w:val="center"/>
                </w:tcPr>
                <w:p w14:paraId="2E5165F7">
                  <w:pPr>
                    <w:tabs>
                      <w:tab w:val="left" w:pos="5250"/>
                    </w:tabs>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年产量</w:t>
                  </w:r>
                </w:p>
              </w:tc>
              <w:tc>
                <w:tcPr>
                  <w:tcW w:w="2228" w:type="pct"/>
                  <w:noWrap w:val="0"/>
                  <w:vAlign w:val="center"/>
                </w:tcPr>
                <w:p w14:paraId="5302A0CA">
                  <w:pPr>
                    <w:tabs>
                      <w:tab w:val="left" w:pos="5250"/>
                    </w:tabs>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备注</w:t>
                  </w:r>
                </w:p>
              </w:tc>
            </w:tr>
            <w:tr w14:paraId="6DBEA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pct"/>
                  <w:noWrap w:val="0"/>
                  <w:vAlign w:val="center"/>
                </w:tcPr>
                <w:p w14:paraId="30888951">
                  <w:pPr>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1</w:t>
                  </w:r>
                </w:p>
              </w:tc>
              <w:tc>
                <w:tcPr>
                  <w:tcW w:w="1216" w:type="pct"/>
                  <w:noWrap w:val="0"/>
                  <w:vAlign w:val="center"/>
                </w:tcPr>
                <w:p w14:paraId="5B1394AA">
                  <w:pPr>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lang w:val="en-US" w:eastAsia="zh-CN"/>
                    </w:rPr>
                    <w:t>液体卫生材料</w:t>
                  </w:r>
                </w:p>
              </w:tc>
              <w:tc>
                <w:tcPr>
                  <w:tcW w:w="574" w:type="pct"/>
                  <w:tcBorders>
                    <w:right w:val="single" w:color="auto" w:sz="4" w:space="0"/>
                  </w:tcBorders>
                  <w:noWrap w:val="0"/>
                  <w:vAlign w:val="center"/>
                </w:tcPr>
                <w:p w14:paraId="35FEA873">
                  <w:pPr>
                    <w:adjustRightInd w:val="0"/>
                    <w:snapToGrid w:val="0"/>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50ml</w:t>
                  </w:r>
                  <w:r>
                    <w:rPr>
                      <w:rFonts w:hint="default" w:ascii="Times New Roman" w:hAnsi="Times New Roman" w:cs="Times New Roman"/>
                      <w:color w:val="auto"/>
                      <w:highlight w:val="none"/>
                      <w:u w:val="single" w:color="auto"/>
                      <w:lang w:val="en-US" w:eastAsia="zh-CN"/>
                    </w:rPr>
                    <w:t>/瓶</w:t>
                  </w:r>
                </w:p>
              </w:tc>
              <w:tc>
                <w:tcPr>
                  <w:tcW w:w="469" w:type="pct"/>
                  <w:tcBorders>
                    <w:right w:val="single" w:color="auto" w:sz="4" w:space="0"/>
                  </w:tcBorders>
                  <w:noWrap w:val="0"/>
                  <w:vAlign w:val="center"/>
                </w:tcPr>
                <w:p w14:paraId="6334E8A4">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lang w:val="en-US" w:eastAsia="zh-CN"/>
                    </w:rPr>
                    <w:t>14</w:t>
                  </w:r>
                  <w:r>
                    <w:rPr>
                      <w:rFonts w:hint="default" w:ascii="Times New Roman" w:hAnsi="Times New Roman" w:cs="Times New Roman"/>
                      <w:color w:val="auto"/>
                      <w:szCs w:val="21"/>
                      <w:highlight w:val="none"/>
                      <w:u w:val="single" w:color="auto"/>
                    </w:rPr>
                    <w:t>t/a</w:t>
                  </w:r>
                </w:p>
              </w:tc>
              <w:tc>
                <w:tcPr>
                  <w:tcW w:w="2228" w:type="pct"/>
                  <w:noWrap w:val="0"/>
                  <w:vAlign w:val="center"/>
                </w:tcPr>
                <w:p w14:paraId="5FC91A83">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pacing w:val="6"/>
                      <w:sz w:val="20"/>
                      <w:szCs w:val="20"/>
                      <w:u w:val="single" w:color="auto"/>
                    </w:rPr>
                    <w:t>抑菌液</w:t>
                  </w:r>
                  <w:r>
                    <w:rPr>
                      <w:rFonts w:hint="default" w:ascii="Times New Roman" w:hAnsi="Times New Roman" w:cs="Times New Roman"/>
                      <w:color w:val="auto"/>
                      <w:spacing w:val="6"/>
                      <w:sz w:val="20"/>
                      <w:szCs w:val="20"/>
                      <w:u w:val="single" w:color="auto"/>
                      <w:lang w:eastAsia="zh-CN"/>
                    </w:rPr>
                    <w:t>，</w:t>
                  </w:r>
                  <w:r>
                    <w:rPr>
                      <w:rFonts w:hint="default" w:ascii="Times New Roman" w:hAnsi="Times New Roman" w:cs="Times New Roman"/>
                      <w:color w:val="auto"/>
                      <w:spacing w:val="6"/>
                      <w:sz w:val="20"/>
                      <w:szCs w:val="20"/>
                      <w:u w:val="single" w:color="auto"/>
                      <w:lang w:val="en-US" w:eastAsia="zh-CN"/>
                    </w:rPr>
                    <w:t>采用厂区自制土槿皮、冰片、樟脑、金银花、辛夷煎煮过滤后的</w:t>
                  </w:r>
                  <w:r>
                    <w:rPr>
                      <w:rFonts w:hint="eastAsia" w:cs="Times New Roman"/>
                      <w:color w:val="auto"/>
                      <w:spacing w:val="6"/>
                      <w:sz w:val="20"/>
                      <w:szCs w:val="20"/>
                      <w:u w:val="single" w:color="auto"/>
                      <w:lang w:val="en-US" w:eastAsia="zh-CN"/>
                    </w:rPr>
                    <w:t>中药水提液</w:t>
                  </w:r>
                  <w:r>
                    <w:rPr>
                      <w:rFonts w:hint="default" w:ascii="Times New Roman" w:hAnsi="Times New Roman" w:cs="Times New Roman"/>
                      <w:color w:val="auto"/>
                      <w:spacing w:val="6"/>
                      <w:sz w:val="20"/>
                      <w:szCs w:val="20"/>
                      <w:u w:val="single" w:color="auto"/>
                      <w:lang w:val="en-US" w:eastAsia="zh-CN"/>
                    </w:rPr>
                    <w:t>、纯水和甘油搅拌过滤制得，</w:t>
                  </w:r>
                  <w:r>
                    <w:rPr>
                      <w:rFonts w:hint="default" w:ascii="Times New Roman" w:hAnsi="Times New Roman" w:cs="Times New Roman"/>
                      <w:color w:val="auto"/>
                      <w:szCs w:val="21"/>
                      <w:highlight w:val="none"/>
                      <w:u w:val="single" w:color="auto"/>
                    </w:rPr>
                    <w:t>主要用来</w:t>
                  </w:r>
                  <w:r>
                    <w:rPr>
                      <w:rFonts w:hint="default" w:ascii="Times New Roman" w:hAnsi="Times New Roman" w:cs="Times New Roman"/>
                      <w:color w:val="auto"/>
                      <w:szCs w:val="21"/>
                      <w:highlight w:val="none"/>
                      <w:u w:val="single" w:color="auto"/>
                      <w:lang w:val="en-US" w:eastAsia="zh-CN"/>
                    </w:rPr>
                    <w:t>皮肤表面消毒、抑菌使用</w:t>
                  </w:r>
                </w:p>
              </w:tc>
            </w:tr>
            <w:tr w14:paraId="76F11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1" w:type="pct"/>
                  <w:noWrap w:val="0"/>
                  <w:vAlign w:val="center"/>
                </w:tcPr>
                <w:p w14:paraId="59A9DF51">
                  <w:pPr>
                    <w:adjustRightInd w:val="0"/>
                    <w:snapToGrid w:val="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2</w:t>
                  </w:r>
                </w:p>
              </w:tc>
              <w:tc>
                <w:tcPr>
                  <w:tcW w:w="1216" w:type="pct"/>
                  <w:noWrap w:val="0"/>
                  <w:vAlign w:val="center"/>
                </w:tcPr>
                <w:p w14:paraId="04A812BA">
                  <w:pPr>
                    <w:adjustRightInd w:val="0"/>
                    <w:snapToGrid w:val="0"/>
                    <w:jc w:val="center"/>
                    <w:rPr>
                      <w:rFonts w:hint="default" w:ascii="Times New Roman" w:hAnsi="Times New Roman" w:cs="Times New Roman"/>
                      <w:color w:val="auto"/>
                      <w:szCs w:val="21"/>
                      <w:highlight w:val="none"/>
                      <w:u w:val="single" w:color="auto"/>
                      <w:lang w:val="en-US"/>
                    </w:rPr>
                  </w:pPr>
                  <w:r>
                    <w:rPr>
                      <w:rFonts w:hint="default" w:ascii="Times New Roman" w:hAnsi="Times New Roman" w:cs="Times New Roman"/>
                      <w:color w:val="auto"/>
                      <w:szCs w:val="21"/>
                      <w:highlight w:val="none"/>
                      <w:u w:val="single" w:color="auto"/>
                      <w:lang w:val="en-US" w:eastAsia="zh-CN"/>
                    </w:rPr>
                    <w:t>皮肤敷料</w:t>
                  </w:r>
                </w:p>
              </w:tc>
              <w:tc>
                <w:tcPr>
                  <w:tcW w:w="574" w:type="pct"/>
                  <w:tcBorders>
                    <w:right w:val="single" w:color="auto" w:sz="4" w:space="0"/>
                  </w:tcBorders>
                  <w:noWrap w:val="0"/>
                  <w:vAlign w:val="center"/>
                </w:tcPr>
                <w:p w14:paraId="6364DC7B">
                  <w:pPr>
                    <w:adjustRightInd w:val="0"/>
                    <w:snapToGrid w:val="0"/>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100g</w:t>
                  </w:r>
                  <w:r>
                    <w:rPr>
                      <w:rFonts w:hint="default" w:ascii="Times New Roman" w:hAnsi="Times New Roman" w:cs="Times New Roman"/>
                      <w:color w:val="auto"/>
                      <w:highlight w:val="none"/>
                      <w:u w:val="single" w:color="auto"/>
                      <w:lang w:val="en-US" w:eastAsia="zh-CN"/>
                    </w:rPr>
                    <w:t>/支</w:t>
                  </w:r>
                </w:p>
              </w:tc>
              <w:tc>
                <w:tcPr>
                  <w:tcW w:w="469" w:type="pct"/>
                  <w:tcBorders>
                    <w:right w:val="single" w:color="auto" w:sz="4" w:space="0"/>
                  </w:tcBorders>
                  <w:noWrap w:val="0"/>
                  <w:vAlign w:val="center"/>
                </w:tcPr>
                <w:p w14:paraId="79B391B4">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lang w:val="en-US" w:eastAsia="zh-CN"/>
                    </w:rPr>
                    <w:t>4</w:t>
                  </w:r>
                  <w:r>
                    <w:rPr>
                      <w:rFonts w:hint="default" w:ascii="Times New Roman" w:hAnsi="Times New Roman" w:cs="Times New Roman"/>
                      <w:color w:val="auto"/>
                      <w:szCs w:val="21"/>
                      <w:highlight w:val="none"/>
                      <w:u w:val="single" w:color="auto"/>
                    </w:rPr>
                    <w:t>t/a</w:t>
                  </w:r>
                </w:p>
              </w:tc>
              <w:tc>
                <w:tcPr>
                  <w:tcW w:w="2228" w:type="pct"/>
                  <w:noWrap w:val="0"/>
                  <w:vAlign w:val="center"/>
                </w:tcPr>
                <w:p w14:paraId="1D9A46CC">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pacing w:val="8"/>
                      <w:sz w:val="20"/>
                      <w:szCs w:val="20"/>
                      <w:u w:val="single" w:color="auto"/>
                    </w:rPr>
                    <w:t>抑菌膏</w:t>
                  </w:r>
                  <w:r>
                    <w:rPr>
                      <w:rFonts w:hint="default" w:ascii="Times New Roman" w:hAnsi="Times New Roman" w:cs="Times New Roman"/>
                      <w:color w:val="auto"/>
                      <w:spacing w:val="6"/>
                      <w:sz w:val="20"/>
                      <w:szCs w:val="20"/>
                      <w:u w:val="single" w:color="auto"/>
                      <w:lang w:eastAsia="zh-CN"/>
                    </w:rPr>
                    <w:t>，</w:t>
                  </w:r>
                  <w:r>
                    <w:rPr>
                      <w:rFonts w:hint="default" w:ascii="Times New Roman" w:hAnsi="Times New Roman" w:cs="Times New Roman"/>
                      <w:color w:val="auto"/>
                      <w:spacing w:val="6"/>
                      <w:sz w:val="20"/>
                      <w:szCs w:val="20"/>
                      <w:u w:val="single" w:color="auto"/>
                      <w:lang w:val="en-US" w:eastAsia="zh-CN"/>
                    </w:rPr>
                    <w:t>采用厂区自制土槿皮、冰片、樟脑、金银花、辛夷煎煮过滤后的</w:t>
                  </w:r>
                  <w:r>
                    <w:rPr>
                      <w:rFonts w:hint="eastAsia" w:cs="Times New Roman"/>
                      <w:color w:val="auto"/>
                      <w:spacing w:val="6"/>
                      <w:sz w:val="20"/>
                      <w:szCs w:val="20"/>
                      <w:u w:val="single" w:color="auto"/>
                      <w:lang w:val="en-US" w:eastAsia="zh-CN"/>
                    </w:rPr>
                    <w:t>中药水提液</w:t>
                  </w:r>
                  <w:r>
                    <w:rPr>
                      <w:rFonts w:hint="default" w:ascii="Times New Roman" w:hAnsi="Times New Roman" w:cs="Times New Roman"/>
                      <w:color w:val="auto"/>
                      <w:spacing w:val="6"/>
                      <w:sz w:val="20"/>
                      <w:szCs w:val="20"/>
                      <w:u w:val="single" w:color="auto"/>
                      <w:lang w:val="en-US" w:eastAsia="zh-CN"/>
                    </w:rPr>
                    <w:t>、甘油以及凡士林</w:t>
                  </w:r>
                  <w:r>
                    <w:rPr>
                      <w:rFonts w:hint="default" w:ascii="Times New Roman" w:hAnsi="Times New Roman" w:cs="Times New Roman"/>
                      <w:color w:val="auto"/>
                      <w:spacing w:val="6"/>
                      <w:sz w:val="20"/>
                      <w:szCs w:val="20"/>
                      <w:u w:val="single" w:color="auto"/>
                      <w:lang w:eastAsia="zh-CN"/>
                    </w:rPr>
                    <w:t>搅拌均质乳化</w:t>
                  </w:r>
                  <w:r>
                    <w:rPr>
                      <w:rFonts w:hint="default" w:ascii="Times New Roman" w:hAnsi="Times New Roman" w:cs="Times New Roman"/>
                      <w:color w:val="auto"/>
                      <w:spacing w:val="6"/>
                      <w:sz w:val="20"/>
                      <w:szCs w:val="20"/>
                      <w:u w:val="single" w:color="auto"/>
                      <w:lang w:val="en-US" w:eastAsia="zh-CN"/>
                    </w:rPr>
                    <w:t>制得，</w:t>
                  </w:r>
                  <w:r>
                    <w:rPr>
                      <w:rFonts w:hint="default" w:ascii="Times New Roman" w:hAnsi="Times New Roman" w:cs="Times New Roman"/>
                      <w:color w:val="auto"/>
                      <w:szCs w:val="21"/>
                      <w:highlight w:val="none"/>
                      <w:u w:val="single" w:color="auto"/>
                    </w:rPr>
                    <w:t>主要用来</w:t>
                  </w:r>
                  <w:r>
                    <w:rPr>
                      <w:rFonts w:hint="default" w:ascii="Times New Roman" w:hAnsi="Times New Roman" w:cs="Times New Roman"/>
                      <w:color w:val="auto"/>
                      <w:szCs w:val="21"/>
                      <w:highlight w:val="none"/>
                      <w:u w:val="single" w:color="auto"/>
                      <w:lang w:val="en-US" w:eastAsia="zh-CN"/>
                    </w:rPr>
                    <w:t>皮肤表面消毒、抑菌使用</w:t>
                  </w:r>
                </w:p>
              </w:tc>
            </w:tr>
          </w:tbl>
          <w:p w14:paraId="06F19446">
            <w:pPr>
              <w:keepNext w:val="0"/>
              <w:keepLines w:val="0"/>
              <w:pageBreakBefore w:val="0"/>
              <w:widowControl/>
              <w:kinsoku/>
              <w:wordWrap/>
              <w:overflowPunct/>
              <w:topLinePunct w:val="0"/>
              <w:autoSpaceDE w:val="0"/>
              <w:autoSpaceDN w:val="0"/>
              <w:bidi w:val="0"/>
              <w:adjustRightInd/>
              <w:snapToGrid w:val="0"/>
              <w:spacing w:line="360" w:lineRule="auto"/>
              <w:ind w:firstLine="482" w:firstLineChars="200"/>
              <w:jc w:val="both"/>
              <w:textAlignment w:val="auto"/>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eastAsia="zh-CN"/>
              </w:rPr>
              <w:t>4.</w:t>
            </w:r>
            <w:r>
              <w:rPr>
                <w:rFonts w:hint="default" w:ascii="Times New Roman" w:hAnsi="Times New Roman" w:cs="Times New Roman"/>
                <w:b/>
                <w:color w:val="auto"/>
                <w:sz w:val="24"/>
                <w:highlight w:val="none"/>
                <w:u w:val="none"/>
              </w:rPr>
              <w:t>项目原辅材料及能源消耗</w:t>
            </w:r>
          </w:p>
          <w:p w14:paraId="69A7AA25">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表2-</w:t>
            </w:r>
            <w:r>
              <w:rPr>
                <w:rFonts w:hint="default" w:ascii="Times New Roman" w:hAnsi="Times New Roman" w:eastAsia="宋体" w:cs="Times New Roman"/>
                <w:b/>
                <w:color w:val="auto"/>
                <w:sz w:val="24"/>
                <w:highlight w:val="none"/>
                <w:u w:val="none" w:color="auto"/>
                <w:lang w:val="en-US" w:eastAsia="zh-CN"/>
              </w:rPr>
              <w:t>4</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rPr>
              <w:t>项目原辅材料及能源消耗一览表</w:t>
            </w:r>
          </w:p>
          <w:tbl>
            <w:tblPr>
              <w:tblStyle w:val="27"/>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2"/>
              <w:gridCol w:w="764"/>
              <w:gridCol w:w="1301"/>
              <w:gridCol w:w="1030"/>
              <w:gridCol w:w="1049"/>
              <w:gridCol w:w="1429"/>
              <w:gridCol w:w="2367"/>
            </w:tblGrid>
            <w:tr w14:paraId="293BDF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noWrap w:val="0"/>
                  <w:vAlign w:val="center"/>
                </w:tcPr>
                <w:p w14:paraId="25A4E11E">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sz w:val="21"/>
                      <w:szCs w:val="21"/>
                      <w:highlight w:val="none"/>
                      <w:u w:val="single" w:color="auto"/>
                      <w:lang w:eastAsia="zh-CN"/>
                    </w:rPr>
                    <w:t>类别</w:t>
                  </w:r>
                </w:p>
              </w:tc>
              <w:tc>
                <w:tcPr>
                  <w:tcW w:w="456" w:type="pct"/>
                  <w:noWrap w:val="0"/>
                  <w:vAlign w:val="center"/>
                </w:tcPr>
                <w:p w14:paraId="6E0CC354">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sz w:val="21"/>
                      <w:szCs w:val="21"/>
                      <w:highlight w:val="none"/>
                      <w:u w:val="single" w:color="auto"/>
                      <w:lang w:eastAsia="zh-CN"/>
                    </w:rPr>
                    <w:t>名称</w:t>
                  </w:r>
                </w:p>
              </w:tc>
              <w:tc>
                <w:tcPr>
                  <w:tcW w:w="777" w:type="pct"/>
                  <w:noWrap w:val="0"/>
                  <w:vAlign w:val="center"/>
                </w:tcPr>
                <w:p w14:paraId="4197F27D">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sz w:val="21"/>
                      <w:szCs w:val="21"/>
                      <w:highlight w:val="none"/>
                      <w:u w:val="single" w:color="auto"/>
                      <w:lang w:eastAsia="zh-CN"/>
                    </w:rPr>
                    <w:t>年用量（t/a）</w:t>
                  </w:r>
                </w:p>
              </w:tc>
              <w:tc>
                <w:tcPr>
                  <w:tcW w:w="615" w:type="pct"/>
                  <w:noWrap w:val="0"/>
                  <w:vAlign w:val="center"/>
                </w:tcPr>
                <w:p w14:paraId="7377DB42">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包装规格及包装方式</w:t>
                  </w:r>
                </w:p>
              </w:tc>
              <w:tc>
                <w:tcPr>
                  <w:tcW w:w="626" w:type="pct"/>
                  <w:noWrap w:val="0"/>
                  <w:vAlign w:val="center"/>
                </w:tcPr>
                <w:p w14:paraId="250F9342">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最大储存量（t）</w:t>
                  </w:r>
                </w:p>
              </w:tc>
              <w:tc>
                <w:tcPr>
                  <w:tcW w:w="853" w:type="pct"/>
                  <w:noWrap w:val="0"/>
                  <w:vAlign w:val="center"/>
                </w:tcPr>
                <w:p w14:paraId="015DB261">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储存位置</w:t>
                  </w:r>
                </w:p>
              </w:tc>
              <w:tc>
                <w:tcPr>
                  <w:tcW w:w="1413" w:type="pct"/>
                  <w:noWrap w:val="0"/>
                  <w:vAlign w:val="center"/>
                </w:tcPr>
                <w:p w14:paraId="107B3EA0">
                  <w:pPr>
                    <w:pStyle w:val="70"/>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bCs/>
                      <w:color w:val="auto"/>
                      <w:sz w:val="21"/>
                      <w:szCs w:val="21"/>
                      <w:highlight w:val="none"/>
                      <w:u w:val="single" w:color="auto"/>
                      <w:lang w:eastAsia="zh-CN"/>
                    </w:rPr>
                  </w:pPr>
                  <w:r>
                    <w:rPr>
                      <w:rFonts w:hint="default" w:ascii="Times New Roman" w:hAnsi="Times New Roman" w:eastAsia="宋体" w:cs="Times New Roman"/>
                      <w:bCs/>
                      <w:color w:val="auto"/>
                      <w:sz w:val="21"/>
                      <w:szCs w:val="21"/>
                      <w:highlight w:val="none"/>
                      <w:u w:val="single" w:color="auto"/>
                      <w:lang w:eastAsia="zh-CN"/>
                    </w:rPr>
                    <w:t>备注</w:t>
                  </w:r>
                </w:p>
              </w:tc>
            </w:tr>
            <w:tr w14:paraId="00EA8C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restart"/>
                  <w:noWrap w:val="0"/>
                  <w:vAlign w:val="center"/>
                </w:tcPr>
                <w:p w14:paraId="72FB66A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原辅材料</w:t>
                  </w:r>
                </w:p>
              </w:tc>
              <w:tc>
                <w:tcPr>
                  <w:tcW w:w="456" w:type="pct"/>
                  <w:noWrap w:val="0"/>
                  <w:vAlign w:val="center"/>
                </w:tcPr>
                <w:p w14:paraId="7B717C9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bidi="ar"/>
                    </w:rPr>
                    <w:t>纯化水</w:t>
                  </w:r>
                </w:p>
              </w:tc>
              <w:tc>
                <w:tcPr>
                  <w:tcW w:w="777" w:type="pct"/>
                  <w:noWrap w:val="0"/>
                  <w:vAlign w:val="center"/>
                </w:tcPr>
                <w:p w14:paraId="7CDB9DE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1.125m</w:t>
                  </w:r>
                  <w:r>
                    <w:rPr>
                      <w:rFonts w:hint="default" w:ascii="Times New Roman" w:hAnsi="Times New Roman" w:eastAsia="宋体" w:cs="Times New Roman"/>
                      <w:bCs/>
                      <w:color w:val="auto"/>
                      <w:kern w:val="0"/>
                      <w:sz w:val="21"/>
                      <w:szCs w:val="21"/>
                      <w:highlight w:val="none"/>
                      <w:u w:val="single" w:color="auto"/>
                      <w:vertAlign w:val="superscript"/>
                      <w:lang w:val="en-US" w:eastAsia="zh-CN"/>
                    </w:rPr>
                    <w:t>3</w:t>
                  </w:r>
                  <w:r>
                    <w:rPr>
                      <w:rFonts w:hint="default" w:ascii="Times New Roman" w:hAnsi="Times New Roman" w:eastAsia="宋体" w:cs="Times New Roman"/>
                      <w:bCs/>
                      <w:color w:val="auto"/>
                      <w:kern w:val="0"/>
                      <w:sz w:val="21"/>
                      <w:szCs w:val="21"/>
                      <w:highlight w:val="none"/>
                      <w:u w:val="single" w:color="auto"/>
                      <w:lang w:val="en-US" w:eastAsia="zh-CN"/>
                    </w:rPr>
                    <w:t>/a</w:t>
                  </w:r>
                </w:p>
              </w:tc>
              <w:tc>
                <w:tcPr>
                  <w:tcW w:w="615" w:type="pct"/>
                  <w:noWrap w:val="0"/>
                  <w:vAlign w:val="center"/>
                </w:tcPr>
                <w:p w14:paraId="5D2C992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cs="Times New Roman"/>
                      <w:color w:val="auto"/>
                      <w:sz w:val="21"/>
                      <w:szCs w:val="21"/>
                      <w:u w:val="single" w:color="auto"/>
                      <w:lang w:val="en-US" w:eastAsia="zh-CN"/>
                    </w:rPr>
                    <w:t>/</w:t>
                  </w:r>
                </w:p>
              </w:tc>
              <w:tc>
                <w:tcPr>
                  <w:tcW w:w="626" w:type="pct"/>
                  <w:noWrap w:val="0"/>
                  <w:vAlign w:val="center"/>
                </w:tcPr>
                <w:p w14:paraId="05FEE3A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cs="Times New Roman"/>
                      <w:color w:val="auto"/>
                      <w:sz w:val="21"/>
                      <w:szCs w:val="21"/>
                      <w:u w:val="single" w:color="auto"/>
                      <w:lang w:val="en-US" w:eastAsia="zh-CN"/>
                    </w:rPr>
                    <w:t>/</w:t>
                  </w:r>
                </w:p>
              </w:tc>
              <w:tc>
                <w:tcPr>
                  <w:tcW w:w="853" w:type="pct"/>
                  <w:noWrap w:val="0"/>
                  <w:vAlign w:val="center"/>
                </w:tcPr>
                <w:p w14:paraId="234A2A0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cs="Times New Roman"/>
                      <w:color w:val="auto"/>
                      <w:sz w:val="21"/>
                      <w:szCs w:val="21"/>
                      <w:u w:val="single" w:color="auto"/>
                      <w:lang w:val="en-US" w:eastAsia="zh-CN"/>
                    </w:rPr>
                    <w:t>/</w:t>
                  </w:r>
                </w:p>
              </w:tc>
              <w:tc>
                <w:tcPr>
                  <w:tcW w:w="1413" w:type="pct"/>
                  <w:noWrap w:val="0"/>
                  <w:vAlign w:val="center"/>
                </w:tcPr>
                <w:p w14:paraId="25243D0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自产，</w:t>
                  </w:r>
                  <w:r>
                    <w:rPr>
                      <w:rFonts w:hint="default" w:ascii="Times New Roman" w:hAnsi="Times New Roman" w:eastAsia="宋体" w:cs="Times New Roman"/>
                      <w:bCs/>
                      <w:color w:val="auto"/>
                      <w:kern w:val="0"/>
                      <w:sz w:val="21"/>
                      <w:szCs w:val="21"/>
                      <w:highlight w:val="none"/>
                      <w:u w:val="single" w:color="auto"/>
                    </w:rPr>
                    <w:t>经二级反渗透水处理设备制备</w:t>
                  </w:r>
                </w:p>
              </w:tc>
            </w:tr>
            <w:tr w14:paraId="0FB740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3807C34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48C1F9A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土槿皮</w:t>
                  </w:r>
                </w:p>
              </w:tc>
              <w:tc>
                <w:tcPr>
                  <w:tcW w:w="777" w:type="pct"/>
                  <w:noWrap w:val="0"/>
                  <w:vAlign w:val="center"/>
                </w:tcPr>
                <w:p w14:paraId="7EE565F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w:t>
                  </w:r>
                </w:p>
              </w:tc>
              <w:tc>
                <w:tcPr>
                  <w:tcW w:w="615" w:type="pct"/>
                  <w:noWrap w:val="0"/>
                  <w:vAlign w:val="center"/>
                </w:tcPr>
                <w:p w14:paraId="4EF5905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片状，袋装，10kg/袋</w:t>
                  </w:r>
                </w:p>
              </w:tc>
              <w:tc>
                <w:tcPr>
                  <w:tcW w:w="626" w:type="pct"/>
                  <w:noWrap w:val="0"/>
                  <w:vAlign w:val="center"/>
                </w:tcPr>
                <w:p w14:paraId="42371BC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0.2</w:t>
                  </w:r>
                </w:p>
              </w:tc>
              <w:tc>
                <w:tcPr>
                  <w:tcW w:w="853" w:type="pct"/>
                  <w:noWrap w:val="0"/>
                  <w:vAlign w:val="center"/>
                </w:tcPr>
                <w:p w14:paraId="0C201E5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5802356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外购，其中1.3t用于</w:t>
                  </w:r>
                  <w:r>
                    <w:rPr>
                      <w:rFonts w:hint="default" w:ascii="Times New Roman" w:hAnsi="Times New Roman" w:cs="Times New Roman"/>
                      <w:bCs/>
                      <w:color w:val="auto"/>
                      <w:kern w:val="0"/>
                      <w:sz w:val="21"/>
                      <w:szCs w:val="21"/>
                      <w:highlight w:val="none"/>
                      <w:u w:val="single" w:color="auto"/>
                      <w:lang w:val="en-US" w:eastAsia="zh-CN"/>
                    </w:rPr>
                    <w:t>液体卫生材料生产使用，0.4t用于皮肤敷料生产使用</w:t>
                  </w:r>
                </w:p>
              </w:tc>
            </w:tr>
            <w:tr w14:paraId="637297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0DED006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27AA07E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冰片</w:t>
                  </w:r>
                </w:p>
              </w:tc>
              <w:tc>
                <w:tcPr>
                  <w:tcW w:w="777" w:type="pct"/>
                  <w:noWrap w:val="0"/>
                  <w:vAlign w:val="center"/>
                </w:tcPr>
                <w:p w14:paraId="1D3E02D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w:t>
                  </w:r>
                </w:p>
              </w:tc>
              <w:tc>
                <w:tcPr>
                  <w:tcW w:w="615" w:type="pct"/>
                  <w:noWrap w:val="0"/>
                  <w:vAlign w:val="center"/>
                </w:tcPr>
                <w:p w14:paraId="4549856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片状，袋装，10kg/袋</w:t>
                  </w:r>
                </w:p>
              </w:tc>
              <w:tc>
                <w:tcPr>
                  <w:tcW w:w="626" w:type="pct"/>
                  <w:noWrap w:val="0"/>
                  <w:vAlign w:val="center"/>
                </w:tcPr>
                <w:p w14:paraId="2DE9E5E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0.2</w:t>
                  </w:r>
                </w:p>
              </w:tc>
              <w:tc>
                <w:tcPr>
                  <w:tcW w:w="853" w:type="pct"/>
                  <w:noWrap w:val="0"/>
                  <w:vAlign w:val="center"/>
                </w:tcPr>
                <w:p w14:paraId="7DB3A88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764A5B3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外购，其中1.3t用于</w:t>
                  </w:r>
                  <w:r>
                    <w:rPr>
                      <w:rFonts w:hint="default" w:ascii="Times New Roman" w:hAnsi="Times New Roman" w:cs="Times New Roman"/>
                      <w:bCs/>
                      <w:color w:val="auto"/>
                      <w:kern w:val="0"/>
                      <w:sz w:val="21"/>
                      <w:szCs w:val="21"/>
                      <w:highlight w:val="none"/>
                      <w:u w:val="single" w:color="auto"/>
                      <w:lang w:val="en-US" w:eastAsia="zh-CN"/>
                    </w:rPr>
                    <w:t>液体卫生材料生产使用，0.4t用于皮肤敷料生产使用</w:t>
                  </w:r>
                </w:p>
              </w:tc>
            </w:tr>
            <w:tr w14:paraId="4B2901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3F59FB9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562A004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樟脑</w:t>
                  </w:r>
                </w:p>
              </w:tc>
              <w:tc>
                <w:tcPr>
                  <w:tcW w:w="777" w:type="pct"/>
                  <w:noWrap w:val="0"/>
                  <w:vAlign w:val="center"/>
                </w:tcPr>
                <w:p w14:paraId="51DD31F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w:t>
                  </w:r>
                </w:p>
              </w:tc>
              <w:tc>
                <w:tcPr>
                  <w:tcW w:w="615" w:type="pct"/>
                  <w:noWrap w:val="0"/>
                  <w:vAlign w:val="center"/>
                </w:tcPr>
                <w:p w14:paraId="12D8FE7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块状，袋装，10kg/袋</w:t>
                  </w:r>
                </w:p>
              </w:tc>
              <w:tc>
                <w:tcPr>
                  <w:tcW w:w="626" w:type="pct"/>
                  <w:noWrap w:val="0"/>
                  <w:vAlign w:val="center"/>
                </w:tcPr>
                <w:p w14:paraId="51FAC27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0.2</w:t>
                  </w:r>
                </w:p>
              </w:tc>
              <w:tc>
                <w:tcPr>
                  <w:tcW w:w="853" w:type="pct"/>
                  <w:noWrap w:val="0"/>
                  <w:vAlign w:val="center"/>
                </w:tcPr>
                <w:p w14:paraId="19A2488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5E873BC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外购，其中1.3t用于</w:t>
                  </w:r>
                  <w:r>
                    <w:rPr>
                      <w:rFonts w:hint="default" w:ascii="Times New Roman" w:hAnsi="Times New Roman" w:cs="Times New Roman"/>
                      <w:bCs/>
                      <w:color w:val="auto"/>
                      <w:kern w:val="0"/>
                      <w:sz w:val="21"/>
                      <w:szCs w:val="21"/>
                      <w:highlight w:val="none"/>
                      <w:u w:val="single" w:color="auto"/>
                      <w:lang w:val="en-US" w:eastAsia="zh-CN"/>
                    </w:rPr>
                    <w:t>液体卫生材料生产使用，0.4t用于皮肤敷料生产使用</w:t>
                  </w:r>
                </w:p>
              </w:tc>
            </w:tr>
            <w:tr w14:paraId="096FA2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26E5D4E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0EC6271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金银花</w:t>
                  </w:r>
                </w:p>
              </w:tc>
              <w:tc>
                <w:tcPr>
                  <w:tcW w:w="777" w:type="pct"/>
                  <w:noWrap w:val="0"/>
                  <w:vAlign w:val="center"/>
                </w:tcPr>
                <w:p w14:paraId="2828F87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w:t>
                  </w:r>
                </w:p>
              </w:tc>
              <w:tc>
                <w:tcPr>
                  <w:tcW w:w="615" w:type="pct"/>
                  <w:noWrap w:val="0"/>
                  <w:vAlign w:val="center"/>
                </w:tcPr>
                <w:p w14:paraId="568BB14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块状，袋装，10kg/袋</w:t>
                  </w:r>
                </w:p>
              </w:tc>
              <w:tc>
                <w:tcPr>
                  <w:tcW w:w="626" w:type="pct"/>
                  <w:noWrap w:val="0"/>
                  <w:vAlign w:val="center"/>
                </w:tcPr>
                <w:p w14:paraId="1C1E565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0.2</w:t>
                  </w:r>
                </w:p>
              </w:tc>
              <w:tc>
                <w:tcPr>
                  <w:tcW w:w="853" w:type="pct"/>
                  <w:noWrap w:val="0"/>
                  <w:vAlign w:val="center"/>
                </w:tcPr>
                <w:p w14:paraId="58F1E17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2F8C476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外购，其中1.3t用于</w:t>
                  </w:r>
                  <w:r>
                    <w:rPr>
                      <w:rFonts w:hint="default" w:ascii="Times New Roman" w:hAnsi="Times New Roman" w:cs="Times New Roman"/>
                      <w:bCs/>
                      <w:color w:val="auto"/>
                      <w:kern w:val="0"/>
                      <w:sz w:val="21"/>
                      <w:szCs w:val="21"/>
                      <w:highlight w:val="none"/>
                      <w:u w:val="single" w:color="auto"/>
                      <w:lang w:val="en-US" w:eastAsia="zh-CN"/>
                    </w:rPr>
                    <w:t>液体卫生材料生产使用，0.4t用于皮肤敷料生产使用</w:t>
                  </w:r>
                </w:p>
              </w:tc>
            </w:tr>
            <w:tr w14:paraId="691455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4293DDE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4E9735E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辛夷</w:t>
                  </w:r>
                </w:p>
              </w:tc>
              <w:tc>
                <w:tcPr>
                  <w:tcW w:w="777" w:type="pct"/>
                  <w:noWrap w:val="0"/>
                  <w:vAlign w:val="center"/>
                </w:tcPr>
                <w:p w14:paraId="1C24439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1.7</w:t>
                  </w:r>
                </w:p>
              </w:tc>
              <w:tc>
                <w:tcPr>
                  <w:tcW w:w="615" w:type="pct"/>
                  <w:noWrap w:val="0"/>
                  <w:vAlign w:val="center"/>
                </w:tcPr>
                <w:p w14:paraId="4B293C1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块状，袋装，10kg/袋</w:t>
                  </w:r>
                </w:p>
              </w:tc>
              <w:tc>
                <w:tcPr>
                  <w:tcW w:w="626" w:type="pct"/>
                  <w:noWrap w:val="0"/>
                  <w:vAlign w:val="center"/>
                </w:tcPr>
                <w:p w14:paraId="1D37403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0.2</w:t>
                  </w:r>
                </w:p>
              </w:tc>
              <w:tc>
                <w:tcPr>
                  <w:tcW w:w="853" w:type="pct"/>
                  <w:noWrap w:val="0"/>
                  <w:vAlign w:val="center"/>
                </w:tcPr>
                <w:p w14:paraId="0A5FC57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177ECCF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外购，其中1.3t用于</w:t>
                  </w:r>
                  <w:r>
                    <w:rPr>
                      <w:rFonts w:hint="default" w:ascii="Times New Roman" w:hAnsi="Times New Roman" w:cs="Times New Roman"/>
                      <w:bCs/>
                      <w:color w:val="auto"/>
                      <w:kern w:val="0"/>
                      <w:sz w:val="21"/>
                      <w:szCs w:val="21"/>
                      <w:highlight w:val="none"/>
                      <w:u w:val="single" w:color="auto"/>
                      <w:lang w:val="en-US" w:eastAsia="zh-CN"/>
                    </w:rPr>
                    <w:t>液体卫生材料生产使用，0.4t用于皮肤敷料生产使用</w:t>
                  </w:r>
                </w:p>
              </w:tc>
            </w:tr>
            <w:tr w14:paraId="2A921F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175EDBF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79C6E4E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21"/>
                      <w:szCs w:val="21"/>
                      <w:highlight w:val="none"/>
                      <w:u w:val="single" w:color="auto"/>
                      <w:lang w:bidi="ar"/>
                    </w:rPr>
                  </w:pPr>
                  <w:r>
                    <w:rPr>
                      <w:rFonts w:hint="default" w:ascii="Times New Roman" w:hAnsi="Times New Roman" w:eastAsia="宋体" w:cs="Times New Roman"/>
                      <w:color w:val="auto"/>
                      <w:sz w:val="21"/>
                      <w:szCs w:val="21"/>
                      <w:highlight w:val="none"/>
                      <w:u w:val="single" w:color="auto"/>
                      <w:lang w:val="en-US" w:eastAsia="zh-CN"/>
                    </w:rPr>
                    <w:t>甘油</w:t>
                  </w:r>
                </w:p>
              </w:tc>
              <w:tc>
                <w:tcPr>
                  <w:tcW w:w="777" w:type="pct"/>
                  <w:noWrap w:val="0"/>
                  <w:vAlign w:val="center"/>
                </w:tcPr>
                <w:p w14:paraId="23D19D2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bidi="ar"/>
                    </w:rPr>
                  </w:pPr>
                  <w:r>
                    <w:rPr>
                      <w:rFonts w:hint="default" w:ascii="Times New Roman" w:hAnsi="Times New Roman" w:eastAsia="宋体" w:cs="Times New Roman"/>
                      <w:bCs/>
                      <w:color w:val="auto"/>
                      <w:kern w:val="0"/>
                      <w:sz w:val="21"/>
                      <w:szCs w:val="21"/>
                      <w:highlight w:val="none"/>
                      <w:u w:val="single" w:color="auto"/>
                      <w:lang w:val="en-US" w:eastAsia="zh-CN"/>
                    </w:rPr>
                    <w:t>0.</w:t>
                  </w:r>
                  <w:r>
                    <w:rPr>
                      <w:rFonts w:hint="default" w:ascii="Times New Roman" w:hAnsi="Times New Roman" w:cs="Times New Roman"/>
                      <w:bCs/>
                      <w:color w:val="auto"/>
                      <w:kern w:val="0"/>
                      <w:sz w:val="21"/>
                      <w:szCs w:val="21"/>
                      <w:highlight w:val="none"/>
                      <w:u w:val="single" w:color="auto"/>
                      <w:lang w:val="en-US" w:eastAsia="zh-CN"/>
                    </w:rPr>
                    <w:t>5</w:t>
                  </w:r>
                  <w:r>
                    <w:rPr>
                      <w:rFonts w:hint="default" w:ascii="Times New Roman" w:hAnsi="Times New Roman" w:eastAsia="宋体" w:cs="Times New Roman"/>
                      <w:bCs/>
                      <w:color w:val="auto"/>
                      <w:kern w:val="0"/>
                      <w:sz w:val="21"/>
                      <w:szCs w:val="21"/>
                      <w:highlight w:val="none"/>
                      <w:u w:val="single" w:color="auto"/>
                      <w:lang w:val="en-US" w:eastAsia="zh-CN"/>
                    </w:rPr>
                    <w:t>75</w:t>
                  </w:r>
                </w:p>
              </w:tc>
              <w:tc>
                <w:tcPr>
                  <w:tcW w:w="615" w:type="pct"/>
                  <w:noWrap w:val="0"/>
                  <w:vAlign w:val="center"/>
                </w:tcPr>
                <w:p w14:paraId="4C902B3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液体，瓶装，5kg/瓶</w:t>
                  </w:r>
                </w:p>
              </w:tc>
              <w:tc>
                <w:tcPr>
                  <w:tcW w:w="626" w:type="pct"/>
                  <w:noWrap w:val="0"/>
                  <w:vAlign w:val="center"/>
                </w:tcPr>
                <w:p w14:paraId="5285C55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0.575</w:t>
                  </w:r>
                </w:p>
              </w:tc>
              <w:tc>
                <w:tcPr>
                  <w:tcW w:w="853" w:type="pct"/>
                  <w:noWrap w:val="0"/>
                  <w:vAlign w:val="center"/>
                </w:tcPr>
                <w:p w14:paraId="3CAE5FE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原料库以及原料暂存间</w:t>
                  </w:r>
                </w:p>
              </w:tc>
              <w:tc>
                <w:tcPr>
                  <w:tcW w:w="1413" w:type="pct"/>
                  <w:noWrap w:val="0"/>
                  <w:vAlign w:val="center"/>
                </w:tcPr>
                <w:p w14:paraId="2D98F54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外购，</w:t>
                  </w:r>
                  <w:r>
                    <w:rPr>
                      <w:rFonts w:hint="default" w:ascii="Times New Roman" w:hAnsi="Times New Roman" w:cs="Times New Roman"/>
                      <w:bCs/>
                      <w:color w:val="auto"/>
                      <w:kern w:val="0"/>
                      <w:sz w:val="21"/>
                      <w:szCs w:val="21"/>
                      <w:highlight w:val="none"/>
                      <w:u w:val="single" w:color="auto"/>
                      <w:lang w:val="en-US" w:eastAsia="zh-CN"/>
                    </w:rPr>
                    <w:t>其中0.375t用于液体卫生材料生产使用，0.2t用于皮肤敷料生产使用</w:t>
                  </w:r>
                </w:p>
              </w:tc>
            </w:tr>
            <w:tr w14:paraId="44D759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79B79D8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7BDA533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乙醇</w:t>
                  </w:r>
                </w:p>
              </w:tc>
              <w:tc>
                <w:tcPr>
                  <w:tcW w:w="777" w:type="pct"/>
                  <w:noWrap w:val="0"/>
                  <w:vAlign w:val="center"/>
                </w:tcPr>
                <w:p w14:paraId="0E217A8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w:t>
                  </w:r>
                  <w:r>
                    <w:rPr>
                      <w:rFonts w:hint="default" w:ascii="Times New Roman" w:hAnsi="Times New Roman" w:cs="Times New Roman"/>
                      <w:bCs/>
                      <w:color w:val="auto"/>
                      <w:kern w:val="0"/>
                      <w:sz w:val="21"/>
                      <w:szCs w:val="21"/>
                      <w:highlight w:val="none"/>
                      <w:u w:val="single" w:color="auto"/>
                      <w:lang w:val="en-US" w:eastAsia="zh-CN"/>
                    </w:rPr>
                    <w:t>1</w:t>
                  </w:r>
                </w:p>
              </w:tc>
              <w:tc>
                <w:tcPr>
                  <w:tcW w:w="615" w:type="pct"/>
                  <w:noWrap w:val="0"/>
                  <w:vAlign w:val="center"/>
                </w:tcPr>
                <w:p w14:paraId="7D75FE3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液体，瓶装，10kg/瓶</w:t>
                  </w:r>
                </w:p>
              </w:tc>
              <w:tc>
                <w:tcPr>
                  <w:tcW w:w="626" w:type="pct"/>
                  <w:noWrap w:val="0"/>
                  <w:vAlign w:val="center"/>
                </w:tcPr>
                <w:p w14:paraId="6DBC538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0.1</w:t>
                  </w:r>
                </w:p>
              </w:tc>
              <w:tc>
                <w:tcPr>
                  <w:tcW w:w="853" w:type="pct"/>
                  <w:noWrap w:val="0"/>
                  <w:vAlign w:val="center"/>
                </w:tcPr>
                <w:p w14:paraId="053A04F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原料库</w:t>
                  </w:r>
                </w:p>
              </w:tc>
              <w:tc>
                <w:tcPr>
                  <w:tcW w:w="1413" w:type="pct"/>
                  <w:noWrap w:val="0"/>
                  <w:vAlign w:val="center"/>
                </w:tcPr>
                <w:p w14:paraId="2AD3EEF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外购，液体，瓶装，10kg/瓶，</w:t>
                  </w:r>
                  <w:r>
                    <w:rPr>
                      <w:rFonts w:hint="default" w:ascii="Times New Roman" w:hAnsi="Times New Roman" w:cs="Times New Roman"/>
                      <w:bCs/>
                      <w:color w:val="auto"/>
                      <w:kern w:val="0"/>
                      <w:sz w:val="21"/>
                      <w:szCs w:val="21"/>
                      <w:highlight w:val="none"/>
                      <w:u w:val="single" w:color="auto"/>
                      <w:lang w:val="en-US" w:eastAsia="zh-CN"/>
                    </w:rPr>
                    <w:t>用于液体卫生材料储液桶灭菌使用，</w:t>
                  </w:r>
                  <w:r>
                    <w:rPr>
                      <w:rFonts w:hint="default" w:ascii="Times New Roman" w:hAnsi="Times New Roman" w:eastAsia="宋体" w:cs="Times New Roman"/>
                      <w:bCs/>
                      <w:color w:val="auto"/>
                      <w:kern w:val="0"/>
                      <w:sz w:val="21"/>
                      <w:szCs w:val="21"/>
                      <w:highlight w:val="none"/>
                      <w:u w:val="single" w:color="auto"/>
                      <w:lang w:val="en-US" w:eastAsia="zh-CN"/>
                    </w:rPr>
                    <w:t>最大储存量为0.</w:t>
                  </w:r>
                  <w:r>
                    <w:rPr>
                      <w:rFonts w:hint="default" w:ascii="Times New Roman" w:hAnsi="Times New Roman" w:cs="Times New Roman"/>
                      <w:bCs/>
                      <w:color w:val="auto"/>
                      <w:kern w:val="0"/>
                      <w:sz w:val="21"/>
                      <w:szCs w:val="21"/>
                      <w:highlight w:val="none"/>
                      <w:u w:val="single" w:color="auto"/>
                      <w:lang w:val="en-US" w:eastAsia="zh-CN"/>
                    </w:rPr>
                    <w:t>1</w:t>
                  </w:r>
                  <w:r>
                    <w:rPr>
                      <w:rFonts w:hint="default" w:ascii="Times New Roman" w:hAnsi="Times New Roman" w:eastAsia="宋体" w:cs="Times New Roman"/>
                      <w:bCs/>
                      <w:color w:val="auto"/>
                      <w:kern w:val="0"/>
                      <w:sz w:val="21"/>
                      <w:szCs w:val="21"/>
                      <w:highlight w:val="none"/>
                      <w:u w:val="single" w:color="auto"/>
                      <w:lang w:val="en-US" w:eastAsia="zh-CN"/>
                    </w:rPr>
                    <w:t>t，储存于</w:t>
                  </w:r>
                  <w:r>
                    <w:rPr>
                      <w:rFonts w:hint="default" w:ascii="Times New Roman" w:hAnsi="Times New Roman" w:cs="Times New Roman"/>
                      <w:bCs/>
                      <w:color w:val="auto"/>
                      <w:kern w:val="0"/>
                      <w:sz w:val="21"/>
                      <w:szCs w:val="21"/>
                      <w:highlight w:val="none"/>
                      <w:u w:val="single" w:color="auto"/>
                      <w:lang w:val="en-US" w:eastAsia="zh-CN"/>
                    </w:rPr>
                    <w:t>原料库</w:t>
                  </w:r>
                </w:p>
              </w:tc>
            </w:tr>
            <w:tr w14:paraId="340610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0EA8D1C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shd w:val="clear" w:color="auto" w:fill="auto"/>
                  <w:noWrap w:val="0"/>
                  <w:vAlign w:val="center"/>
                </w:tcPr>
                <w:p w14:paraId="7C1EDC1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无纺布</w:t>
                  </w:r>
                </w:p>
              </w:tc>
              <w:tc>
                <w:tcPr>
                  <w:tcW w:w="777" w:type="pct"/>
                  <w:shd w:val="clear" w:color="auto" w:fill="auto"/>
                  <w:noWrap w:val="0"/>
                  <w:vAlign w:val="center"/>
                </w:tcPr>
                <w:p w14:paraId="32563A7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0.01</w:t>
                  </w:r>
                </w:p>
              </w:tc>
              <w:tc>
                <w:tcPr>
                  <w:tcW w:w="615" w:type="pct"/>
                  <w:shd w:val="clear" w:color="auto" w:fill="auto"/>
                  <w:noWrap w:val="0"/>
                  <w:vAlign w:val="center"/>
                </w:tcPr>
                <w:p w14:paraId="4BDF6AA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bidi="ar-SA"/>
                    </w:rPr>
                    <w:t>固体</w:t>
                  </w:r>
                </w:p>
              </w:tc>
              <w:tc>
                <w:tcPr>
                  <w:tcW w:w="626" w:type="pct"/>
                  <w:shd w:val="clear" w:color="auto" w:fill="auto"/>
                  <w:noWrap w:val="0"/>
                  <w:vAlign w:val="center"/>
                </w:tcPr>
                <w:p w14:paraId="310B517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bidi="ar-SA"/>
                    </w:rPr>
                    <w:t>0.01</w:t>
                  </w:r>
                </w:p>
              </w:tc>
              <w:tc>
                <w:tcPr>
                  <w:tcW w:w="853" w:type="pct"/>
                  <w:shd w:val="clear" w:color="auto" w:fill="auto"/>
                  <w:noWrap w:val="0"/>
                  <w:vAlign w:val="center"/>
                </w:tcPr>
                <w:p w14:paraId="0771651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cs="Times New Roman"/>
                      <w:bCs/>
                      <w:color w:val="auto"/>
                      <w:kern w:val="0"/>
                      <w:sz w:val="21"/>
                      <w:szCs w:val="21"/>
                      <w:highlight w:val="none"/>
                      <w:u w:val="single" w:color="auto"/>
                      <w:lang w:val="en-US" w:eastAsia="zh-CN"/>
                    </w:rPr>
                    <w:t>原料库</w:t>
                  </w:r>
                </w:p>
              </w:tc>
              <w:tc>
                <w:tcPr>
                  <w:tcW w:w="1413" w:type="pct"/>
                  <w:shd w:val="clear" w:color="auto" w:fill="auto"/>
                  <w:noWrap w:val="0"/>
                  <w:vAlign w:val="center"/>
                </w:tcPr>
                <w:p w14:paraId="0BAF4BA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外购，用于储液桶灭菌使用</w:t>
                  </w:r>
                </w:p>
              </w:tc>
            </w:tr>
            <w:tr w14:paraId="5902E4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258" w:type="pct"/>
                  <w:vMerge w:val="continue"/>
                  <w:noWrap w:val="0"/>
                  <w:vAlign w:val="center"/>
                </w:tcPr>
                <w:p w14:paraId="0010B47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shd w:val="clear" w:color="auto" w:fill="auto"/>
                  <w:noWrap w:val="0"/>
                  <w:vAlign w:val="center"/>
                </w:tcPr>
                <w:p w14:paraId="124B6F9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val="en-US" w:eastAsia="zh-CN"/>
                    </w:rPr>
                    <w:t>凡士林</w:t>
                  </w:r>
                </w:p>
              </w:tc>
              <w:tc>
                <w:tcPr>
                  <w:tcW w:w="777" w:type="pct"/>
                  <w:shd w:val="clear" w:color="auto" w:fill="auto"/>
                  <w:noWrap w:val="0"/>
                  <w:vAlign w:val="center"/>
                </w:tcPr>
                <w:p w14:paraId="6600193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0.2</w:t>
                  </w:r>
                </w:p>
              </w:tc>
              <w:tc>
                <w:tcPr>
                  <w:tcW w:w="615" w:type="pct"/>
                  <w:shd w:val="clear" w:color="auto" w:fill="auto"/>
                  <w:noWrap w:val="0"/>
                  <w:vAlign w:val="center"/>
                </w:tcPr>
                <w:p w14:paraId="65FB3EA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半固体，瓶装，5kg/瓶</w:t>
                  </w:r>
                </w:p>
              </w:tc>
              <w:tc>
                <w:tcPr>
                  <w:tcW w:w="626" w:type="pct"/>
                  <w:shd w:val="clear" w:color="auto" w:fill="auto"/>
                  <w:noWrap w:val="0"/>
                  <w:vAlign w:val="center"/>
                </w:tcPr>
                <w:p w14:paraId="577875D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0.2</w:t>
                  </w:r>
                </w:p>
              </w:tc>
              <w:tc>
                <w:tcPr>
                  <w:tcW w:w="853" w:type="pct"/>
                  <w:shd w:val="clear" w:color="auto" w:fill="auto"/>
                  <w:noWrap w:val="0"/>
                  <w:vAlign w:val="center"/>
                </w:tcPr>
                <w:p w14:paraId="6EC7758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原仓库以及原料暂存间</w:t>
                  </w:r>
                </w:p>
              </w:tc>
              <w:tc>
                <w:tcPr>
                  <w:tcW w:w="1413" w:type="pct"/>
                  <w:shd w:val="clear" w:color="auto" w:fill="auto"/>
                  <w:noWrap w:val="0"/>
                  <w:vAlign w:val="center"/>
                </w:tcPr>
                <w:p w14:paraId="7EAC3E6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外购，用于皮肤敷料生产</w:t>
                  </w:r>
                </w:p>
              </w:tc>
            </w:tr>
            <w:tr w14:paraId="43DDA8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0722341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shd w:val="clear" w:color="auto" w:fill="auto"/>
                  <w:noWrap w:val="0"/>
                  <w:vAlign w:val="center"/>
                </w:tcPr>
                <w:p w14:paraId="66F4393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eastAsia="zh-CN"/>
                    </w:rPr>
                    <w:t>铝塑复合管</w:t>
                  </w:r>
                </w:p>
              </w:tc>
              <w:tc>
                <w:tcPr>
                  <w:tcW w:w="777" w:type="pct"/>
                  <w:shd w:val="clear" w:color="auto" w:fill="auto"/>
                  <w:noWrap w:val="0"/>
                  <w:vAlign w:val="center"/>
                </w:tcPr>
                <w:p w14:paraId="0858D78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40000个/a</w:t>
                  </w:r>
                </w:p>
              </w:tc>
              <w:tc>
                <w:tcPr>
                  <w:tcW w:w="615" w:type="pct"/>
                  <w:shd w:val="clear" w:color="auto" w:fill="auto"/>
                  <w:noWrap w:val="0"/>
                  <w:vAlign w:val="center"/>
                </w:tcPr>
                <w:p w14:paraId="052E17B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w:t>
                  </w:r>
                </w:p>
              </w:tc>
              <w:tc>
                <w:tcPr>
                  <w:tcW w:w="626" w:type="pct"/>
                  <w:shd w:val="clear" w:color="auto" w:fill="auto"/>
                  <w:noWrap w:val="0"/>
                  <w:vAlign w:val="center"/>
                </w:tcPr>
                <w:p w14:paraId="5309C56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kern w:val="2"/>
                      <w:sz w:val="21"/>
                      <w:szCs w:val="21"/>
                      <w:highlight w:val="none"/>
                      <w:u w:val="single" w:color="auto"/>
                      <w:lang w:val="en-US" w:eastAsia="zh-CN" w:bidi="ar-SA"/>
                    </w:rPr>
                    <w:t>/</w:t>
                  </w:r>
                </w:p>
              </w:tc>
              <w:tc>
                <w:tcPr>
                  <w:tcW w:w="853" w:type="pct"/>
                  <w:shd w:val="clear" w:color="auto" w:fill="auto"/>
                  <w:noWrap w:val="0"/>
                  <w:vAlign w:val="center"/>
                </w:tcPr>
                <w:p w14:paraId="500F0DB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lang w:val="en-US" w:eastAsia="zh-CN"/>
                    </w:rPr>
                    <w:t>原料库</w:t>
                  </w:r>
                </w:p>
              </w:tc>
              <w:tc>
                <w:tcPr>
                  <w:tcW w:w="1413" w:type="pct"/>
                  <w:shd w:val="clear" w:color="auto" w:fill="auto"/>
                  <w:noWrap w:val="0"/>
                  <w:vAlign w:val="center"/>
                </w:tcPr>
                <w:p w14:paraId="4D4564C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2"/>
                      <w:sz w:val="21"/>
                      <w:szCs w:val="21"/>
                      <w:highlight w:val="none"/>
                      <w:u w:val="single" w:color="auto"/>
                      <w:lang w:val="en-US" w:eastAsia="zh-CN" w:bidi="ar-SA"/>
                    </w:rPr>
                  </w:pPr>
                  <w:r>
                    <w:rPr>
                      <w:rFonts w:hint="default" w:ascii="Times New Roman" w:hAnsi="Times New Roman" w:eastAsia="宋体" w:cs="Times New Roman"/>
                      <w:bCs/>
                      <w:color w:val="auto"/>
                      <w:sz w:val="21"/>
                      <w:szCs w:val="21"/>
                      <w:highlight w:val="none"/>
                      <w:u w:val="single" w:color="auto"/>
                    </w:rPr>
                    <w:t>外购，</w:t>
                  </w:r>
                  <w:r>
                    <w:rPr>
                      <w:rFonts w:hint="default" w:ascii="Times New Roman" w:hAnsi="Times New Roman" w:eastAsia="宋体" w:cs="Times New Roman"/>
                      <w:bCs/>
                      <w:color w:val="auto"/>
                      <w:sz w:val="21"/>
                      <w:szCs w:val="21"/>
                      <w:highlight w:val="none"/>
                      <w:u w:val="single" w:color="auto"/>
                      <w:lang w:val="en-US" w:eastAsia="zh-CN"/>
                    </w:rPr>
                    <w:t>主要成分为聚乙烯复合材料，用于皮肤敷料灌装工序</w:t>
                  </w:r>
                </w:p>
              </w:tc>
            </w:tr>
            <w:tr w14:paraId="683D18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4908C61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7667CD4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包材</w:t>
                  </w:r>
                </w:p>
              </w:tc>
              <w:tc>
                <w:tcPr>
                  <w:tcW w:w="777" w:type="pct"/>
                  <w:noWrap w:val="0"/>
                  <w:vAlign w:val="center"/>
                </w:tcPr>
                <w:p w14:paraId="690045E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若干</w:t>
                  </w:r>
                </w:p>
              </w:tc>
              <w:tc>
                <w:tcPr>
                  <w:tcW w:w="615" w:type="pct"/>
                  <w:noWrap w:val="0"/>
                  <w:vAlign w:val="center"/>
                </w:tcPr>
                <w:p w14:paraId="60201FE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w:t>
                  </w:r>
                </w:p>
              </w:tc>
              <w:tc>
                <w:tcPr>
                  <w:tcW w:w="626" w:type="pct"/>
                  <w:noWrap w:val="0"/>
                  <w:vAlign w:val="center"/>
                </w:tcPr>
                <w:p w14:paraId="2FA916F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w:t>
                  </w:r>
                </w:p>
              </w:tc>
              <w:tc>
                <w:tcPr>
                  <w:tcW w:w="853" w:type="pct"/>
                  <w:noWrap w:val="0"/>
                  <w:vAlign w:val="center"/>
                </w:tcPr>
                <w:p w14:paraId="3E89490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cs="Times New Roman"/>
                      <w:bCs/>
                      <w:color w:val="auto"/>
                      <w:kern w:val="0"/>
                      <w:sz w:val="21"/>
                      <w:szCs w:val="21"/>
                      <w:highlight w:val="none"/>
                      <w:u w:val="single" w:color="auto"/>
                      <w:lang w:val="en-US" w:eastAsia="zh-CN"/>
                    </w:rPr>
                    <w:t>/</w:t>
                  </w:r>
                </w:p>
              </w:tc>
              <w:tc>
                <w:tcPr>
                  <w:tcW w:w="1413" w:type="pct"/>
                  <w:noWrap w:val="0"/>
                  <w:vAlign w:val="center"/>
                </w:tcPr>
                <w:p w14:paraId="6B97571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外购，分为内包材和外包材，内包材主要为经消毒处理后的空瓶，外包材为纸箱</w:t>
                  </w:r>
                  <w:r>
                    <w:rPr>
                      <w:rFonts w:hint="default" w:ascii="Times New Roman" w:hAnsi="Times New Roman" w:cs="Times New Roman"/>
                      <w:bCs/>
                      <w:color w:val="auto"/>
                      <w:kern w:val="0"/>
                      <w:sz w:val="21"/>
                      <w:szCs w:val="21"/>
                      <w:highlight w:val="none"/>
                      <w:u w:val="single" w:color="auto"/>
                      <w:lang w:val="en-US" w:eastAsia="zh-CN"/>
                    </w:rPr>
                    <w:t>，其中空瓶用于液体卫生材料灌装工序，纸箱用于液体卫生材料、皮肤敷料包装</w:t>
                  </w:r>
                </w:p>
              </w:tc>
            </w:tr>
            <w:tr w14:paraId="36F94F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31D47CA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44492D5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阻垢剂</w:t>
                  </w:r>
                </w:p>
              </w:tc>
              <w:tc>
                <w:tcPr>
                  <w:tcW w:w="777" w:type="pct"/>
                  <w:noWrap w:val="0"/>
                  <w:vAlign w:val="center"/>
                </w:tcPr>
                <w:p w14:paraId="1C53F17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0.002</w:t>
                  </w:r>
                </w:p>
              </w:tc>
              <w:tc>
                <w:tcPr>
                  <w:tcW w:w="615" w:type="pct"/>
                  <w:noWrap w:val="0"/>
                  <w:vAlign w:val="center"/>
                </w:tcPr>
                <w:p w14:paraId="16BC9C4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液体，</w:t>
                  </w:r>
                  <w:r>
                    <w:rPr>
                      <w:rFonts w:hint="default" w:ascii="Times New Roman" w:hAnsi="Times New Roman" w:eastAsia="宋体" w:cs="Times New Roman"/>
                      <w:bCs/>
                      <w:color w:val="auto"/>
                      <w:sz w:val="21"/>
                      <w:szCs w:val="21"/>
                      <w:highlight w:val="none"/>
                      <w:u w:val="single" w:color="auto"/>
                      <w:lang w:val="en-US" w:eastAsia="zh-CN"/>
                    </w:rPr>
                    <w:t>桶装，</w:t>
                  </w:r>
                  <w:r>
                    <w:rPr>
                      <w:rFonts w:hint="default" w:ascii="Times New Roman" w:hAnsi="Times New Roman" w:eastAsia="宋体" w:cs="Times New Roman"/>
                      <w:bCs/>
                      <w:color w:val="auto"/>
                      <w:kern w:val="0"/>
                      <w:sz w:val="21"/>
                      <w:szCs w:val="21"/>
                      <w:highlight w:val="none"/>
                      <w:u w:val="single" w:color="auto"/>
                      <w:lang w:val="en-US" w:eastAsia="zh-CN"/>
                    </w:rPr>
                    <w:t>2kg/</w:t>
                  </w:r>
                  <w:r>
                    <w:rPr>
                      <w:rFonts w:hint="default" w:ascii="Times New Roman" w:hAnsi="Times New Roman" w:eastAsia="宋体" w:cs="Times New Roman"/>
                      <w:bCs/>
                      <w:color w:val="auto"/>
                      <w:sz w:val="21"/>
                      <w:szCs w:val="21"/>
                      <w:highlight w:val="none"/>
                      <w:u w:val="single" w:color="auto"/>
                      <w:lang w:val="en-US" w:eastAsia="zh-CN"/>
                    </w:rPr>
                    <w:t>桶</w:t>
                  </w:r>
                </w:p>
              </w:tc>
              <w:tc>
                <w:tcPr>
                  <w:tcW w:w="626" w:type="pct"/>
                  <w:noWrap w:val="0"/>
                  <w:vAlign w:val="center"/>
                </w:tcPr>
                <w:p w14:paraId="2DE11AE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0.002</w:t>
                  </w:r>
                </w:p>
              </w:tc>
              <w:tc>
                <w:tcPr>
                  <w:tcW w:w="853" w:type="pct"/>
                  <w:noWrap w:val="0"/>
                  <w:vAlign w:val="center"/>
                </w:tcPr>
                <w:p w14:paraId="746CCF6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制水间</w:t>
                  </w:r>
                </w:p>
              </w:tc>
              <w:tc>
                <w:tcPr>
                  <w:tcW w:w="1413" w:type="pct"/>
                  <w:noWrap w:val="0"/>
                  <w:vAlign w:val="center"/>
                </w:tcPr>
                <w:p w14:paraId="39591FD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外购，</w:t>
                  </w:r>
                  <w:r>
                    <w:rPr>
                      <w:rFonts w:hint="default" w:ascii="Times New Roman" w:hAnsi="Times New Roman" w:cs="Times New Roman"/>
                      <w:bCs/>
                      <w:color w:val="auto"/>
                      <w:sz w:val="21"/>
                      <w:szCs w:val="21"/>
                      <w:highlight w:val="none"/>
                      <w:u w:val="single" w:color="auto"/>
                      <w:lang w:val="en-US" w:eastAsia="zh-CN"/>
                    </w:rPr>
                    <w:t>用于纯水制备</w:t>
                  </w:r>
                </w:p>
              </w:tc>
            </w:tr>
            <w:tr w14:paraId="03C1C3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652A68C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3F611C0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PAM</w:t>
                  </w:r>
                </w:p>
              </w:tc>
              <w:tc>
                <w:tcPr>
                  <w:tcW w:w="777" w:type="pct"/>
                  <w:noWrap w:val="0"/>
                  <w:vAlign w:val="center"/>
                </w:tcPr>
                <w:p w14:paraId="706890C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0.01</w:t>
                  </w:r>
                </w:p>
              </w:tc>
              <w:tc>
                <w:tcPr>
                  <w:tcW w:w="615" w:type="pct"/>
                  <w:noWrap w:val="0"/>
                  <w:vAlign w:val="center"/>
                </w:tcPr>
                <w:p w14:paraId="0993874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袋装，10kg/袋</w:t>
                  </w:r>
                </w:p>
              </w:tc>
              <w:tc>
                <w:tcPr>
                  <w:tcW w:w="626" w:type="pct"/>
                  <w:noWrap w:val="0"/>
                  <w:vAlign w:val="center"/>
                </w:tcPr>
                <w:p w14:paraId="24E1EB9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0.01</w:t>
                  </w:r>
                </w:p>
              </w:tc>
              <w:tc>
                <w:tcPr>
                  <w:tcW w:w="853" w:type="pct"/>
                  <w:noWrap w:val="0"/>
                  <w:vAlign w:val="center"/>
                </w:tcPr>
                <w:p w14:paraId="47C9748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原料库</w:t>
                  </w:r>
                </w:p>
              </w:tc>
              <w:tc>
                <w:tcPr>
                  <w:tcW w:w="1413" w:type="pct"/>
                  <w:noWrap w:val="0"/>
                  <w:vAlign w:val="center"/>
                </w:tcPr>
                <w:p w14:paraId="7790B28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外购，</w:t>
                  </w:r>
                  <w:r>
                    <w:rPr>
                      <w:rFonts w:hint="default" w:ascii="Times New Roman" w:hAnsi="Times New Roman" w:cs="Times New Roman"/>
                      <w:color w:val="auto"/>
                      <w:sz w:val="21"/>
                      <w:szCs w:val="21"/>
                      <w:highlight w:val="none"/>
                      <w:u w:val="single" w:color="auto"/>
                      <w:lang w:val="en-US" w:eastAsia="zh-CN"/>
                    </w:rPr>
                    <w:t>用于厂区污水处理设施</w:t>
                  </w:r>
                </w:p>
              </w:tc>
            </w:tr>
            <w:tr w14:paraId="4A7867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restart"/>
                  <w:noWrap w:val="0"/>
                  <w:vAlign w:val="center"/>
                </w:tcPr>
                <w:p w14:paraId="4C638CE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能源消耗</w:t>
                  </w:r>
                </w:p>
              </w:tc>
              <w:tc>
                <w:tcPr>
                  <w:tcW w:w="456" w:type="pct"/>
                  <w:noWrap w:val="0"/>
                  <w:vAlign w:val="center"/>
                </w:tcPr>
                <w:p w14:paraId="31F2601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水</w:t>
                  </w:r>
                </w:p>
              </w:tc>
              <w:tc>
                <w:tcPr>
                  <w:tcW w:w="777" w:type="pct"/>
                  <w:noWrap w:val="0"/>
                  <w:vAlign w:val="center"/>
                </w:tcPr>
                <w:p w14:paraId="300B84B4">
                  <w:pPr>
                    <w:pStyle w:val="93"/>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cs="Times New Roman"/>
                      <w:bCs/>
                      <w:color w:val="auto"/>
                      <w:sz w:val="21"/>
                      <w:szCs w:val="21"/>
                      <w:highlight w:val="none"/>
                      <w:u w:val="single" w:color="auto"/>
                      <w:lang w:val="en-US" w:eastAsia="zh-CN"/>
                    </w:rPr>
                    <w:t>225.582</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3</w:t>
                  </w:r>
                  <w:r>
                    <w:rPr>
                      <w:rFonts w:hint="default" w:ascii="Times New Roman" w:hAnsi="Times New Roman" w:eastAsia="宋体" w:cs="Times New Roman"/>
                      <w:bCs/>
                      <w:color w:val="auto"/>
                      <w:sz w:val="21"/>
                      <w:szCs w:val="21"/>
                      <w:highlight w:val="none"/>
                      <w:u w:val="single" w:color="auto"/>
                    </w:rPr>
                    <w:t>/a</w:t>
                  </w:r>
                </w:p>
              </w:tc>
              <w:tc>
                <w:tcPr>
                  <w:tcW w:w="615" w:type="pct"/>
                  <w:noWrap w:val="0"/>
                  <w:vAlign w:val="center"/>
                </w:tcPr>
                <w:p w14:paraId="2A2A8480">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626" w:type="pct"/>
                  <w:noWrap w:val="0"/>
                  <w:vAlign w:val="center"/>
                </w:tcPr>
                <w:p w14:paraId="6C851C92">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853" w:type="pct"/>
                  <w:noWrap w:val="0"/>
                  <w:vAlign w:val="center"/>
                </w:tcPr>
                <w:p w14:paraId="3CAF3BA2">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1413" w:type="pct"/>
                  <w:noWrap w:val="0"/>
                  <w:vAlign w:val="center"/>
                </w:tcPr>
                <w:p w14:paraId="062F1CE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由</w:t>
                  </w:r>
                  <w:r>
                    <w:rPr>
                      <w:rFonts w:hint="default" w:ascii="Times New Roman" w:hAnsi="Times New Roman" w:cs="Times New Roman"/>
                      <w:bCs/>
                      <w:color w:val="auto"/>
                      <w:sz w:val="21"/>
                      <w:szCs w:val="21"/>
                      <w:highlight w:val="none"/>
                      <w:u w:val="single" w:color="auto"/>
                      <w:lang w:val="en-US" w:eastAsia="zh-CN"/>
                    </w:rPr>
                    <w:t>厂区自备井</w:t>
                  </w:r>
                  <w:r>
                    <w:rPr>
                      <w:rFonts w:hint="default" w:ascii="Times New Roman" w:hAnsi="Times New Roman" w:eastAsia="宋体" w:cs="Times New Roman"/>
                      <w:bCs/>
                      <w:color w:val="auto"/>
                      <w:sz w:val="21"/>
                      <w:szCs w:val="21"/>
                      <w:highlight w:val="none"/>
                      <w:u w:val="single" w:color="auto"/>
                    </w:rPr>
                    <w:t>供给</w:t>
                  </w:r>
                </w:p>
              </w:tc>
            </w:tr>
            <w:tr w14:paraId="13B4F2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8" w:type="pct"/>
                  <w:vMerge w:val="continue"/>
                  <w:noWrap w:val="0"/>
                  <w:vAlign w:val="center"/>
                </w:tcPr>
                <w:p w14:paraId="1A6F8A8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p>
              </w:tc>
              <w:tc>
                <w:tcPr>
                  <w:tcW w:w="456" w:type="pct"/>
                  <w:noWrap w:val="0"/>
                  <w:vAlign w:val="center"/>
                </w:tcPr>
                <w:p w14:paraId="7E0BBBE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电</w:t>
                  </w:r>
                </w:p>
              </w:tc>
              <w:tc>
                <w:tcPr>
                  <w:tcW w:w="777" w:type="pct"/>
                  <w:noWrap w:val="0"/>
                  <w:vAlign w:val="center"/>
                </w:tcPr>
                <w:p w14:paraId="59DF73BF">
                  <w:pPr>
                    <w:pStyle w:val="93"/>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eastAsia="宋体" w:cs="Times New Roman"/>
                      <w:bCs/>
                      <w:color w:val="auto"/>
                      <w:sz w:val="21"/>
                      <w:szCs w:val="21"/>
                      <w:highlight w:val="none"/>
                      <w:u w:val="single" w:color="auto"/>
                      <w:lang w:val="en-US" w:eastAsia="zh-CN"/>
                    </w:rPr>
                    <w:t>7</w:t>
                  </w:r>
                  <w:r>
                    <w:rPr>
                      <w:rFonts w:hint="default" w:ascii="Times New Roman" w:hAnsi="Times New Roman" w:eastAsia="宋体" w:cs="Times New Roman"/>
                      <w:bCs/>
                      <w:color w:val="auto"/>
                      <w:sz w:val="21"/>
                      <w:szCs w:val="21"/>
                      <w:highlight w:val="none"/>
                      <w:u w:val="single" w:color="auto"/>
                    </w:rPr>
                    <w:t>万kwh</w:t>
                  </w:r>
                  <w:r>
                    <w:rPr>
                      <w:rFonts w:hint="default" w:ascii="Times New Roman" w:hAnsi="Times New Roman" w:eastAsia="宋体" w:cs="Times New Roman"/>
                      <w:bCs/>
                      <w:color w:val="auto"/>
                      <w:sz w:val="21"/>
                      <w:szCs w:val="21"/>
                      <w:highlight w:val="none"/>
                      <w:u w:val="single" w:color="auto"/>
                      <w:lang w:val="en-US" w:eastAsia="zh-CN"/>
                    </w:rPr>
                    <w:t>/a</w:t>
                  </w:r>
                </w:p>
              </w:tc>
              <w:tc>
                <w:tcPr>
                  <w:tcW w:w="615" w:type="pct"/>
                  <w:noWrap w:val="0"/>
                  <w:vAlign w:val="center"/>
                </w:tcPr>
                <w:p w14:paraId="002D4C14">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626" w:type="pct"/>
                  <w:noWrap w:val="0"/>
                  <w:vAlign w:val="center"/>
                </w:tcPr>
                <w:p w14:paraId="0DF83A4B">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853" w:type="pct"/>
                  <w:noWrap w:val="0"/>
                  <w:vAlign w:val="center"/>
                </w:tcPr>
                <w:p w14:paraId="265A7B00">
                  <w:pPr>
                    <w:keepNext w:val="0"/>
                    <w:keepLines w:val="0"/>
                    <w:pageBreakBefore w:val="0"/>
                    <w:kinsoku/>
                    <w:wordWrap/>
                    <w:overflowPunct/>
                    <w:topLinePunct w:val="0"/>
                    <w:autoSpaceDE/>
                    <w:autoSpaceDN/>
                    <w:bidi w:val="0"/>
                    <w:adjustRightInd w:val="0"/>
                    <w:snapToGrid w:val="0"/>
                    <w:spacing w:line="240" w:lineRule="auto"/>
                    <w:ind w:firstLine="0"/>
                    <w:jc w:val="center"/>
                    <w:rPr>
                      <w:rFonts w:hint="default" w:ascii="Times New Roman" w:hAnsi="Times New Roman" w:eastAsia="宋体" w:cs="Times New Roman"/>
                      <w:bCs/>
                      <w:color w:val="auto"/>
                      <w:sz w:val="21"/>
                      <w:szCs w:val="21"/>
                      <w:highlight w:val="none"/>
                      <w:u w:val="single" w:color="auto"/>
                      <w:lang w:val="en-US" w:eastAsia="zh-CN"/>
                    </w:rPr>
                  </w:pPr>
                  <w:r>
                    <w:rPr>
                      <w:rFonts w:hint="default" w:ascii="Times New Roman" w:hAnsi="Times New Roman" w:cs="Times New Roman"/>
                      <w:bCs/>
                      <w:color w:val="auto"/>
                      <w:sz w:val="21"/>
                      <w:szCs w:val="21"/>
                      <w:highlight w:val="none"/>
                      <w:u w:val="single" w:color="auto"/>
                      <w:lang w:val="en-US" w:eastAsia="zh-CN"/>
                    </w:rPr>
                    <w:t>/</w:t>
                  </w:r>
                </w:p>
              </w:tc>
              <w:tc>
                <w:tcPr>
                  <w:tcW w:w="1413" w:type="pct"/>
                  <w:noWrap w:val="0"/>
                  <w:vAlign w:val="center"/>
                </w:tcPr>
                <w:p w14:paraId="1F56BCF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由市政供电系统提供</w:t>
                  </w:r>
                </w:p>
              </w:tc>
            </w:tr>
          </w:tbl>
          <w:p w14:paraId="5B21B6B4">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p>
          <w:p w14:paraId="026DF19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表2-</w:t>
            </w:r>
            <w:r>
              <w:rPr>
                <w:rFonts w:hint="default" w:ascii="Times New Roman" w:hAnsi="Times New Roman" w:eastAsia="宋体" w:cs="Times New Roman"/>
                <w:b/>
                <w:color w:val="auto"/>
                <w:sz w:val="24"/>
                <w:highlight w:val="none"/>
                <w:u w:val="none" w:color="auto"/>
                <w:lang w:val="en-US" w:eastAsia="zh-CN"/>
              </w:rPr>
              <w:t>5</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rPr>
              <w:t>主要原辅材料物化性质一览表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6"/>
              <w:gridCol w:w="7293"/>
            </w:tblGrid>
            <w:tr w14:paraId="04091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47E9A2F2">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原辅材料</w:t>
                  </w:r>
                </w:p>
              </w:tc>
              <w:tc>
                <w:tcPr>
                  <w:tcW w:w="4351" w:type="pct"/>
                  <w:noWrap w:val="0"/>
                  <w:vAlign w:val="center"/>
                </w:tcPr>
                <w:p w14:paraId="1FA2FBBC">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理化性质</w:t>
                  </w:r>
                </w:p>
              </w:tc>
            </w:tr>
            <w:tr w14:paraId="1BAAC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46196C19">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highlight w:val="none"/>
                      <w:lang w:val="en-US" w:eastAsia="zh-CN"/>
                    </w:rPr>
                    <w:t>凡士林</w:t>
                  </w:r>
                </w:p>
              </w:tc>
              <w:tc>
                <w:tcPr>
                  <w:tcW w:w="4351" w:type="pct"/>
                  <w:noWrap w:val="0"/>
                  <w:vAlign w:val="center"/>
                </w:tcPr>
                <w:p w14:paraId="11937628">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白色或微黄色的均质膏状物，几乎无臭无味，是液体和固体石蜡烃类的混合物。相对密度0.815～0.830</w:t>
                  </w:r>
                  <w:r>
                    <w:rPr>
                      <w:rFonts w:hint="default" w:ascii="Times New Roman" w:hAnsi="Times New Roman" w:eastAsia="宋体" w:cs="Times New Roman"/>
                      <w:color w:val="auto"/>
                      <w:kern w:val="0"/>
                      <w:sz w:val="21"/>
                      <w:szCs w:val="21"/>
                      <w:highlight w:val="none"/>
                      <w:u w:val="none"/>
                      <w:lang w:val="en-US" w:eastAsia="zh-CN"/>
                    </w:rPr>
                    <w:t>g/cm</w:t>
                  </w:r>
                  <w:r>
                    <w:rPr>
                      <w:rFonts w:hint="default" w:ascii="Times New Roman" w:hAnsi="Times New Roman" w:eastAsia="宋体" w:cs="Times New Roman"/>
                      <w:color w:val="auto"/>
                      <w:kern w:val="0"/>
                      <w:sz w:val="21"/>
                      <w:szCs w:val="21"/>
                      <w:highlight w:val="none"/>
                      <w:u w:val="none"/>
                      <w:vertAlign w:val="superscript"/>
                      <w:lang w:val="en-US" w:eastAsia="zh-CN"/>
                    </w:rPr>
                    <w:t>3</w:t>
                  </w:r>
                  <w:r>
                    <w:rPr>
                      <w:rFonts w:hint="default" w:ascii="Times New Roman" w:hAnsi="Times New Roman" w:eastAsia="宋体" w:cs="Times New Roman"/>
                      <w:color w:val="auto"/>
                      <w:kern w:val="0"/>
                      <w:sz w:val="21"/>
                      <w:szCs w:val="21"/>
                      <w:highlight w:val="none"/>
                      <w:u w:val="none"/>
                    </w:rPr>
                    <w:t>，粘度0.01～0.02Pa·s</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100℃</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，闪点大于190℃</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开式</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，滴点约37～54℃。易溶于乙醚、石油醚、多种脂肪油、苯、二硫化碳、氯仿和松节油，难溶于乙醇，几乎不溶于水。加热成为透明液体，经紫外线照射后在暗处可发荧光。</w:t>
                  </w:r>
                </w:p>
              </w:tc>
            </w:tr>
            <w:tr w14:paraId="4C826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05B8B0CB">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highlight w:val="none"/>
                      <w:lang w:val="en-US" w:eastAsia="zh-CN"/>
                    </w:rPr>
                    <w:t>土槿皮</w:t>
                  </w:r>
                </w:p>
              </w:tc>
              <w:tc>
                <w:tcPr>
                  <w:tcW w:w="4351" w:type="pct"/>
                  <w:noWrap w:val="0"/>
                  <w:vAlign w:val="center"/>
                </w:tcPr>
                <w:p w14:paraId="16EC0CFC">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根皮呈不规则的长条状或稍扭曲而卷成槽状，长短及宽度不一，厚2～5</w:t>
                  </w:r>
                  <w:r>
                    <w:rPr>
                      <w:rFonts w:hint="default" w:ascii="Times New Roman" w:hAnsi="Times New Roman" w:eastAsia="宋体" w:cs="Times New Roman"/>
                      <w:color w:val="auto"/>
                      <w:kern w:val="0"/>
                      <w:sz w:val="21"/>
                      <w:szCs w:val="21"/>
                      <w:highlight w:val="none"/>
                      <w:u w:val="none"/>
                      <w:lang w:val="en-US" w:eastAsia="zh-CN"/>
                    </w:rPr>
                    <w:t>mm</w:t>
                  </w:r>
                  <w:r>
                    <w:rPr>
                      <w:rFonts w:hint="default" w:ascii="Times New Roman" w:hAnsi="Times New Roman" w:eastAsia="宋体" w:cs="Times New Roman"/>
                      <w:color w:val="auto"/>
                      <w:kern w:val="0"/>
                      <w:sz w:val="21"/>
                      <w:szCs w:val="21"/>
                      <w:highlight w:val="none"/>
                      <w:u w:val="none"/>
                    </w:rPr>
                    <w:t>，外表面粗糙，深灰棕色，具纵横皱纹，并有横向灰色皮孔，栓皮常呈鳞片状剥落。内表面黄棕色至红棕色，平坦，有细致的纵向纹理，质坚韧，折断面裂片状。树皮呈板片状，栓皮较厚，外表面龟裂状，内表面较粗糙。气微，味苦涩。以片大而整齐、黄褐色者为佳。</w:t>
                  </w:r>
                </w:p>
              </w:tc>
            </w:tr>
            <w:tr w14:paraId="0B868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00AE5686">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highlight w:val="none"/>
                      <w:lang w:val="en-US" w:eastAsia="zh-CN"/>
                    </w:rPr>
                    <w:t>冰片</w:t>
                  </w:r>
                </w:p>
              </w:tc>
              <w:tc>
                <w:tcPr>
                  <w:tcW w:w="4351" w:type="pct"/>
                  <w:noWrap w:val="0"/>
                  <w:vAlign w:val="center"/>
                </w:tcPr>
                <w:p w14:paraId="66404CB9">
                  <w:pPr>
                    <w:keepNext w:val="0"/>
                    <w:keepLines w:val="0"/>
                    <w:pageBreakBefore w:val="0"/>
                    <w:widowControl/>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rPr>
                    <w:t>又名片脑、桔片、龙脑香、梅花冰片、羯布罗香、梅花脑、冰片脑、梅冰等，是龙脑香科植物龙脑香的树脂和挥发油加工品提取获得的结晶，是</w:t>
                  </w:r>
                  <w:r>
                    <w:rPr>
                      <w:rFonts w:hint="eastAsia" w:cs="Times New Roman"/>
                      <w:color w:val="auto"/>
                      <w:kern w:val="0"/>
                      <w:sz w:val="21"/>
                      <w:szCs w:val="21"/>
                      <w:highlight w:val="none"/>
                      <w:u w:val="none"/>
                      <w:lang w:eastAsia="zh-CN"/>
                    </w:rPr>
                    <w:t>近乎纯粹</w:t>
                  </w:r>
                  <w:r>
                    <w:rPr>
                      <w:rFonts w:hint="default" w:ascii="Times New Roman" w:hAnsi="Times New Roman" w:eastAsia="宋体" w:cs="Times New Roman"/>
                      <w:color w:val="auto"/>
                      <w:kern w:val="0"/>
                      <w:sz w:val="21"/>
                      <w:szCs w:val="21"/>
                      <w:highlight w:val="none"/>
                      <w:u w:val="none"/>
                    </w:rPr>
                    <w:t>的右旋龙脑，亦有用化学方法合成。较高浓度的片（0.5%）有抑菌作用；合成冰片和天然冰片的抑菌作用相同；龙脑、异龙脑均有抗菌作用，对液体的渗出和组织水肿等炎肿过程有抑制作用。LD</w:t>
                  </w:r>
                  <w:r>
                    <w:rPr>
                      <w:rFonts w:hint="default" w:ascii="Times New Roman" w:hAnsi="Times New Roman" w:eastAsia="宋体" w:cs="Times New Roman"/>
                      <w:color w:val="auto"/>
                      <w:kern w:val="0"/>
                      <w:sz w:val="21"/>
                      <w:szCs w:val="21"/>
                      <w:highlight w:val="none"/>
                      <w:u w:val="none"/>
                      <w:vertAlign w:val="subscript"/>
                    </w:rPr>
                    <w:t>50</w:t>
                  </w:r>
                  <w:r>
                    <w:rPr>
                      <w:rFonts w:hint="default" w:ascii="Times New Roman" w:hAnsi="Times New Roman" w:eastAsia="宋体" w:cs="Times New Roman"/>
                      <w:color w:val="auto"/>
                      <w:kern w:val="0"/>
                      <w:sz w:val="21"/>
                      <w:szCs w:val="21"/>
                      <w:highlight w:val="none"/>
                      <w:u w:val="none"/>
                    </w:rPr>
                    <w:t>2000 mg/kg</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兔子，经口</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。大鼠经口LD</w:t>
                  </w:r>
                  <w:r>
                    <w:rPr>
                      <w:rFonts w:hint="default" w:ascii="Times New Roman" w:hAnsi="Times New Roman" w:eastAsia="宋体" w:cs="Times New Roman"/>
                      <w:color w:val="auto"/>
                      <w:kern w:val="0"/>
                      <w:sz w:val="21"/>
                      <w:szCs w:val="21"/>
                      <w:highlight w:val="none"/>
                      <w:u w:val="none"/>
                      <w:vertAlign w:val="subscript"/>
                    </w:rPr>
                    <w:t>50</w:t>
                  </w:r>
                  <w:r>
                    <w:rPr>
                      <w:rFonts w:hint="default" w:ascii="Times New Roman" w:hAnsi="Times New Roman" w:eastAsia="宋体" w:cs="Times New Roman"/>
                      <w:color w:val="auto"/>
                      <w:kern w:val="0"/>
                      <w:sz w:val="21"/>
                      <w:szCs w:val="21"/>
                      <w:highlight w:val="none"/>
                      <w:u w:val="none"/>
                    </w:rPr>
                    <w:t>：500mg/kg</w:t>
                  </w:r>
                  <w:r>
                    <w:rPr>
                      <w:rFonts w:hint="default" w:ascii="Times New Roman" w:hAnsi="Times New Roman" w:eastAsia="宋体"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rPr>
                    <w:t>小鼠经口LD</w:t>
                  </w:r>
                  <w:r>
                    <w:rPr>
                      <w:rFonts w:hint="default" w:ascii="Times New Roman" w:hAnsi="Times New Roman" w:eastAsia="宋体" w:cs="Times New Roman"/>
                      <w:color w:val="auto"/>
                      <w:kern w:val="0"/>
                      <w:sz w:val="21"/>
                      <w:szCs w:val="21"/>
                      <w:highlight w:val="none"/>
                      <w:u w:val="none"/>
                      <w:vertAlign w:val="subscript"/>
                    </w:rPr>
                    <w:t>50</w:t>
                  </w:r>
                  <w:r>
                    <w:rPr>
                      <w:rFonts w:hint="default" w:ascii="Times New Roman" w:hAnsi="Times New Roman" w:eastAsia="宋体" w:cs="Times New Roman"/>
                      <w:color w:val="auto"/>
                      <w:kern w:val="0"/>
                      <w:sz w:val="21"/>
                      <w:szCs w:val="21"/>
                      <w:highlight w:val="none"/>
                      <w:u w:val="none"/>
                    </w:rPr>
                    <w:t>：1059mg/kg</w:t>
                  </w:r>
                  <w:r>
                    <w:rPr>
                      <w:rFonts w:hint="default" w:ascii="Times New Roman" w:hAnsi="Times New Roman" w:eastAsia="宋体" w:cs="Times New Roman"/>
                      <w:color w:val="auto"/>
                      <w:kern w:val="0"/>
                      <w:sz w:val="21"/>
                      <w:szCs w:val="21"/>
                      <w:highlight w:val="none"/>
                      <w:u w:val="none"/>
                      <w:lang w:eastAsia="zh-CN"/>
                    </w:rPr>
                    <w:t>。</w:t>
                  </w:r>
                </w:p>
              </w:tc>
            </w:tr>
            <w:tr w14:paraId="72695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5FC64B0A">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bidi="ar"/>
                    </w:rPr>
                  </w:pPr>
                  <w:r>
                    <w:rPr>
                      <w:rFonts w:hint="default" w:ascii="Times New Roman" w:hAnsi="Times New Roman" w:eastAsia="宋体" w:cs="Times New Roman"/>
                      <w:color w:val="auto"/>
                      <w:sz w:val="21"/>
                      <w:szCs w:val="21"/>
                      <w:highlight w:val="none"/>
                      <w:lang w:val="en-US" w:eastAsia="zh-CN"/>
                    </w:rPr>
                    <w:t>樟脑</w:t>
                  </w:r>
                </w:p>
              </w:tc>
              <w:tc>
                <w:tcPr>
                  <w:tcW w:w="4351" w:type="pct"/>
                  <w:noWrap w:val="0"/>
                  <w:vAlign w:val="center"/>
                </w:tcPr>
                <w:p w14:paraId="4FD93EB6">
                  <w:pPr>
                    <w:keepNext w:val="0"/>
                    <w:keepLines w:val="0"/>
                    <w:pageBreakBefore w:val="0"/>
                    <w:widowControl/>
                    <w:shd w:val="clear" w:color="auto" w:fill="FFFFFF"/>
                    <w:kinsoku/>
                    <w:wordWrap/>
                    <w:overflowPunct/>
                    <w:topLinePunct w:val="0"/>
                    <w:autoSpaceDE/>
                    <w:autoSpaceDN/>
                    <w:bidi w:val="0"/>
                    <w:ind w:firstLine="0" w:firstLineChars="0"/>
                    <w:jc w:val="center"/>
                    <w:rPr>
                      <w:rFonts w:hint="default" w:ascii="Times New Roman" w:hAnsi="Times New Roman" w:eastAsia="宋体" w:cs="Times New Roman"/>
                      <w:color w:val="auto"/>
                      <w:sz w:val="21"/>
                      <w:szCs w:val="21"/>
                      <w:highlight w:val="none"/>
                      <w:u w:val="none"/>
                      <w:shd w:val="clear" w:color="auto" w:fill="FFFFFF"/>
                      <w:lang w:eastAsia="zh-CN"/>
                    </w:rPr>
                  </w:pPr>
                  <w:r>
                    <w:rPr>
                      <w:rFonts w:hint="default" w:ascii="Times New Roman" w:hAnsi="Times New Roman" w:eastAsia="宋体" w:cs="Times New Roman"/>
                      <w:color w:val="auto"/>
                      <w:sz w:val="21"/>
                      <w:szCs w:val="21"/>
                      <w:highlight w:val="none"/>
                      <w:u w:val="none"/>
                      <w:shd w:val="clear" w:color="auto" w:fill="FFFFFF"/>
                    </w:rPr>
                    <w:t>分子式：C</w:t>
                  </w:r>
                  <w:r>
                    <w:rPr>
                      <w:rFonts w:hint="default" w:ascii="Times New Roman" w:hAnsi="Times New Roman" w:eastAsia="宋体" w:cs="Times New Roman"/>
                      <w:color w:val="auto"/>
                      <w:sz w:val="21"/>
                      <w:szCs w:val="21"/>
                      <w:highlight w:val="none"/>
                      <w:u w:val="none"/>
                      <w:shd w:val="clear" w:color="auto" w:fill="FFFFFF"/>
                      <w:vertAlign w:val="subscript"/>
                    </w:rPr>
                    <w:t>10</w:t>
                  </w:r>
                  <w:r>
                    <w:rPr>
                      <w:rFonts w:hint="default" w:ascii="Times New Roman" w:hAnsi="Times New Roman" w:eastAsia="宋体" w:cs="Times New Roman"/>
                      <w:color w:val="auto"/>
                      <w:sz w:val="21"/>
                      <w:szCs w:val="21"/>
                      <w:highlight w:val="none"/>
                      <w:u w:val="none"/>
                      <w:shd w:val="clear" w:color="auto" w:fill="FFFFFF"/>
                    </w:rPr>
                    <w:t>H</w:t>
                  </w:r>
                  <w:r>
                    <w:rPr>
                      <w:rFonts w:hint="default" w:ascii="Times New Roman" w:hAnsi="Times New Roman" w:eastAsia="宋体" w:cs="Times New Roman"/>
                      <w:color w:val="auto"/>
                      <w:sz w:val="21"/>
                      <w:szCs w:val="21"/>
                      <w:highlight w:val="none"/>
                      <w:u w:val="none"/>
                      <w:shd w:val="clear" w:color="auto" w:fill="FFFFFF"/>
                      <w:vertAlign w:val="subscript"/>
                    </w:rPr>
                    <w:t>16</w:t>
                  </w:r>
                  <w:r>
                    <w:rPr>
                      <w:rFonts w:hint="default" w:ascii="Times New Roman" w:hAnsi="Times New Roman" w:eastAsia="宋体" w:cs="Times New Roman"/>
                      <w:color w:val="auto"/>
                      <w:sz w:val="21"/>
                      <w:szCs w:val="21"/>
                      <w:highlight w:val="none"/>
                      <w:u w:val="none"/>
                      <w:shd w:val="clear" w:color="auto" w:fill="FFFFFF"/>
                    </w:rPr>
                    <w:t>O，分子量152.23，CAS号为464-49-3；无色或白色晶体，有刺激性芳香味，室温下慢慢地挥发。相对密度0.992</w:t>
                  </w:r>
                  <w:r>
                    <w:rPr>
                      <w:rFonts w:hint="default" w:ascii="Times New Roman" w:hAnsi="Times New Roman" w:eastAsia="宋体" w:cs="Times New Roman"/>
                      <w:color w:val="auto"/>
                      <w:kern w:val="0"/>
                      <w:sz w:val="21"/>
                      <w:szCs w:val="21"/>
                      <w:highlight w:val="none"/>
                      <w:u w:val="none"/>
                      <w:lang w:val="en-US" w:eastAsia="zh-CN"/>
                    </w:rPr>
                    <w:t>g/cm</w:t>
                  </w:r>
                  <w:r>
                    <w:rPr>
                      <w:rFonts w:hint="default" w:ascii="Times New Roman" w:hAnsi="Times New Roman" w:eastAsia="宋体" w:cs="Times New Roman"/>
                      <w:color w:val="auto"/>
                      <w:kern w:val="0"/>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25/4℃</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，蒸气密度5</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24℃</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熔点179.75℃</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沸点204℃</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升华</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。闪点</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闭杯</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65.6℃</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自燃点466℃</w:t>
                  </w:r>
                  <w:r>
                    <w:rPr>
                      <w:rFonts w:hint="default" w:ascii="Times New Roman" w:hAnsi="Times New Roman" w:eastAsia="宋体" w:cs="Times New Roman"/>
                      <w:color w:val="auto"/>
                      <w:sz w:val="21"/>
                      <w:szCs w:val="21"/>
                      <w:highlight w:val="none"/>
                      <w:u w:val="none"/>
                      <w:shd w:val="clear" w:color="auto" w:fill="FFFFFF"/>
                      <w:lang w:eastAsia="zh-CN"/>
                    </w:rPr>
                    <w:t>，</w:t>
                  </w:r>
                  <w:r>
                    <w:rPr>
                      <w:rFonts w:hint="default" w:ascii="Times New Roman" w:hAnsi="Times New Roman" w:eastAsia="宋体" w:cs="Times New Roman"/>
                      <w:color w:val="auto"/>
                      <w:sz w:val="21"/>
                      <w:szCs w:val="21"/>
                      <w:highlight w:val="none"/>
                      <w:u w:val="none"/>
                      <w:shd w:val="clear" w:color="auto" w:fill="FFFFFF"/>
                    </w:rPr>
                    <w:t>空气中爆炸限0.6～3.5%。微溶于水、溶于乙醇、乙醚、氯仿、二硫化碳。具有消炎、镇痛、抗菌、止咳、促渗作用</w:t>
                  </w:r>
                  <w:r>
                    <w:rPr>
                      <w:rFonts w:hint="default" w:ascii="Times New Roman" w:hAnsi="Times New Roman" w:eastAsia="宋体" w:cs="Times New Roman"/>
                      <w:color w:val="auto"/>
                      <w:sz w:val="21"/>
                      <w:szCs w:val="21"/>
                      <w:highlight w:val="none"/>
                      <w:u w:val="none"/>
                      <w:shd w:val="clear" w:color="auto" w:fill="FFFFFF"/>
                      <w:lang w:eastAsia="zh-CN"/>
                    </w:rPr>
                    <w:t>。</w:t>
                  </w:r>
                </w:p>
              </w:tc>
            </w:tr>
            <w:tr w14:paraId="50C24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1458A2CD">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bidi="ar"/>
                    </w:rPr>
                  </w:pPr>
                  <w:r>
                    <w:rPr>
                      <w:rFonts w:hint="default" w:ascii="Times New Roman" w:hAnsi="Times New Roman" w:eastAsia="宋体" w:cs="Times New Roman"/>
                      <w:color w:val="auto"/>
                      <w:sz w:val="21"/>
                      <w:szCs w:val="21"/>
                      <w:highlight w:val="none"/>
                      <w:lang w:val="en-US" w:eastAsia="zh-CN"/>
                    </w:rPr>
                    <w:t>金银花</w:t>
                  </w:r>
                </w:p>
              </w:tc>
              <w:tc>
                <w:tcPr>
                  <w:tcW w:w="4351" w:type="pct"/>
                  <w:noWrap w:val="0"/>
                  <w:vAlign w:val="center"/>
                </w:tcPr>
                <w:p w14:paraId="0D51F870">
                  <w:pPr>
                    <w:pStyle w:val="25"/>
                    <w:keepNext w:val="0"/>
                    <w:keepLines w:val="0"/>
                    <w:pageBreakBefore w:val="0"/>
                    <w:widowControl/>
                    <w:shd w:val="clear" w:color="auto" w:fill="FFFFFF"/>
                    <w:kinsoku/>
                    <w:wordWrap/>
                    <w:overflowPunct/>
                    <w:topLinePunct w:val="0"/>
                    <w:autoSpaceDE/>
                    <w:autoSpaceDN/>
                    <w:bidi w:val="0"/>
                    <w:spacing w:before="0" w:beforeAutospacing="0" w:after="0" w:afterAutospacing="0"/>
                    <w:ind w:firstLine="0" w:firstLineChars="0"/>
                    <w:jc w:val="center"/>
                    <w:rPr>
                      <w:rFonts w:hint="default" w:ascii="Times New Roman" w:hAnsi="Times New Roman" w:eastAsia="宋体" w:cs="Times New Roman"/>
                      <w:color w:val="auto"/>
                      <w:sz w:val="21"/>
                      <w:szCs w:val="21"/>
                      <w:highlight w:val="none"/>
                      <w:u w:val="none"/>
                      <w:shd w:val="clear" w:color="auto" w:fill="FFFFFF"/>
                      <w:lang w:eastAsia="zh-CN"/>
                    </w:rPr>
                  </w:pPr>
                  <w:r>
                    <w:rPr>
                      <w:rFonts w:hint="default" w:ascii="Times New Roman" w:hAnsi="Times New Roman" w:eastAsia="宋体" w:cs="Times New Roman"/>
                      <w:color w:val="auto"/>
                      <w:sz w:val="21"/>
                      <w:szCs w:val="21"/>
                      <w:highlight w:val="none"/>
                      <w:u w:val="none"/>
                      <w:shd w:val="clear" w:color="auto" w:fill="FFFFFF"/>
                    </w:rPr>
                    <w:t>金银花主要含有以下成分：有机酸类：主要是原儿茶酸、绿原酸、咖啡酸、阿魏酸等。黄酮类：主要是芦丁、木犀草苷、槲皮素等。环烯醚萜类：是金银花水溶性成分，包括闭环环烯醚萜苷类、裂环环烯醚萜苷类等。三萜皂苷类：属于功能性成分，包括灰毡毛忍冬皂苷乙、灰毡毛忍冬皂苷甲、川续断皂苷乙等。挥发油类：主要是棕榈酸、双花醇、芳樟醇、辛醇等。其味甘，性寒，具有清热解毒、消炎退肿等功效，药理学研究表明，它有抗菌抗病毒、抗氧化、增强肌体免疫力等作用</w:t>
                  </w:r>
                  <w:r>
                    <w:rPr>
                      <w:rFonts w:hint="default" w:ascii="Times New Roman" w:hAnsi="Times New Roman" w:eastAsia="宋体" w:cs="Times New Roman"/>
                      <w:color w:val="auto"/>
                      <w:sz w:val="21"/>
                      <w:szCs w:val="21"/>
                      <w:highlight w:val="none"/>
                      <w:u w:val="none"/>
                      <w:shd w:val="clear" w:color="auto" w:fill="FFFFFF"/>
                      <w:lang w:eastAsia="zh-CN"/>
                    </w:rPr>
                    <w:t>。</w:t>
                  </w:r>
                </w:p>
              </w:tc>
            </w:tr>
            <w:tr w14:paraId="67EEB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09D3D4F9">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bidi="ar"/>
                    </w:rPr>
                  </w:pPr>
                  <w:r>
                    <w:rPr>
                      <w:rFonts w:hint="default" w:ascii="Times New Roman" w:hAnsi="Times New Roman" w:eastAsia="宋体" w:cs="Times New Roman"/>
                      <w:color w:val="auto"/>
                      <w:sz w:val="21"/>
                      <w:szCs w:val="21"/>
                      <w:highlight w:val="none"/>
                      <w:lang w:val="en-US" w:eastAsia="zh-CN"/>
                    </w:rPr>
                    <w:t>辛夷</w:t>
                  </w:r>
                </w:p>
              </w:tc>
              <w:tc>
                <w:tcPr>
                  <w:tcW w:w="4351" w:type="pct"/>
                  <w:noWrap w:val="0"/>
                  <w:vAlign w:val="center"/>
                </w:tcPr>
                <w:p w14:paraId="2A684F2A">
                  <w:pPr>
                    <w:pStyle w:val="25"/>
                    <w:keepNext w:val="0"/>
                    <w:keepLines w:val="0"/>
                    <w:pageBreakBefore w:val="0"/>
                    <w:widowControl/>
                    <w:shd w:val="clear" w:color="auto" w:fill="FFFFFF"/>
                    <w:kinsoku/>
                    <w:wordWrap/>
                    <w:overflowPunct/>
                    <w:topLinePunct w:val="0"/>
                    <w:autoSpaceDE/>
                    <w:autoSpaceDN/>
                    <w:bidi w:val="0"/>
                    <w:spacing w:before="0" w:beforeAutospacing="0" w:after="0" w:afterAutospacing="0"/>
                    <w:ind w:firstLine="0" w:firstLineChars="0"/>
                    <w:jc w:val="center"/>
                    <w:rPr>
                      <w:rFonts w:hint="default" w:ascii="Times New Roman" w:hAnsi="Times New Roman" w:eastAsia="宋体" w:cs="Times New Roman"/>
                      <w:color w:val="auto"/>
                      <w:sz w:val="21"/>
                      <w:szCs w:val="21"/>
                      <w:highlight w:val="none"/>
                      <w:u w:val="none"/>
                      <w:shd w:val="clear" w:color="auto" w:fill="FFFFFF"/>
                    </w:rPr>
                  </w:pPr>
                  <w:r>
                    <w:rPr>
                      <w:rFonts w:hint="default" w:ascii="Times New Roman" w:hAnsi="Times New Roman" w:eastAsia="宋体" w:cs="Times New Roman"/>
                      <w:color w:val="auto"/>
                      <w:sz w:val="21"/>
                      <w:szCs w:val="21"/>
                      <w:highlight w:val="none"/>
                      <w:u w:val="none"/>
                      <w:shd w:val="clear" w:color="auto" w:fill="FFFFFF"/>
                    </w:rPr>
                    <w:t>呈长卵形，似毛笔头，长1.2～2.5厘米。基部常具短梗，梗上有类白色点状皮孔。苞片2～3层，每层2片，两层苞片间有小鳞芽，苞片外表面密被灰白色或灰绿色茸毛，内表面类棕色，无毛。花被片9，类棕色，外轮花被片3，条形，约为内两轮长的1/4，呈萼片状，内两轮花被片6，每轮3，轮状排列。雄蕊和雌蕊多数，螺旋状排列。体轻，质脆。气芳香，味辛凉而稍苦。</w:t>
                  </w:r>
                </w:p>
              </w:tc>
            </w:tr>
            <w:tr w14:paraId="6349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175B65EC">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bidi="ar"/>
                    </w:rPr>
                  </w:pPr>
                  <w:r>
                    <w:rPr>
                      <w:rFonts w:hint="default" w:ascii="Times New Roman" w:hAnsi="Times New Roman" w:eastAsia="宋体" w:cs="Times New Roman"/>
                      <w:color w:val="auto"/>
                      <w:sz w:val="21"/>
                      <w:szCs w:val="21"/>
                      <w:highlight w:val="none"/>
                      <w:lang w:val="en-US" w:eastAsia="zh-CN"/>
                    </w:rPr>
                    <w:t>甘油</w:t>
                  </w:r>
                </w:p>
              </w:tc>
              <w:tc>
                <w:tcPr>
                  <w:tcW w:w="4351" w:type="pct"/>
                  <w:noWrap w:val="0"/>
                  <w:vAlign w:val="center"/>
                </w:tcPr>
                <w:p w14:paraId="6FD99874">
                  <w:pPr>
                    <w:keepNext w:val="0"/>
                    <w:keepLines w:val="0"/>
                    <w:pageBreakBefore w:val="0"/>
                    <w:widowControl/>
                    <w:tabs>
                      <w:tab w:val="left" w:pos="810"/>
                    </w:tabs>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sz w:val="21"/>
                      <w:szCs w:val="21"/>
                      <w:highlight w:val="none"/>
                      <w:u w:val="none"/>
                      <w:shd w:val="clear" w:color="auto" w:fill="FFFFFF"/>
                      <w:lang w:val="en-US" w:eastAsia="zh-CN"/>
                    </w:rPr>
                  </w:pPr>
                  <w:r>
                    <w:rPr>
                      <w:rFonts w:hint="default" w:ascii="Times New Roman" w:hAnsi="Times New Roman" w:eastAsia="宋体" w:cs="Times New Roman"/>
                      <w:color w:val="auto"/>
                      <w:sz w:val="21"/>
                      <w:szCs w:val="21"/>
                      <w:highlight w:val="none"/>
                      <w:u w:val="none"/>
                      <w:shd w:val="clear" w:color="auto" w:fill="FFFFFF"/>
                      <w:lang w:val="en-US" w:eastAsia="zh-CN"/>
                    </w:rPr>
                    <w:t>甘油又叫丙三醇，纯甘油为无色、无嗅、有甜味的</w:t>
                  </w:r>
                  <w:r>
                    <w:rPr>
                      <w:rFonts w:hint="eastAsia" w:cs="Times New Roman"/>
                      <w:color w:val="auto"/>
                      <w:sz w:val="21"/>
                      <w:szCs w:val="21"/>
                      <w:highlight w:val="none"/>
                      <w:u w:val="none"/>
                      <w:shd w:val="clear" w:color="auto" w:fill="FFFFFF"/>
                      <w:lang w:val="en-US" w:eastAsia="zh-CN"/>
                    </w:rPr>
                    <w:t>黏稠</w:t>
                  </w:r>
                  <w:r>
                    <w:rPr>
                      <w:rFonts w:hint="default" w:ascii="Times New Roman" w:hAnsi="Times New Roman" w:eastAsia="宋体" w:cs="Times New Roman"/>
                      <w:color w:val="auto"/>
                      <w:sz w:val="21"/>
                      <w:szCs w:val="21"/>
                      <w:highlight w:val="none"/>
                      <w:u w:val="none"/>
                      <w:shd w:val="clear" w:color="auto" w:fill="FFFFFF"/>
                      <w:lang w:val="en-US" w:eastAsia="zh-CN"/>
                    </w:rPr>
                    <w:t>液体。沸点290℃，熔点17.9℃，相对密度1.2613</w:t>
                  </w:r>
                  <w:r>
                    <w:rPr>
                      <w:rFonts w:hint="default" w:ascii="Times New Roman" w:hAnsi="Times New Roman" w:eastAsia="宋体" w:cs="Times New Roman"/>
                      <w:color w:val="auto"/>
                      <w:kern w:val="0"/>
                      <w:sz w:val="21"/>
                      <w:szCs w:val="21"/>
                      <w:highlight w:val="none"/>
                      <w:u w:val="none"/>
                      <w:lang w:val="en-US" w:eastAsia="zh-CN"/>
                    </w:rPr>
                    <w:t>g/cm</w:t>
                  </w:r>
                  <w:r>
                    <w:rPr>
                      <w:rFonts w:hint="default" w:ascii="Times New Roman" w:hAnsi="Times New Roman" w:eastAsia="宋体" w:cs="Times New Roman"/>
                      <w:color w:val="auto"/>
                      <w:kern w:val="0"/>
                      <w:sz w:val="21"/>
                      <w:szCs w:val="21"/>
                      <w:highlight w:val="none"/>
                      <w:u w:val="none"/>
                      <w:vertAlign w:val="superscript"/>
                      <w:lang w:val="en-US" w:eastAsia="zh-CN"/>
                    </w:rPr>
                    <w:t>3</w:t>
                  </w:r>
                  <w:r>
                    <w:rPr>
                      <w:rFonts w:hint="default" w:ascii="Times New Roman" w:hAnsi="Times New Roman" w:eastAsia="宋体" w:cs="Times New Roman"/>
                      <w:color w:val="auto"/>
                      <w:kern w:val="0"/>
                      <w:sz w:val="21"/>
                      <w:szCs w:val="21"/>
                      <w:highlight w:val="none"/>
                      <w:u w:val="none"/>
                      <w:vertAlign w:val="baseline"/>
                      <w:lang w:val="en-US" w:eastAsia="zh-CN"/>
                    </w:rPr>
                    <w:t>，饱和蒸汽压强为0.4kPa（20℃），</w:t>
                  </w:r>
                  <w:r>
                    <w:rPr>
                      <w:rFonts w:hint="default" w:ascii="Times New Roman" w:hAnsi="Times New Roman" w:eastAsia="宋体" w:cs="Times New Roman"/>
                      <w:color w:val="auto"/>
                      <w:sz w:val="21"/>
                      <w:szCs w:val="21"/>
                      <w:highlight w:val="none"/>
                      <w:u w:val="none"/>
                      <w:shd w:val="clear" w:color="auto" w:fill="FFFFFF"/>
                      <w:lang w:val="en-US" w:eastAsia="zh-CN"/>
                    </w:rPr>
                    <w:t>与水可无限混溶，无水甘油有强烈的吸水性。甘油有微弱酸性，能与碱性氢氧化物作用，如与氢氧化铜作用可生成颜色鲜艳的蓝色甘油铜（可用来鉴别多元醇）。甘油与硝酸作用生成三硝酸甘油酯，又名硝化甘油，是一种烈性炸药。由于甘油有吸水性，故常用于化妆品、皮革、烟草、食品及纺织品的吸湿剂和滋润剂。甘油还有润肠作用，可用于灌肠或制成栓剂医治便秘。硝酸甘油酯有扩张冠状动脉的作用，可用于治疗心绞痛。硝化甘油可用作炸药和推进剂。甘油与二元酸反应可得醇酸树脂，广泛用于油漆和涂料中。自然界中，甘油以酯的形式广泛存在。如各种动植物油脂都是甘油的羧酸酯，水解油脂便可得到脂肪酸和甘油。目前，甘油的主要来源之一是制皂工业的副产物（油脂在碱性条件下水解），另一来源是由石油裂解气丙烯制备。LD</w:t>
                  </w:r>
                  <w:r>
                    <w:rPr>
                      <w:rFonts w:hint="default" w:ascii="Times New Roman" w:hAnsi="Times New Roman" w:eastAsia="宋体" w:cs="Times New Roman"/>
                      <w:color w:val="auto"/>
                      <w:sz w:val="21"/>
                      <w:szCs w:val="21"/>
                      <w:highlight w:val="none"/>
                      <w:u w:val="none"/>
                      <w:shd w:val="clear" w:color="auto" w:fill="FFFFFF"/>
                      <w:vertAlign w:val="subscript"/>
                      <w:lang w:val="en-US" w:eastAsia="zh-CN"/>
                    </w:rPr>
                    <w:t>50</w:t>
                  </w:r>
                  <w:r>
                    <w:rPr>
                      <w:rFonts w:hint="default" w:ascii="Times New Roman" w:hAnsi="Times New Roman" w:eastAsia="宋体" w:cs="Times New Roman"/>
                      <w:color w:val="auto"/>
                      <w:sz w:val="21"/>
                      <w:szCs w:val="21"/>
                      <w:highlight w:val="none"/>
                      <w:u w:val="none"/>
                      <w:shd w:val="clear" w:color="auto" w:fill="FFFFFF"/>
                      <w:lang w:val="en-US" w:eastAsia="zh-CN"/>
                    </w:rPr>
                    <w:t>25g/kg（大鼠，经口）。</w:t>
                  </w:r>
                </w:p>
              </w:tc>
            </w:tr>
            <w:tr w14:paraId="4A344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6639AC17">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eastAsia="zh-CN" w:bidi="ar"/>
                    </w:rPr>
                  </w:pPr>
                  <w:r>
                    <w:rPr>
                      <w:rFonts w:hint="default" w:ascii="Times New Roman" w:hAnsi="Times New Roman" w:eastAsia="宋体" w:cs="Times New Roman"/>
                      <w:color w:val="auto"/>
                      <w:kern w:val="0"/>
                      <w:sz w:val="21"/>
                      <w:szCs w:val="21"/>
                      <w:highlight w:val="none"/>
                      <w:u w:val="none"/>
                      <w:lang w:val="en-US" w:eastAsia="zh-CN" w:bidi="ar"/>
                    </w:rPr>
                    <w:t>乙醇</w:t>
                  </w:r>
                </w:p>
              </w:tc>
              <w:tc>
                <w:tcPr>
                  <w:tcW w:w="4351" w:type="pct"/>
                  <w:noWrap w:val="0"/>
                  <w:vAlign w:val="center"/>
                </w:tcPr>
                <w:p w14:paraId="05F95AF1">
                  <w:pPr>
                    <w:pStyle w:val="25"/>
                    <w:keepNext w:val="0"/>
                    <w:keepLines w:val="0"/>
                    <w:pageBreakBefore w:val="0"/>
                    <w:widowControl/>
                    <w:shd w:val="clear" w:color="auto" w:fill="FFFFFF"/>
                    <w:kinsoku/>
                    <w:wordWrap/>
                    <w:overflowPunct/>
                    <w:topLinePunct w:val="0"/>
                    <w:autoSpaceDE/>
                    <w:autoSpaceDN/>
                    <w:bidi w:val="0"/>
                    <w:spacing w:before="0" w:beforeAutospacing="0" w:after="0" w:afterAutospacing="0"/>
                    <w:ind w:firstLine="0" w:firstLineChars="0"/>
                    <w:jc w:val="center"/>
                    <w:rPr>
                      <w:rFonts w:hint="default" w:ascii="Times New Roman" w:hAnsi="Times New Roman" w:eastAsia="宋体" w:cs="Times New Roman"/>
                      <w:color w:val="auto"/>
                      <w:sz w:val="21"/>
                      <w:szCs w:val="21"/>
                      <w:highlight w:val="none"/>
                      <w:u w:val="none"/>
                      <w:shd w:val="clear" w:color="auto" w:fill="FFFFFF"/>
                    </w:rPr>
                  </w:pPr>
                  <w:r>
                    <w:rPr>
                      <w:rFonts w:hint="default" w:ascii="Times New Roman" w:hAnsi="Times New Roman" w:eastAsia="宋体" w:cs="Times New Roman"/>
                      <w:color w:val="auto"/>
                      <w:kern w:val="0"/>
                      <w:sz w:val="21"/>
                      <w:szCs w:val="21"/>
                      <w:highlight w:val="none"/>
                      <w:u w:val="none"/>
                    </w:rPr>
                    <w:t>俗称酒精、</w:t>
                  </w:r>
                  <w:r>
                    <w:rPr>
                      <w:rFonts w:hint="default" w:ascii="Times New Roman" w:hAnsi="Times New Roman" w:eastAsia="宋体" w:cs="Times New Roman"/>
                      <w:color w:val="auto"/>
                      <w:kern w:val="0"/>
                      <w:sz w:val="21"/>
                      <w:szCs w:val="21"/>
                      <w:highlight w:val="none"/>
                      <w:u w:val="none"/>
                    </w:rPr>
                    <w:fldChar w:fldCharType="begin"/>
                  </w:r>
                  <w:r>
                    <w:rPr>
                      <w:rFonts w:hint="default" w:ascii="Times New Roman" w:hAnsi="Times New Roman" w:eastAsia="宋体" w:cs="Times New Roman"/>
                      <w:color w:val="auto"/>
                      <w:kern w:val="0"/>
                      <w:sz w:val="21"/>
                      <w:szCs w:val="21"/>
                      <w:highlight w:val="none"/>
                      <w:u w:val="none"/>
                    </w:rPr>
                    <w:instrText xml:space="preserve"> HYPERLINK "https://baike.baidu.com/item/%E7%81%AB%E9%85%92/5301387?fromModule=lemma_inlink" \t "https://baike.baidu.com/item/%E4%B9%99%E9%86%87/_blank" </w:instrText>
                  </w:r>
                  <w:r>
                    <w:rPr>
                      <w:rFonts w:hint="default" w:ascii="Times New Roman" w:hAnsi="Times New Roman" w:eastAsia="宋体" w:cs="Times New Roman"/>
                      <w:color w:val="auto"/>
                      <w:kern w:val="0"/>
                      <w:sz w:val="21"/>
                      <w:szCs w:val="21"/>
                      <w:highlight w:val="none"/>
                      <w:u w:val="none"/>
                    </w:rPr>
                    <w:fldChar w:fldCharType="separate"/>
                  </w:r>
                  <w:r>
                    <w:rPr>
                      <w:rFonts w:hint="default" w:ascii="Times New Roman" w:hAnsi="Times New Roman" w:eastAsia="宋体" w:cs="Times New Roman"/>
                      <w:color w:val="auto"/>
                      <w:kern w:val="0"/>
                      <w:sz w:val="21"/>
                      <w:szCs w:val="21"/>
                      <w:highlight w:val="none"/>
                      <w:u w:val="none"/>
                    </w:rPr>
                    <w:t>火酒</w:t>
                  </w:r>
                  <w:r>
                    <w:rPr>
                      <w:rFonts w:hint="default" w:ascii="Times New Roman" w:hAnsi="Times New Roman" w:eastAsia="宋体" w:cs="Times New Roman"/>
                      <w:color w:val="auto"/>
                      <w:kern w:val="0"/>
                      <w:sz w:val="21"/>
                      <w:szCs w:val="21"/>
                      <w:highlight w:val="none"/>
                      <w:u w:val="none"/>
                    </w:rPr>
                    <w:fldChar w:fldCharType="end"/>
                  </w:r>
                  <w:r>
                    <w:rPr>
                      <w:rFonts w:hint="default" w:ascii="Times New Roman" w:hAnsi="Times New Roman" w:eastAsia="宋体" w:cs="Times New Roman"/>
                      <w:color w:val="auto"/>
                      <w:kern w:val="0"/>
                      <w:sz w:val="21"/>
                      <w:szCs w:val="21"/>
                      <w:highlight w:val="none"/>
                      <w:u w:val="none"/>
                    </w:rPr>
                    <w:t>，是醇类化合物的一种，化学式为C</w:t>
                  </w:r>
                  <w:r>
                    <w:rPr>
                      <w:rFonts w:hint="default" w:ascii="Times New Roman" w:hAnsi="Times New Roman" w:eastAsia="宋体" w:cs="Times New Roman"/>
                      <w:color w:val="auto"/>
                      <w:kern w:val="0"/>
                      <w:sz w:val="21"/>
                      <w:szCs w:val="21"/>
                      <w:highlight w:val="none"/>
                      <w:u w:val="none"/>
                      <w:vertAlign w:val="subscript"/>
                    </w:rPr>
                    <w:t>2</w:t>
                  </w:r>
                  <w:r>
                    <w:rPr>
                      <w:rFonts w:hint="default" w:ascii="Times New Roman" w:hAnsi="Times New Roman" w:eastAsia="宋体" w:cs="Times New Roman"/>
                      <w:color w:val="auto"/>
                      <w:kern w:val="0"/>
                      <w:sz w:val="21"/>
                      <w:szCs w:val="21"/>
                      <w:highlight w:val="none"/>
                      <w:u w:val="none"/>
                    </w:rPr>
                    <w:t>H</w:t>
                  </w:r>
                  <w:r>
                    <w:rPr>
                      <w:rFonts w:hint="default" w:ascii="Times New Roman" w:hAnsi="Times New Roman" w:eastAsia="宋体" w:cs="Times New Roman"/>
                      <w:color w:val="auto"/>
                      <w:kern w:val="0"/>
                      <w:sz w:val="21"/>
                      <w:szCs w:val="21"/>
                      <w:highlight w:val="none"/>
                      <w:u w:val="none"/>
                      <w:vertAlign w:val="subscript"/>
                    </w:rPr>
                    <w:t>6</w:t>
                  </w:r>
                  <w:r>
                    <w:rPr>
                      <w:rFonts w:hint="default" w:ascii="Times New Roman" w:hAnsi="Times New Roman" w:eastAsia="宋体" w:cs="Times New Roman"/>
                      <w:color w:val="auto"/>
                      <w:kern w:val="0"/>
                      <w:sz w:val="21"/>
                      <w:szCs w:val="21"/>
                      <w:highlight w:val="none"/>
                      <w:u w:val="none"/>
                    </w:rPr>
                    <w:t>O，结构简式为CH</w:t>
                  </w:r>
                  <w:r>
                    <w:rPr>
                      <w:rFonts w:hint="default" w:ascii="Times New Roman" w:hAnsi="Times New Roman" w:eastAsia="宋体" w:cs="Times New Roman"/>
                      <w:color w:val="auto"/>
                      <w:kern w:val="0"/>
                      <w:sz w:val="21"/>
                      <w:szCs w:val="21"/>
                      <w:highlight w:val="none"/>
                      <w:u w:val="none"/>
                      <w:vertAlign w:val="subscript"/>
                    </w:rPr>
                    <w:t>3</w:t>
                  </w:r>
                  <w:r>
                    <w:rPr>
                      <w:rFonts w:hint="default" w:ascii="Times New Roman" w:hAnsi="Times New Roman" w:eastAsia="宋体" w:cs="Times New Roman"/>
                      <w:color w:val="auto"/>
                      <w:kern w:val="0"/>
                      <w:sz w:val="21"/>
                      <w:szCs w:val="21"/>
                      <w:highlight w:val="none"/>
                      <w:u w:val="none"/>
                    </w:rPr>
                    <w:t>CH</w:t>
                  </w:r>
                  <w:r>
                    <w:rPr>
                      <w:rFonts w:hint="default" w:ascii="Times New Roman" w:hAnsi="Times New Roman" w:eastAsia="宋体" w:cs="Times New Roman"/>
                      <w:color w:val="auto"/>
                      <w:kern w:val="0"/>
                      <w:sz w:val="21"/>
                      <w:szCs w:val="21"/>
                      <w:highlight w:val="none"/>
                      <w:u w:val="none"/>
                      <w:vertAlign w:val="subscript"/>
                    </w:rPr>
                    <w:t>2</w:t>
                  </w:r>
                  <w:r>
                    <w:rPr>
                      <w:rFonts w:hint="default" w:ascii="Times New Roman" w:hAnsi="Times New Roman" w:eastAsia="宋体" w:cs="Times New Roman"/>
                      <w:color w:val="auto"/>
                      <w:kern w:val="0"/>
                      <w:sz w:val="21"/>
                      <w:szCs w:val="21"/>
                      <w:highlight w:val="none"/>
                      <w:u w:val="none"/>
                    </w:rPr>
                    <w:t>OH或C</w:t>
                  </w:r>
                  <w:r>
                    <w:rPr>
                      <w:rFonts w:hint="default" w:ascii="Times New Roman" w:hAnsi="Times New Roman" w:eastAsia="宋体" w:cs="Times New Roman"/>
                      <w:color w:val="auto"/>
                      <w:kern w:val="0"/>
                      <w:sz w:val="21"/>
                      <w:szCs w:val="21"/>
                      <w:highlight w:val="none"/>
                      <w:u w:val="none"/>
                      <w:vertAlign w:val="subscript"/>
                    </w:rPr>
                    <w:t>2</w:t>
                  </w:r>
                  <w:r>
                    <w:rPr>
                      <w:rFonts w:hint="default" w:ascii="Times New Roman" w:hAnsi="Times New Roman" w:eastAsia="宋体" w:cs="Times New Roman"/>
                      <w:color w:val="auto"/>
                      <w:kern w:val="0"/>
                      <w:sz w:val="21"/>
                      <w:szCs w:val="21"/>
                      <w:highlight w:val="none"/>
                      <w:u w:val="none"/>
                    </w:rPr>
                    <w:t>H</w:t>
                  </w:r>
                  <w:r>
                    <w:rPr>
                      <w:rFonts w:hint="default" w:ascii="Times New Roman" w:hAnsi="Times New Roman" w:eastAsia="宋体" w:cs="Times New Roman"/>
                      <w:color w:val="auto"/>
                      <w:kern w:val="0"/>
                      <w:sz w:val="21"/>
                      <w:szCs w:val="21"/>
                      <w:highlight w:val="none"/>
                      <w:u w:val="none"/>
                      <w:vertAlign w:val="subscript"/>
                    </w:rPr>
                    <w:t>5</w:t>
                  </w:r>
                  <w:r>
                    <w:rPr>
                      <w:rFonts w:hint="default" w:ascii="Times New Roman" w:hAnsi="Times New Roman" w:eastAsia="宋体" w:cs="Times New Roman"/>
                      <w:color w:val="auto"/>
                      <w:kern w:val="0"/>
                      <w:sz w:val="21"/>
                      <w:szCs w:val="21"/>
                      <w:highlight w:val="none"/>
                      <w:u w:val="none"/>
                    </w:rPr>
                    <w:t>OH。</w:t>
                  </w:r>
                  <w:r>
                    <w:rPr>
                      <w:rFonts w:hint="default" w:ascii="Times New Roman" w:hAnsi="Times New Roman" w:eastAsia="宋体" w:cs="Times New Roman"/>
                      <w:color w:val="auto"/>
                      <w:kern w:val="0"/>
                      <w:sz w:val="21"/>
                      <w:szCs w:val="21"/>
                      <w:highlight w:val="none"/>
                      <w:u w:val="none"/>
                      <w:vertAlign w:val="baseline"/>
                      <w:lang w:val="en-US" w:eastAsia="zh-CN"/>
                    </w:rPr>
                    <w:t>饱和蒸汽压强为8kPa（26℃），</w:t>
                  </w:r>
                  <w:r>
                    <w:rPr>
                      <w:rFonts w:hint="default" w:ascii="Times New Roman" w:hAnsi="Times New Roman" w:eastAsia="宋体" w:cs="Times New Roman"/>
                      <w:color w:val="auto"/>
                      <w:kern w:val="0"/>
                      <w:sz w:val="21"/>
                      <w:szCs w:val="21"/>
                      <w:highlight w:val="none"/>
                      <w:u w:val="none"/>
                    </w:rPr>
                    <w:t>乙醇燃烧性很好，是常用的燃料、溶剂和消毒剂等，在有机合成中应用广泛。乙醇在常温常压下是一种易挥发的无色透明液体，毒性较低，可以与水以任意比互溶，溶液具有酒香味，略带刺激性，也可与多数有机溶剂混溶。乙醇蒸汽与空气混合可以形成爆炸性混合物。乙醇是一种基本有机化工原料，也用作有机溶剂、制饮料酒以及食品工业。乙醇可用于制造</w:t>
                  </w:r>
                  <w:r>
                    <w:rPr>
                      <w:rFonts w:hint="default" w:ascii="Times New Roman" w:hAnsi="Times New Roman" w:eastAsia="宋体" w:cs="Times New Roman"/>
                      <w:color w:val="auto"/>
                      <w:kern w:val="0"/>
                      <w:sz w:val="21"/>
                      <w:szCs w:val="21"/>
                      <w:highlight w:val="none"/>
                      <w:u w:val="none"/>
                    </w:rPr>
                    <w:fldChar w:fldCharType="begin"/>
                  </w:r>
                  <w:r>
                    <w:rPr>
                      <w:rFonts w:hint="default" w:ascii="Times New Roman" w:hAnsi="Times New Roman" w:eastAsia="宋体" w:cs="Times New Roman"/>
                      <w:color w:val="auto"/>
                      <w:kern w:val="0"/>
                      <w:sz w:val="21"/>
                      <w:szCs w:val="21"/>
                      <w:highlight w:val="none"/>
                      <w:u w:val="none"/>
                    </w:rPr>
                    <w:instrText xml:space="preserve"> HYPERLINK "https://baike.baidu.com/item/%E9%86%8B%E9%85%B8/1924165?fromModule=lemma_inlink" \t "https://baike.baidu.com/item/%E4%B9%99%E9%86%87/_blank" </w:instrText>
                  </w:r>
                  <w:r>
                    <w:rPr>
                      <w:rFonts w:hint="default" w:ascii="Times New Roman" w:hAnsi="Times New Roman" w:eastAsia="宋体" w:cs="Times New Roman"/>
                      <w:color w:val="auto"/>
                      <w:kern w:val="0"/>
                      <w:sz w:val="21"/>
                      <w:szCs w:val="21"/>
                      <w:highlight w:val="none"/>
                      <w:u w:val="none"/>
                    </w:rPr>
                    <w:fldChar w:fldCharType="separate"/>
                  </w:r>
                  <w:r>
                    <w:rPr>
                      <w:rFonts w:hint="default" w:ascii="Times New Roman" w:hAnsi="Times New Roman" w:eastAsia="宋体" w:cs="Times New Roman"/>
                      <w:color w:val="auto"/>
                      <w:kern w:val="0"/>
                      <w:sz w:val="21"/>
                      <w:szCs w:val="21"/>
                      <w:highlight w:val="none"/>
                      <w:u w:val="none"/>
                    </w:rPr>
                    <w:t>醋酸</w:t>
                  </w:r>
                  <w:r>
                    <w:rPr>
                      <w:rFonts w:hint="default" w:ascii="Times New Roman" w:hAnsi="Times New Roman" w:eastAsia="宋体" w:cs="Times New Roman"/>
                      <w:color w:val="auto"/>
                      <w:kern w:val="0"/>
                      <w:sz w:val="21"/>
                      <w:szCs w:val="21"/>
                      <w:highlight w:val="none"/>
                      <w:u w:val="none"/>
                    </w:rPr>
                    <w:fldChar w:fldCharType="end"/>
                  </w:r>
                  <w:r>
                    <w:rPr>
                      <w:rFonts w:hint="default" w:ascii="Times New Roman" w:hAnsi="Times New Roman" w:eastAsia="宋体" w:cs="Times New Roman"/>
                      <w:color w:val="auto"/>
                      <w:kern w:val="0"/>
                      <w:sz w:val="21"/>
                      <w:szCs w:val="21"/>
                      <w:highlight w:val="none"/>
                      <w:u w:val="none"/>
                    </w:rPr>
                    <w:t>、饮料、香精、染料、燃料等，医疗上常用体积分数为70%~75%的乙醇作消毒剂。乙醇在化学工业、医疗卫生、食品工业、农业生产等领域都有广泛的用途。</w:t>
                  </w:r>
                </w:p>
              </w:tc>
            </w:tr>
            <w:tr w14:paraId="3588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1801B3EF">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lang w:eastAsia="zh-CN"/>
                    </w:rPr>
                    <w:t>阻垢剂</w:t>
                  </w:r>
                </w:p>
              </w:tc>
              <w:tc>
                <w:tcPr>
                  <w:tcW w:w="4351" w:type="pct"/>
                  <w:noWrap w:val="0"/>
                  <w:vAlign w:val="center"/>
                </w:tcPr>
                <w:p w14:paraId="0CD4A8A9">
                  <w:pPr>
                    <w:pStyle w:val="25"/>
                    <w:keepNext w:val="0"/>
                    <w:keepLines w:val="0"/>
                    <w:pageBreakBefore w:val="0"/>
                    <w:widowControl/>
                    <w:shd w:val="clear" w:color="auto" w:fill="FFFFFF"/>
                    <w:kinsoku/>
                    <w:wordWrap/>
                    <w:overflowPunct/>
                    <w:topLinePunct w:val="0"/>
                    <w:autoSpaceDE/>
                    <w:autoSpaceDN/>
                    <w:bidi w:val="0"/>
                    <w:spacing w:before="0" w:beforeAutospacing="0" w:after="0" w:afterAutospacing="0"/>
                    <w:ind w:firstLine="0" w:firstLineChars="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lang w:eastAsia="zh-CN"/>
                    </w:rPr>
                    <w:t>聚羚酸三元共聚物，俗名：反渗透阻垢剂，用于工业反渗透设备污水处理</w:t>
                  </w:r>
                  <w:r>
                    <w:rPr>
                      <w:rFonts w:hint="eastAsia" w:ascii="Times New Roman" w:hAnsi="Times New Roman"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lang w:eastAsia="zh-CN"/>
                    </w:rPr>
                    <w:t>阻止污垢，无燃爆危险。无色至淡</w:t>
                  </w:r>
                  <w:r>
                    <w:rPr>
                      <w:rFonts w:hint="eastAsia" w:ascii="Times New Roman" w:hAnsi="Times New Roman" w:cs="Times New Roman"/>
                      <w:color w:val="auto"/>
                      <w:kern w:val="0"/>
                      <w:sz w:val="21"/>
                      <w:szCs w:val="21"/>
                      <w:highlight w:val="none"/>
                      <w:u w:val="none"/>
                      <w:lang w:eastAsia="zh-CN"/>
                    </w:rPr>
                    <w:t>黄色</w:t>
                  </w:r>
                  <w:r>
                    <w:rPr>
                      <w:rFonts w:hint="default" w:ascii="Times New Roman" w:hAnsi="Times New Roman" w:eastAsia="宋体" w:cs="Times New Roman"/>
                      <w:color w:val="auto"/>
                      <w:kern w:val="0"/>
                      <w:sz w:val="21"/>
                      <w:szCs w:val="21"/>
                      <w:highlight w:val="none"/>
                      <w:u w:val="none"/>
                      <w:lang w:eastAsia="zh-CN"/>
                    </w:rPr>
                    <w:t>黏稠液，密度1.4</w:t>
                  </w:r>
                  <w:r>
                    <w:rPr>
                      <w:rFonts w:hint="eastAsia" w:ascii="Times New Roman" w:hAnsi="Times New Roman" w:cs="Times New Roman"/>
                      <w:color w:val="auto"/>
                      <w:kern w:val="0"/>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lang w:eastAsia="zh-CN"/>
                    </w:rPr>
                    <w:t>1.5</w:t>
                  </w:r>
                  <w:r>
                    <w:rPr>
                      <w:rFonts w:hint="default" w:ascii="Times New Roman" w:hAnsi="Times New Roman" w:eastAsia="宋体" w:cs="Times New Roman"/>
                      <w:color w:val="auto"/>
                      <w:kern w:val="0"/>
                      <w:sz w:val="21"/>
                      <w:szCs w:val="21"/>
                      <w:highlight w:val="none"/>
                      <w:u w:val="none"/>
                      <w:lang w:val="en-US" w:eastAsia="zh-CN"/>
                    </w:rPr>
                    <w:t>g/cm</w:t>
                  </w:r>
                  <w:r>
                    <w:rPr>
                      <w:rFonts w:hint="default" w:ascii="Times New Roman" w:hAnsi="Times New Roman" w:eastAsia="宋体" w:cs="Times New Roman"/>
                      <w:color w:val="auto"/>
                      <w:kern w:val="0"/>
                      <w:sz w:val="21"/>
                      <w:szCs w:val="21"/>
                      <w:highlight w:val="none"/>
                      <w:u w:val="none"/>
                      <w:vertAlign w:val="superscript"/>
                      <w:lang w:val="en-US" w:eastAsia="zh-CN"/>
                    </w:rPr>
                    <w:t>3</w:t>
                  </w:r>
                  <w:r>
                    <w:rPr>
                      <w:rFonts w:hint="default" w:ascii="Times New Roman" w:hAnsi="Times New Roman" w:eastAsia="宋体" w:cs="Times New Roman"/>
                      <w:color w:val="auto"/>
                      <w:kern w:val="0"/>
                      <w:sz w:val="21"/>
                      <w:szCs w:val="21"/>
                      <w:highlight w:val="none"/>
                      <w:u w:val="none"/>
                      <w:lang w:eastAsia="zh-CN"/>
                    </w:rPr>
                    <w:t>，熔点188-189</w:t>
                  </w:r>
                  <w:r>
                    <w:rPr>
                      <w:rFonts w:hint="default" w:ascii="Times New Roman" w:hAnsi="Times New Roman" w:eastAsia="宋体" w:cs="Times New Roman"/>
                      <w:color w:val="auto"/>
                      <w:kern w:val="0"/>
                      <w:sz w:val="21"/>
                      <w:szCs w:val="21"/>
                      <w:highlight w:val="none"/>
                      <w:u w:val="none"/>
                      <w:lang w:val="en-US" w:eastAsia="zh-CN"/>
                    </w:rPr>
                    <w:t>℃，</w:t>
                  </w:r>
                  <w:r>
                    <w:rPr>
                      <w:rFonts w:hint="default" w:ascii="Times New Roman" w:hAnsi="Times New Roman" w:eastAsia="宋体" w:cs="Times New Roman"/>
                      <w:color w:val="auto"/>
                      <w:kern w:val="0"/>
                      <w:sz w:val="21"/>
                      <w:szCs w:val="21"/>
                      <w:highlight w:val="none"/>
                      <w:u w:val="none"/>
                      <w:lang w:eastAsia="zh-CN"/>
                    </w:rPr>
                    <w:t>易溶于水，溶于甲醇和乙醇。剧强酸性和腐蚀性，按照规定使用和储存则不会分解。在水中有较大的离解常数。能与金属离子形成稳定的</w:t>
                  </w:r>
                  <w:r>
                    <w:rPr>
                      <w:rFonts w:hint="eastAsia" w:ascii="Times New Roman" w:hAnsi="Times New Roman" w:cs="Times New Roman"/>
                      <w:color w:val="auto"/>
                      <w:kern w:val="0"/>
                      <w:sz w:val="21"/>
                      <w:szCs w:val="21"/>
                      <w:highlight w:val="none"/>
                      <w:u w:val="none"/>
                      <w:lang w:eastAsia="zh-CN"/>
                    </w:rPr>
                    <w:t>螯合物</w:t>
                  </w:r>
                  <w:r>
                    <w:rPr>
                      <w:rFonts w:hint="default" w:ascii="Times New Roman" w:hAnsi="Times New Roman" w:eastAsia="宋体" w:cs="Times New Roman"/>
                      <w:color w:val="auto"/>
                      <w:kern w:val="0"/>
                      <w:sz w:val="21"/>
                      <w:szCs w:val="21"/>
                      <w:highlight w:val="none"/>
                      <w:u w:val="none"/>
                      <w:lang w:eastAsia="zh-CN"/>
                    </w:rPr>
                    <w:t>和配合物，能与含活泼氧的化合物形成稳定的加成物，使活泼氧保持稳定。在高pH值情况下仍很稳定、低毒、无公害。在200</w:t>
                  </w:r>
                  <w:r>
                    <w:rPr>
                      <w:rFonts w:hint="default" w:ascii="Times New Roman" w:hAnsi="Times New Roman" w:eastAsia="宋体" w:cs="Times New Roman"/>
                      <w:color w:val="auto"/>
                      <w:kern w:val="0"/>
                      <w:sz w:val="21"/>
                      <w:szCs w:val="21"/>
                      <w:highlight w:val="none"/>
                      <w:u w:val="none"/>
                      <w:lang w:val="en-US" w:eastAsia="zh-CN"/>
                    </w:rPr>
                    <w:t>℃</w:t>
                  </w:r>
                  <w:r>
                    <w:rPr>
                      <w:rFonts w:hint="default" w:ascii="Times New Roman" w:hAnsi="Times New Roman" w:eastAsia="宋体" w:cs="Times New Roman"/>
                      <w:color w:val="auto"/>
                      <w:kern w:val="0"/>
                      <w:sz w:val="21"/>
                      <w:szCs w:val="21"/>
                      <w:highlight w:val="none"/>
                      <w:u w:val="none"/>
                      <w:lang w:eastAsia="zh-CN"/>
                    </w:rPr>
                    <w:t>下有良好的阻垢作用，250</w:t>
                  </w:r>
                  <w:r>
                    <w:rPr>
                      <w:rFonts w:hint="default" w:ascii="Times New Roman" w:hAnsi="Times New Roman" w:eastAsia="宋体" w:cs="Times New Roman"/>
                      <w:color w:val="auto"/>
                      <w:kern w:val="0"/>
                      <w:sz w:val="21"/>
                      <w:szCs w:val="21"/>
                      <w:highlight w:val="none"/>
                      <w:u w:val="none"/>
                      <w:lang w:val="en-US" w:eastAsia="zh-CN"/>
                    </w:rPr>
                    <w:t>℃</w:t>
                  </w:r>
                  <w:r>
                    <w:rPr>
                      <w:rFonts w:hint="default" w:ascii="Times New Roman" w:hAnsi="Times New Roman" w:eastAsia="宋体" w:cs="Times New Roman"/>
                      <w:color w:val="auto"/>
                      <w:kern w:val="0"/>
                      <w:sz w:val="21"/>
                      <w:szCs w:val="21"/>
                      <w:highlight w:val="none"/>
                      <w:u w:val="none"/>
                      <w:lang w:eastAsia="zh-CN"/>
                    </w:rPr>
                    <w:t>以上分解，耐酸碱。</w:t>
                  </w:r>
                </w:p>
              </w:tc>
            </w:tr>
            <w:tr w14:paraId="5227F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noWrap w:val="0"/>
                  <w:vAlign w:val="center"/>
                </w:tcPr>
                <w:p w14:paraId="4042D522">
                  <w:pPr>
                    <w:keepNext w:val="0"/>
                    <w:keepLines w:val="0"/>
                    <w:pageBreakBefore w:val="0"/>
                    <w:widowControl/>
                    <w:kinsoku/>
                    <w:wordWrap/>
                    <w:overflowPunct/>
                    <w:topLinePunct w:val="0"/>
                    <w:autoSpaceDE/>
                    <w:autoSpaceDN/>
                    <w:bidi w:val="0"/>
                    <w:ind w:firstLine="0" w:firstLineChars="0"/>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PAM</w:t>
                  </w:r>
                </w:p>
              </w:tc>
              <w:tc>
                <w:tcPr>
                  <w:tcW w:w="4351" w:type="pct"/>
                  <w:noWrap w:val="0"/>
                  <w:vAlign w:val="center"/>
                </w:tcPr>
                <w:p w14:paraId="784C7314">
                  <w:pPr>
                    <w:pStyle w:val="25"/>
                    <w:keepNext w:val="0"/>
                    <w:keepLines w:val="0"/>
                    <w:pageBreakBefore w:val="0"/>
                    <w:widowControl/>
                    <w:shd w:val="clear" w:color="auto" w:fill="FFFFFF"/>
                    <w:kinsoku/>
                    <w:wordWrap/>
                    <w:overflowPunct/>
                    <w:topLinePunct w:val="0"/>
                    <w:autoSpaceDE/>
                    <w:autoSpaceDN/>
                    <w:bidi w:val="0"/>
                    <w:spacing w:before="0" w:beforeAutospacing="0" w:after="0" w:afterAutospacing="0"/>
                    <w:ind w:firstLine="0" w:firstLineChars="0"/>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lang w:val="en-US" w:eastAsia="zh-CN"/>
                    </w:rPr>
                    <w:t>聚丙烯酰胺又称PAM，国内常用的非离子型高分子絮凝剂，分子量</w:t>
                  </w:r>
                  <w:r>
                    <w:rPr>
                      <w:rFonts w:hint="eastAsia" w:ascii="Times New Roman" w:hAnsi="Times New Roman" w:cs="Times New Roman"/>
                      <w:color w:val="auto"/>
                      <w:kern w:val="0"/>
                      <w:sz w:val="21"/>
                      <w:szCs w:val="21"/>
                      <w:highlight w:val="none"/>
                      <w:u w:val="none"/>
                      <w:lang w:val="en-US" w:eastAsia="zh-CN"/>
                    </w:rPr>
                    <w:t>150万～2000万</w:t>
                  </w:r>
                  <w:r>
                    <w:rPr>
                      <w:rFonts w:hint="default" w:ascii="Times New Roman" w:hAnsi="Times New Roman" w:eastAsia="宋体" w:cs="Times New Roman"/>
                      <w:color w:val="auto"/>
                      <w:kern w:val="0"/>
                      <w:sz w:val="21"/>
                      <w:szCs w:val="21"/>
                      <w:highlight w:val="none"/>
                      <w:u w:val="none"/>
                      <w:lang w:val="en-US" w:eastAsia="zh-CN"/>
                    </w:rPr>
                    <w:t>，有效成分质量百分比一般为8%。该产品的分子能与分散于溶液中的悬浮粒子架桥吸附，有着极强的絮凝作用，密度=1.3，在50-60°C下溶于水，溶解度为5%-35%，也溶于乙酸、丙酸、氯代乙酸、乙二醇、甘油和胺等有机溶剂。</w:t>
                  </w:r>
                </w:p>
              </w:tc>
            </w:tr>
          </w:tbl>
          <w:p w14:paraId="5AD4853F">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eastAsia="zh-CN"/>
              </w:rPr>
              <w:t>5.</w:t>
            </w:r>
            <w:r>
              <w:rPr>
                <w:rFonts w:hint="default" w:ascii="Times New Roman" w:hAnsi="Times New Roman" w:cs="Times New Roman"/>
                <w:b/>
                <w:color w:val="auto"/>
                <w:sz w:val="24"/>
                <w:highlight w:val="none"/>
                <w:u w:val="none"/>
              </w:rPr>
              <w:t>项目主要生产设备</w:t>
            </w:r>
          </w:p>
          <w:p w14:paraId="3793EBCD">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表2-</w:t>
            </w:r>
            <w:r>
              <w:rPr>
                <w:rFonts w:hint="default" w:ascii="Times New Roman" w:hAnsi="Times New Roman" w:eastAsia="宋体" w:cs="Times New Roman"/>
                <w:b/>
                <w:color w:val="auto"/>
                <w:sz w:val="24"/>
                <w:highlight w:val="none"/>
                <w:u w:val="none" w:color="auto"/>
                <w:lang w:val="en-US" w:eastAsia="zh-CN"/>
              </w:rPr>
              <w:t>6</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rPr>
              <w:t>项目主要生产设备一览表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72"/>
              <w:gridCol w:w="752"/>
              <w:gridCol w:w="2210"/>
              <w:gridCol w:w="2018"/>
              <w:gridCol w:w="2022"/>
            </w:tblGrid>
            <w:tr w14:paraId="67F152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noWrap w:val="0"/>
                  <w:vAlign w:val="center"/>
                </w:tcPr>
                <w:p w14:paraId="0036DC9C">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分类</w:t>
                  </w:r>
                </w:p>
              </w:tc>
              <w:tc>
                <w:tcPr>
                  <w:tcW w:w="449" w:type="pct"/>
                  <w:noWrap w:val="0"/>
                  <w:vAlign w:val="center"/>
                </w:tcPr>
                <w:p w14:paraId="1AD86C4F">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序号</w:t>
                  </w:r>
                </w:p>
              </w:tc>
              <w:tc>
                <w:tcPr>
                  <w:tcW w:w="1319" w:type="pct"/>
                  <w:noWrap w:val="0"/>
                  <w:vAlign w:val="center"/>
                </w:tcPr>
                <w:p w14:paraId="57FBFACD">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设备名称</w:t>
                  </w:r>
                </w:p>
              </w:tc>
              <w:tc>
                <w:tcPr>
                  <w:tcW w:w="1204" w:type="pct"/>
                  <w:noWrap w:val="0"/>
                  <w:vAlign w:val="center"/>
                </w:tcPr>
                <w:p w14:paraId="4AEF8803">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数量（台/套）</w:t>
                  </w:r>
                </w:p>
              </w:tc>
              <w:tc>
                <w:tcPr>
                  <w:tcW w:w="1206" w:type="pct"/>
                  <w:noWrap w:val="0"/>
                  <w:vAlign w:val="center"/>
                </w:tcPr>
                <w:p w14:paraId="5731E647">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bCs/>
                      <w:color w:val="auto"/>
                      <w:sz w:val="21"/>
                      <w:szCs w:val="21"/>
                      <w:highlight w:val="none"/>
                      <w:u w:val="none"/>
                      <w:lang w:val="en-US" w:eastAsia="zh-CN"/>
                    </w:rPr>
                    <w:t>设备参数</w:t>
                  </w:r>
                </w:p>
              </w:tc>
            </w:tr>
            <w:tr w14:paraId="6FC007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restart"/>
                  <w:noWrap w:val="0"/>
                  <w:vAlign w:val="center"/>
                </w:tcPr>
                <w:p w14:paraId="2A6D94C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液体卫生材料生产线</w:t>
                  </w:r>
                </w:p>
              </w:tc>
              <w:tc>
                <w:tcPr>
                  <w:tcW w:w="449" w:type="pct"/>
                  <w:noWrap w:val="0"/>
                  <w:vAlign w:val="center"/>
                </w:tcPr>
                <w:p w14:paraId="31A740F7">
                  <w:pPr>
                    <w:pStyle w:val="70"/>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1</w:t>
                  </w:r>
                </w:p>
              </w:tc>
              <w:tc>
                <w:tcPr>
                  <w:tcW w:w="1319" w:type="pct"/>
                  <w:noWrap w:val="0"/>
                  <w:vAlign w:val="center"/>
                </w:tcPr>
                <w:p w14:paraId="03C78BC5">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8"/>
                      <w:sz w:val="21"/>
                      <w:szCs w:val="21"/>
                      <w:highlight w:val="none"/>
                    </w:rPr>
                    <w:t>数控液体灌装机</w:t>
                  </w:r>
                </w:p>
              </w:tc>
              <w:tc>
                <w:tcPr>
                  <w:tcW w:w="1204" w:type="pct"/>
                  <w:noWrap w:val="0"/>
                  <w:vAlign w:val="center"/>
                </w:tcPr>
                <w:p w14:paraId="4E83FDE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688DFB4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0.01t/h</w:t>
                  </w:r>
                </w:p>
              </w:tc>
            </w:tr>
            <w:tr w14:paraId="6466B8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46237390">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p>
              </w:tc>
              <w:tc>
                <w:tcPr>
                  <w:tcW w:w="449" w:type="pct"/>
                  <w:noWrap w:val="0"/>
                  <w:vAlign w:val="center"/>
                </w:tcPr>
                <w:p w14:paraId="260CB8AC">
                  <w:pPr>
                    <w:pStyle w:val="70"/>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2</w:t>
                  </w:r>
                </w:p>
              </w:tc>
              <w:tc>
                <w:tcPr>
                  <w:tcW w:w="1319" w:type="pct"/>
                  <w:noWrap w:val="0"/>
                  <w:vAlign w:val="center"/>
                </w:tcPr>
                <w:p w14:paraId="1F911024">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8"/>
                      <w:sz w:val="21"/>
                      <w:szCs w:val="21"/>
                      <w:highlight w:val="none"/>
                    </w:rPr>
                    <w:t>液体混合搅拌罐</w:t>
                  </w:r>
                </w:p>
              </w:tc>
              <w:tc>
                <w:tcPr>
                  <w:tcW w:w="1204" w:type="pct"/>
                  <w:noWrap w:val="0"/>
                  <w:vAlign w:val="center"/>
                </w:tcPr>
                <w:p w14:paraId="4DF93E0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0B30D0F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0.01t/h</w:t>
                  </w:r>
                </w:p>
              </w:tc>
            </w:tr>
            <w:tr w14:paraId="0D46AA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4B06AAAD">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p>
              </w:tc>
              <w:tc>
                <w:tcPr>
                  <w:tcW w:w="449" w:type="pct"/>
                  <w:noWrap w:val="0"/>
                  <w:vAlign w:val="center"/>
                </w:tcPr>
                <w:p w14:paraId="48029354">
                  <w:pPr>
                    <w:pStyle w:val="70"/>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3</w:t>
                  </w:r>
                </w:p>
              </w:tc>
              <w:tc>
                <w:tcPr>
                  <w:tcW w:w="1319" w:type="pct"/>
                  <w:noWrap w:val="0"/>
                  <w:vAlign w:val="center"/>
                </w:tcPr>
                <w:p w14:paraId="4E045108">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7"/>
                      <w:sz w:val="21"/>
                      <w:szCs w:val="21"/>
                      <w:highlight w:val="none"/>
                    </w:rPr>
                    <w:t>储液桶</w:t>
                  </w:r>
                </w:p>
              </w:tc>
              <w:tc>
                <w:tcPr>
                  <w:tcW w:w="1204" w:type="pct"/>
                  <w:noWrap w:val="0"/>
                  <w:vAlign w:val="center"/>
                </w:tcPr>
                <w:p w14:paraId="2D985D1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2</w:t>
                  </w:r>
                </w:p>
              </w:tc>
              <w:tc>
                <w:tcPr>
                  <w:tcW w:w="1206" w:type="pct"/>
                  <w:noWrap w:val="0"/>
                  <w:vAlign w:val="center"/>
                </w:tcPr>
                <w:p w14:paraId="270C2C2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每个容积约为50L</w:t>
                  </w:r>
                </w:p>
              </w:tc>
            </w:tr>
            <w:tr w14:paraId="4EEB2F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6C0167A3">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p>
              </w:tc>
              <w:tc>
                <w:tcPr>
                  <w:tcW w:w="449" w:type="pct"/>
                  <w:noWrap w:val="0"/>
                  <w:vAlign w:val="center"/>
                </w:tcPr>
                <w:p w14:paraId="6DF638C5">
                  <w:pPr>
                    <w:pStyle w:val="70"/>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4</w:t>
                  </w:r>
                </w:p>
              </w:tc>
              <w:tc>
                <w:tcPr>
                  <w:tcW w:w="1319" w:type="pct"/>
                  <w:noWrap w:val="0"/>
                  <w:vAlign w:val="center"/>
                </w:tcPr>
                <w:p w14:paraId="5AA08A35">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7"/>
                      <w:sz w:val="21"/>
                      <w:szCs w:val="21"/>
                      <w:highlight w:val="none"/>
                    </w:rPr>
                    <w:t>板式过滤器</w:t>
                  </w:r>
                </w:p>
              </w:tc>
              <w:tc>
                <w:tcPr>
                  <w:tcW w:w="1204" w:type="pct"/>
                  <w:noWrap w:val="0"/>
                  <w:vAlign w:val="center"/>
                </w:tcPr>
                <w:p w14:paraId="4E452F9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2</w:t>
                  </w:r>
                </w:p>
              </w:tc>
              <w:tc>
                <w:tcPr>
                  <w:tcW w:w="1206" w:type="pct"/>
                  <w:noWrap w:val="0"/>
                  <w:vAlign w:val="center"/>
                </w:tcPr>
                <w:p w14:paraId="1F2C28E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每台0.005t/h</w:t>
                  </w:r>
                </w:p>
              </w:tc>
            </w:tr>
            <w:tr w14:paraId="6F9D50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restart"/>
                  <w:noWrap w:val="0"/>
                  <w:vAlign w:val="center"/>
                </w:tcPr>
                <w:p w14:paraId="2051738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皮肤敷料生产线</w:t>
                  </w:r>
                </w:p>
              </w:tc>
              <w:tc>
                <w:tcPr>
                  <w:tcW w:w="449" w:type="pct"/>
                  <w:noWrap w:val="0"/>
                  <w:vAlign w:val="center"/>
                </w:tcPr>
                <w:p w14:paraId="535AAD3C">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2</w:t>
                  </w:r>
                </w:p>
              </w:tc>
              <w:tc>
                <w:tcPr>
                  <w:tcW w:w="1319" w:type="pct"/>
                  <w:noWrap w:val="0"/>
                  <w:vAlign w:val="center"/>
                </w:tcPr>
                <w:p w14:paraId="314FC530">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7"/>
                      <w:sz w:val="21"/>
                      <w:szCs w:val="21"/>
                      <w:highlight w:val="none"/>
                    </w:rPr>
                    <w:t>均质乳化机</w:t>
                  </w:r>
                </w:p>
              </w:tc>
              <w:tc>
                <w:tcPr>
                  <w:tcW w:w="1204" w:type="pct"/>
                  <w:noWrap w:val="0"/>
                  <w:vAlign w:val="center"/>
                </w:tcPr>
                <w:p w14:paraId="512EA5E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480DF03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0.004t/h</w:t>
                  </w:r>
                </w:p>
              </w:tc>
            </w:tr>
            <w:tr w14:paraId="65A552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7FC0E14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523C443B">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eastAsia="zh-CN"/>
                    </w:rPr>
                    <w:t>3</w:t>
                  </w:r>
                </w:p>
              </w:tc>
              <w:tc>
                <w:tcPr>
                  <w:tcW w:w="1319" w:type="pct"/>
                  <w:noWrap w:val="0"/>
                  <w:vAlign w:val="center"/>
                </w:tcPr>
                <w:p w14:paraId="1FB80AE0">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6"/>
                      <w:sz w:val="21"/>
                      <w:szCs w:val="21"/>
                      <w:highlight w:val="none"/>
                    </w:rPr>
                    <w:t>膏体灌装机</w:t>
                  </w:r>
                </w:p>
              </w:tc>
              <w:tc>
                <w:tcPr>
                  <w:tcW w:w="1204" w:type="pct"/>
                  <w:noWrap w:val="0"/>
                  <w:vAlign w:val="center"/>
                </w:tcPr>
                <w:p w14:paraId="6237D10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2684CBD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0.004t/h</w:t>
                  </w:r>
                </w:p>
              </w:tc>
            </w:tr>
            <w:tr w14:paraId="647404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64FA290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02701FBA">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bCs/>
                      <w:color w:val="auto"/>
                      <w:sz w:val="21"/>
                      <w:szCs w:val="21"/>
                      <w:highlight w:val="none"/>
                      <w:u w:val="none"/>
                      <w:lang w:val="en-US" w:eastAsia="zh-CN"/>
                    </w:rPr>
                    <w:t>4</w:t>
                  </w:r>
                </w:p>
              </w:tc>
              <w:tc>
                <w:tcPr>
                  <w:tcW w:w="1319" w:type="pct"/>
                  <w:noWrap w:val="0"/>
                  <w:vAlign w:val="center"/>
                </w:tcPr>
                <w:p w14:paraId="302234FC">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pacing w:val="7"/>
                      <w:sz w:val="21"/>
                      <w:szCs w:val="21"/>
                      <w:highlight w:val="none"/>
                    </w:rPr>
                    <w:t>储液桶</w:t>
                  </w:r>
                </w:p>
              </w:tc>
              <w:tc>
                <w:tcPr>
                  <w:tcW w:w="1204" w:type="pct"/>
                  <w:noWrap w:val="0"/>
                  <w:vAlign w:val="center"/>
                </w:tcPr>
                <w:p w14:paraId="615CDED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2</w:t>
                  </w:r>
                </w:p>
              </w:tc>
              <w:tc>
                <w:tcPr>
                  <w:tcW w:w="1206" w:type="pct"/>
                  <w:noWrap w:val="0"/>
                  <w:vAlign w:val="center"/>
                </w:tcPr>
                <w:p w14:paraId="56B7305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每个容积约为50L</w:t>
                  </w:r>
                </w:p>
              </w:tc>
            </w:tr>
            <w:tr w14:paraId="07C20B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77D5F32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5A8C8378">
                  <w:pPr>
                    <w:pStyle w:val="70"/>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bCs/>
                      <w:color w:val="auto"/>
                      <w:sz w:val="21"/>
                      <w:szCs w:val="21"/>
                      <w:highlight w:val="none"/>
                      <w:u w:val="none"/>
                      <w:lang w:val="en-US" w:eastAsia="zh-CN"/>
                    </w:rPr>
                    <w:t>5</w:t>
                  </w:r>
                </w:p>
              </w:tc>
              <w:tc>
                <w:tcPr>
                  <w:tcW w:w="1319" w:type="pct"/>
                  <w:noWrap w:val="0"/>
                  <w:vAlign w:val="center"/>
                </w:tcPr>
                <w:p w14:paraId="01B15624">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lang w:val="en-US" w:eastAsia="zh-CN"/>
                    </w:rPr>
                    <w:t>半铝塑管封尾机</w:t>
                  </w:r>
                </w:p>
              </w:tc>
              <w:tc>
                <w:tcPr>
                  <w:tcW w:w="1204" w:type="pct"/>
                  <w:noWrap w:val="0"/>
                  <w:vAlign w:val="center"/>
                </w:tcPr>
                <w:p w14:paraId="59365CD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206" w:type="pct"/>
                  <w:noWrap w:val="0"/>
                  <w:vAlign w:val="center"/>
                </w:tcPr>
                <w:p w14:paraId="41D4568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0.004t/h</w:t>
                  </w:r>
                </w:p>
              </w:tc>
            </w:tr>
            <w:tr w14:paraId="450B72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restart"/>
                  <w:noWrap w:val="0"/>
                  <w:vAlign w:val="center"/>
                </w:tcPr>
                <w:p w14:paraId="444E718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val="en-US" w:eastAsia="zh-CN"/>
                    </w:rPr>
                    <w:t>共用</w:t>
                  </w:r>
                </w:p>
              </w:tc>
              <w:tc>
                <w:tcPr>
                  <w:tcW w:w="449" w:type="pct"/>
                  <w:noWrap w:val="0"/>
                  <w:vAlign w:val="center"/>
                </w:tcPr>
                <w:p w14:paraId="6C2E423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1</w:t>
                  </w:r>
                </w:p>
              </w:tc>
              <w:tc>
                <w:tcPr>
                  <w:tcW w:w="1319" w:type="pct"/>
                  <w:noWrap w:val="0"/>
                  <w:vAlign w:val="center"/>
                </w:tcPr>
                <w:p w14:paraId="1028B665">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kern w:val="0"/>
                      <w:sz w:val="21"/>
                      <w:szCs w:val="21"/>
                      <w:highlight w:val="none"/>
                      <w:u w:val="none"/>
                      <w:lang w:bidi="ar"/>
                    </w:rPr>
                  </w:pPr>
                  <w:r>
                    <w:rPr>
                      <w:rFonts w:hint="default" w:ascii="Times New Roman" w:hAnsi="Times New Roman" w:eastAsia="宋体" w:cs="Times New Roman"/>
                      <w:color w:val="auto"/>
                      <w:spacing w:val="7"/>
                      <w:sz w:val="21"/>
                      <w:szCs w:val="21"/>
                      <w:highlight w:val="none"/>
                    </w:rPr>
                    <w:t>高效节能电热煲</w:t>
                  </w:r>
                </w:p>
              </w:tc>
              <w:tc>
                <w:tcPr>
                  <w:tcW w:w="1204" w:type="pct"/>
                  <w:noWrap w:val="0"/>
                  <w:vAlign w:val="center"/>
                </w:tcPr>
                <w:p w14:paraId="3EA98B5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5F5837B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0.02t/h</w:t>
                  </w:r>
                </w:p>
              </w:tc>
            </w:tr>
            <w:tr w14:paraId="6D9F3B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242B419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77BC699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2</w:t>
                  </w:r>
                </w:p>
              </w:tc>
              <w:tc>
                <w:tcPr>
                  <w:tcW w:w="1319" w:type="pct"/>
                  <w:noWrap w:val="0"/>
                  <w:vAlign w:val="center"/>
                </w:tcPr>
                <w:p w14:paraId="18F05772">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kern w:val="0"/>
                      <w:sz w:val="21"/>
                      <w:szCs w:val="21"/>
                      <w:highlight w:val="none"/>
                      <w:u w:val="none"/>
                      <w:lang w:bidi="ar"/>
                    </w:rPr>
                  </w:pPr>
                  <w:r>
                    <w:rPr>
                      <w:rFonts w:hint="default" w:ascii="Times New Roman" w:hAnsi="Times New Roman" w:eastAsia="宋体" w:cs="Times New Roman"/>
                      <w:color w:val="auto"/>
                      <w:spacing w:val="6"/>
                      <w:sz w:val="21"/>
                      <w:szCs w:val="21"/>
                      <w:highlight w:val="none"/>
                    </w:rPr>
                    <w:t>不锈钢锅</w:t>
                  </w:r>
                </w:p>
              </w:tc>
              <w:tc>
                <w:tcPr>
                  <w:tcW w:w="1204" w:type="pct"/>
                  <w:noWrap w:val="0"/>
                  <w:vAlign w:val="center"/>
                </w:tcPr>
                <w:p w14:paraId="3ACC676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5E18303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u w:val="single"/>
                      <w:lang w:val="en-US" w:eastAsia="zh-CN"/>
                    </w:rPr>
                    <w:t>容积约为40L</w:t>
                  </w:r>
                </w:p>
              </w:tc>
            </w:tr>
            <w:tr w14:paraId="04062D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0F64211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31F0A34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3</w:t>
                  </w:r>
                </w:p>
              </w:tc>
              <w:tc>
                <w:tcPr>
                  <w:tcW w:w="1319" w:type="pct"/>
                  <w:noWrap w:val="0"/>
                  <w:vAlign w:val="center"/>
                </w:tcPr>
                <w:p w14:paraId="1AADE39A">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kern w:val="0"/>
                      <w:sz w:val="21"/>
                      <w:szCs w:val="21"/>
                      <w:highlight w:val="none"/>
                      <w:u w:val="none"/>
                      <w:lang w:bidi="ar"/>
                    </w:rPr>
                  </w:pPr>
                  <w:r>
                    <w:rPr>
                      <w:rFonts w:hint="default" w:ascii="Times New Roman" w:hAnsi="Times New Roman" w:eastAsia="宋体" w:cs="Times New Roman"/>
                      <w:color w:val="auto"/>
                      <w:spacing w:val="7"/>
                      <w:sz w:val="21"/>
                      <w:szCs w:val="21"/>
                      <w:highlight w:val="none"/>
                    </w:rPr>
                    <w:t>板式过滤器</w:t>
                  </w:r>
                </w:p>
              </w:tc>
              <w:tc>
                <w:tcPr>
                  <w:tcW w:w="1204" w:type="pct"/>
                  <w:noWrap w:val="0"/>
                  <w:vAlign w:val="center"/>
                </w:tcPr>
                <w:p w14:paraId="78D525D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2E36F90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0.02t/h</w:t>
                  </w:r>
                </w:p>
              </w:tc>
            </w:tr>
            <w:tr w14:paraId="34ABCF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9" w:type="pct"/>
                  <w:vMerge w:val="continue"/>
                  <w:noWrap w:val="0"/>
                  <w:vAlign w:val="center"/>
                </w:tcPr>
                <w:p w14:paraId="724C5D5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Cs/>
                      <w:color w:val="auto"/>
                      <w:sz w:val="21"/>
                      <w:szCs w:val="21"/>
                      <w:highlight w:val="none"/>
                      <w:u w:val="none"/>
                    </w:rPr>
                  </w:pPr>
                </w:p>
              </w:tc>
              <w:tc>
                <w:tcPr>
                  <w:tcW w:w="449" w:type="pct"/>
                  <w:noWrap w:val="0"/>
                  <w:vAlign w:val="center"/>
                </w:tcPr>
                <w:p w14:paraId="62F8A8E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319" w:type="pct"/>
                  <w:noWrap w:val="0"/>
                  <w:vAlign w:val="center"/>
                </w:tcPr>
                <w:p w14:paraId="2E27F1B4">
                  <w:pPr>
                    <w:pStyle w:val="80"/>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8"/>
                      <w:sz w:val="21"/>
                      <w:szCs w:val="21"/>
                      <w:highlight w:val="none"/>
                    </w:rPr>
                    <w:t>二级反渗透水处理设备</w:t>
                  </w:r>
                </w:p>
              </w:tc>
              <w:tc>
                <w:tcPr>
                  <w:tcW w:w="1204" w:type="pct"/>
                  <w:noWrap w:val="0"/>
                  <w:vAlign w:val="center"/>
                </w:tcPr>
                <w:p w14:paraId="3459F22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06" w:type="pct"/>
                  <w:noWrap w:val="0"/>
                  <w:vAlign w:val="center"/>
                </w:tcPr>
                <w:p w14:paraId="58A2749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r>
          </w:tbl>
          <w:p w14:paraId="56A72BA2">
            <w:pPr>
              <w:pStyle w:val="80"/>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 w:val="0"/>
                <w:bCs/>
                <w:color w:val="auto"/>
                <w:sz w:val="24"/>
                <w:szCs w:val="24"/>
                <w:highlight w:val="none"/>
                <w:u w:val="none" w:color="auto"/>
              </w:rPr>
              <w:t>注：本项目的生产设备中无国家明令禁止和淘汰的设备。</w:t>
            </w:r>
            <w:r>
              <w:rPr>
                <w:rFonts w:hint="default" w:ascii="Times New Roman" w:hAnsi="Times New Roman" w:eastAsia="宋体" w:cs="Times New Roman"/>
                <w:bCs/>
                <w:color w:val="auto"/>
                <w:sz w:val="24"/>
                <w:szCs w:val="24"/>
                <w:highlight w:val="none"/>
                <w:u w:val="none" w:color="auto"/>
              </w:rPr>
              <w:t xml:space="preserve">经对比，本项目生产工艺及设备不属于《河南省部分工业行业淘汰落后生产工艺装备和产品目录 </w:t>
            </w:r>
            <w:r>
              <w:rPr>
                <w:rFonts w:hint="default" w:ascii="Times New Roman" w:hAnsi="Times New Roman"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2019年本</w:t>
            </w:r>
            <w:r>
              <w:rPr>
                <w:rFonts w:hint="default" w:ascii="Times New Roman" w:hAnsi="Times New Roman"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》中的限制类和淘汰类。</w:t>
            </w:r>
          </w:p>
          <w:p w14:paraId="3D9661A1">
            <w:pPr>
              <w:pStyle w:val="80"/>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leftChars="0" w:right="0" w:rightChars="0" w:firstLine="482" w:firstLineChars="200"/>
              <w:jc w:val="both"/>
              <w:textAlignment w:val="auto"/>
              <w:rPr>
                <w:rFonts w:hint="default" w:ascii="Times New Roman" w:hAnsi="Times New Roman" w:cs="Times New Roman"/>
                <w:b/>
                <w:bCs w:val="0"/>
                <w:color w:val="auto"/>
                <w:sz w:val="24"/>
                <w:szCs w:val="24"/>
                <w:highlight w:val="none"/>
                <w:u w:val="none" w:color="auto"/>
                <w:lang w:val="en-US" w:eastAsia="zh-CN"/>
              </w:rPr>
            </w:pPr>
            <w:r>
              <w:rPr>
                <w:rFonts w:hint="eastAsia" w:ascii="Times New Roman" w:hAnsi="Times New Roman" w:cs="Times New Roman"/>
                <w:b/>
                <w:bCs w:val="0"/>
                <w:color w:val="auto"/>
                <w:kern w:val="2"/>
                <w:sz w:val="24"/>
                <w:szCs w:val="24"/>
                <w:highlight w:val="none"/>
                <w:u w:color="auto"/>
                <w:lang w:val="en-US" w:eastAsia="zh-CN" w:bidi="ar-SA"/>
              </w:rPr>
              <w:t>6.</w:t>
            </w:r>
            <w:r>
              <w:rPr>
                <w:rFonts w:hint="default" w:ascii="Times New Roman" w:hAnsi="Times New Roman" w:cs="Times New Roman"/>
                <w:b/>
                <w:bCs w:val="0"/>
                <w:color w:val="auto"/>
                <w:sz w:val="24"/>
                <w:szCs w:val="24"/>
                <w:highlight w:val="none"/>
                <w:u w:val="none" w:color="auto"/>
                <w:lang w:val="en-US" w:eastAsia="zh-CN"/>
              </w:rPr>
              <w:t>物料平衡分析</w:t>
            </w:r>
          </w:p>
          <w:p w14:paraId="24F117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本项目物料平衡见下</w:t>
            </w:r>
            <w:r>
              <w:rPr>
                <w:rFonts w:hint="default" w:ascii="Times New Roman" w:hAnsi="Times New Roman" w:cs="Times New Roman"/>
                <w:color w:val="auto"/>
                <w:sz w:val="24"/>
                <w:szCs w:val="24"/>
                <w:highlight w:val="none"/>
                <w:u w:val="none" w:color="auto"/>
                <w:lang w:val="en-US" w:eastAsia="zh-CN"/>
              </w:rPr>
              <w:t>表。</w:t>
            </w:r>
          </w:p>
          <w:p w14:paraId="7C727FD2">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表2-</w:t>
            </w:r>
            <w:r>
              <w:rPr>
                <w:rFonts w:hint="default" w:ascii="Times New Roman" w:hAnsi="Times New Roman" w:eastAsia="宋体" w:cs="Times New Roman"/>
                <w:b/>
                <w:color w:val="auto"/>
                <w:sz w:val="24"/>
                <w:highlight w:val="none"/>
                <w:u w:val="none" w:color="auto"/>
                <w:lang w:val="en-US" w:eastAsia="zh-CN"/>
              </w:rPr>
              <w:t>7</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rPr>
              <w:t>项目</w:t>
            </w:r>
            <w:r>
              <w:rPr>
                <w:rFonts w:hint="default" w:ascii="Times New Roman" w:hAnsi="Times New Roman" w:eastAsia="宋体" w:cs="Times New Roman"/>
                <w:b/>
                <w:color w:val="auto"/>
                <w:sz w:val="24"/>
                <w:highlight w:val="none"/>
                <w:u w:val="none" w:color="auto"/>
                <w:lang w:val="en-US" w:eastAsia="zh-CN"/>
              </w:rPr>
              <w:t>液体卫生材料生产线</w:t>
            </w:r>
            <w:r>
              <w:rPr>
                <w:rFonts w:hint="default" w:ascii="Times New Roman" w:hAnsi="Times New Roman" w:eastAsia="宋体" w:cs="Times New Roman"/>
                <w:b/>
                <w:color w:val="auto"/>
                <w:sz w:val="24"/>
                <w:highlight w:val="none"/>
                <w:u w:val="none" w:color="auto"/>
              </w:rPr>
              <w:t>物料平衡一览表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71"/>
              <w:gridCol w:w="1443"/>
              <w:gridCol w:w="2303"/>
              <w:gridCol w:w="1328"/>
              <w:gridCol w:w="1444"/>
            </w:tblGrid>
            <w:tr w14:paraId="64FC1E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75" w:type="pct"/>
                  <w:gridSpan w:val="2"/>
                  <w:tcBorders>
                    <w:top w:val="single" w:color="auto" w:sz="4" w:space="0"/>
                    <w:left w:val="single" w:color="auto" w:sz="0" w:space="0"/>
                    <w:bottom w:val="single" w:color="auto" w:sz="4" w:space="0"/>
                    <w:right w:val="single" w:color="auto" w:sz="4" w:space="0"/>
                  </w:tcBorders>
                  <w:noWrap w:val="0"/>
                  <w:vAlign w:val="center"/>
                </w:tcPr>
                <w:p w14:paraId="71771B9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投入</w:t>
                  </w:r>
                </w:p>
              </w:tc>
              <w:tc>
                <w:tcPr>
                  <w:tcW w:w="2163" w:type="pct"/>
                  <w:gridSpan w:val="2"/>
                  <w:tcBorders>
                    <w:top w:val="single" w:color="auto" w:sz="4" w:space="0"/>
                    <w:left w:val="single" w:color="auto" w:sz="4" w:space="0"/>
                    <w:bottom w:val="single" w:color="auto" w:sz="4" w:space="0"/>
                    <w:right w:val="single" w:color="auto" w:sz="4" w:space="0"/>
                  </w:tcBorders>
                  <w:noWrap w:val="0"/>
                  <w:vAlign w:val="center"/>
                </w:tcPr>
                <w:p w14:paraId="14FB972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产出</w:t>
                  </w:r>
                </w:p>
              </w:tc>
              <w:tc>
                <w:tcPr>
                  <w:tcW w:w="860" w:type="pct"/>
                  <w:vMerge w:val="restart"/>
                  <w:tcBorders>
                    <w:top w:val="single" w:color="auto" w:sz="4" w:space="0"/>
                    <w:left w:val="single" w:color="auto" w:sz="4" w:space="0"/>
                    <w:bottom w:val="single" w:color="auto" w:sz="4" w:space="0"/>
                    <w:right w:val="single" w:color="auto" w:sz="4" w:space="0"/>
                  </w:tcBorders>
                  <w:noWrap w:val="0"/>
                  <w:vAlign w:val="center"/>
                </w:tcPr>
                <w:p w14:paraId="5B15B437">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备注</w:t>
                  </w:r>
                </w:p>
              </w:tc>
            </w:tr>
            <w:tr w14:paraId="690939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noWrap w:val="0"/>
                  <w:vAlign w:val="center"/>
                </w:tcPr>
                <w:p w14:paraId="488F05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原料</w:t>
                  </w:r>
                  <w:r>
                    <w:rPr>
                      <w:rFonts w:hint="default" w:ascii="Times New Roman" w:hAnsi="Times New Roman" w:cs="Times New Roman"/>
                      <w:color w:val="auto"/>
                      <w:highlight w:val="none"/>
                      <w:u w:val="none" w:color="auto"/>
                      <w:lang w:val="en-US" w:eastAsia="zh-CN"/>
                    </w:rPr>
                    <w:t>名称</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261FC656">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szCs w:val="21"/>
                      <w:highlight w:val="none"/>
                      <w:u w:val="none" w:color="auto"/>
                    </w:rPr>
                    <w:t>数量（t/a）</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11BBEB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产出物料名称</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4D3ADFA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数量（t/a）</w:t>
                  </w:r>
                </w:p>
              </w:tc>
              <w:tc>
                <w:tcPr>
                  <w:tcW w:w="860" w:type="pct"/>
                  <w:vMerge w:val="continue"/>
                  <w:tcBorders>
                    <w:top w:val="single" w:color="auto" w:sz="4" w:space="0"/>
                    <w:left w:val="single" w:color="auto" w:sz="4" w:space="0"/>
                    <w:bottom w:val="single" w:color="auto" w:sz="4" w:space="0"/>
                    <w:right w:val="single" w:color="auto" w:sz="4" w:space="0"/>
                  </w:tcBorders>
                  <w:noWrap w:val="0"/>
                  <w:vAlign w:val="center"/>
                </w:tcPr>
                <w:p w14:paraId="5601BFAB">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rPr>
                  </w:pPr>
                </w:p>
              </w:tc>
            </w:tr>
            <w:tr w14:paraId="68C974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2D95F26">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cs="Times New Roman"/>
                      <w:color w:val="auto"/>
                      <w:kern w:val="0"/>
                      <w:szCs w:val="21"/>
                      <w:highlight w:val="none"/>
                      <w:u w:val="none" w:color="auto"/>
                      <w:lang w:val="en-US" w:eastAsia="zh-CN"/>
                    </w:rPr>
                    <w:t>甘油</w:t>
                  </w:r>
                </w:p>
              </w:tc>
              <w:tc>
                <w:tcPr>
                  <w:tcW w:w="86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71FA70C">
                  <w:pPr>
                    <w:pStyle w:val="95"/>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0.375</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0105B5D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lang w:val="en-US"/>
                    </w:rPr>
                  </w:pPr>
                  <w:r>
                    <w:rPr>
                      <w:rFonts w:hint="default" w:ascii="Times New Roman" w:hAnsi="Times New Roman" w:cs="Times New Roman"/>
                      <w:color w:val="auto"/>
                      <w:kern w:val="0"/>
                      <w:szCs w:val="21"/>
                      <w:highlight w:val="none"/>
                      <w:u w:val="none" w:color="auto"/>
                      <w:lang w:val="en-US" w:eastAsia="zh-CN"/>
                    </w:rPr>
                    <w:t>液体卫生材料</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108F28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14</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64A65D39">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r w14:paraId="02C47E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4E975F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乙醇</w:t>
                  </w:r>
                </w:p>
              </w:tc>
              <w:tc>
                <w:tcPr>
                  <w:tcW w:w="86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EB6CDA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0.1</w:t>
                  </w:r>
                </w:p>
              </w:tc>
              <w:tc>
                <w:tcPr>
                  <w:tcW w:w="13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3D7741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储液桶灭菌过程废气</w:t>
                  </w: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CFEA92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0.1</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6669BF0F">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r w14:paraId="699A6A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DDCAB5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无纺布</w:t>
                  </w:r>
                </w:p>
              </w:tc>
              <w:tc>
                <w:tcPr>
                  <w:tcW w:w="86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D441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0.01</w:t>
                  </w:r>
                </w:p>
              </w:tc>
              <w:tc>
                <w:tcPr>
                  <w:tcW w:w="13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DB1B8A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废无纺布</w:t>
                  </w: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23A4A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0.01</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2260FF9B">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vertAlign w:val="superscript"/>
                      <w:lang w:val="en-US" w:eastAsia="zh-CN"/>
                    </w:rPr>
                  </w:pPr>
                  <w:r>
                    <w:rPr>
                      <w:rFonts w:hint="default" w:ascii="Times New Roman" w:hAnsi="Times New Roman" w:cs="Times New Roman"/>
                      <w:color w:val="auto"/>
                      <w:highlight w:val="none"/>
                      <w:u w:val="none" w:color="auto"/>
                      <w:lang w:val="en-US" w:eastAsia="zh-CN"/>
                    </w:rPr>
                    <w:t>/</w:t>
                  </w:r>
                </w:p>
              </w:tc>
            </w:tr>
            <w:tr w14:paraId="3B7866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1AF460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纯水</w:t>
                  </w:r>
                </w:p>
              </w:tc>
              <w:tc>
                <w:tcPr>
                  <w:tcW w:w="86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463B46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1.125</w:t>
                  </w:r>
                </w:p>
              </w:tc>
              <w:tc>
                <w:tcPr>
                  <w:tcW w:w="13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99B330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过滤产生的滤渣</w:t>
                  </w: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F4464C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0.07</w:t>
                  </w:r>
                </w:p>
              </w:tc>
              <w:tc>
                <w:tcPr>
                  <w:tcW w:w="86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B9B24EA">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w:t>
                  </w:r>
                </w:p>
              </w:tc>
            </w:tr>
            <w:tr w14:paraId="25F70C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5CE0B1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中药（土槿皮、冰片、樟脑、金银花、辛夷）</w:t>
                  </w:r>
                </w:p>
              </w:tc>
              <w:tc>
                <w:tcPr>
                  <w:tcW w:w="86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BC4B52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6.5</w:t>
                  </w:r>
                </w:p>
              </w:tc>
              <w:tc>
                <w:tcPr>
                  <w:tcW w:w="13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9641AF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煎煮过程蒸发损耗</w:t>
                  </w: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42DEAF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23.18</w:t>
                  </w:r>
                </w:p>
              </w:tc>
              <w:tc>
                <w:tcPr>
                  <w:tcW w:w="86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2013E23">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r w14:paraId="38E396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2" w:hRule="atLeast"/>
                <w:jc w:val="center"/>
              </w:trPr>
              <w:tc>
                <w:tcPr>
                  <w:tcW w:w="1115" w:type="pct"/>
                  <w:tcBorders>
                    <w:top w:val="single" w:color="auto" w:sz="4" w:space="0"/>
                    <w:left w:val="single" w:color="auto" w:sz="4" w:space="0"/>
                    <w:right w:val="single" w:color="auto" w:sz="4" w:space="0"/>
                  </w:tcBorders>
                  <w:shd w:val="clear" w:color="auto" w:fill="FFFFFF"/>
                  <w:noWrap w:val="0"/>
                  <w:vAlign w:val="center"/>
                </w:tcPr>
                <w:p w14:paraId="7E88CFC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新鲜水</w:t>
                  </w:r>
                </w:p>
              </w:tc>
              <w:tc>
                <w:tcPr>
                  <w:tcW w:w="860" w:type="pct"/>
                  <w:tcBorders>
                    <w:top w:val="single" w:color="auto" w:sz="4" w:space="0"/>
                    <w:left w:val="single" w:color="auto" w:sz="4" w:space="0"/>
                    <w:right w:val="single" w:color="auto" w:sz="4" w:space="0"/>
                  </w:tcBorders>
                  <w:shd w:val="clear" w:color="auto" w:fill="FFFFFF"/>
                  <w:noWrap w:val="0"/>
                  <w:vAlign w:val="center"/>
                </w:tcPr>
                <w:p w14:paraId="016FC04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52</w:t>
                  </w:r>
                </w:p>
              </w:tc>
              <w:tc>
                <w:tcPr>
                  <w:tcW w:w="1372" w:type="pct"/>
                  <w:tcBorders>
                    <w:top w:val="single" w:color="auto" w:sz="4" w:space="0"/>
                    <w:left w:val="single" w:color="auto" w:sz="4" w:space="0"/>
                    <w:right w:val="single" w:color="auto" w:sz="4" w:space="0"/>
                  </w:tcBorders>
                  <w:shd w:val="clear" w:color="auto" w:fill="auto"/>
                  <w:noWrap w:val="0"/>
                  <w:vAlign w:val="center"/>
                </w:tcPr>
                <w:p w14:paraId="7A66203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中药渣</w:t>
                  </w: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BE30FB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22.75（含水率80%）</w:t>
                  </w:r>
                </w:p>
              </w:tc>
              <w:tc>
                <w:tcPr>
                  <w:tcW w:w="860" w:type="pct"/>
                  <w:tcBorders>
                    <w:top w:val="single" w:color="auto" w:sz="4" w:space="0"/>
                    <w:left w:val="single" w:color="auto" w:sz="4" w:space="0"/>
                    <w:right w:val="single" w:color="auto" w:sz="4" w:space="0"/>
                  </w:tcBorders>
                  <w:shd w:val="clear" w:color="auto" w:fill="auto"/>
                  <w:noWrap w:val="0"/>
                  <w:vAlign w:val="center"/>
                </w:tcPr>
                <w:p w14:paraId="40CAF1AC">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r w14:paraId="7161FB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noWrap w:val="0"/>
                  <w:vAlign w:val="center"/>
                </w:tcPr>
                <w:p w14:paraId="3DFDEF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合计</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0413AE1E">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u w:val="none" w:color="auto"/>
                      <w:lang w:val="en-US"/>
                    </w:rPr>
                  </w:pPr>
                  <w:r>
                    <w:rPr>
                      <w:rFonts w:hint="default" w:ascii="Times New Roman" w:hAnsi="Times New Roman" w:cs="Times New Roman"/>
                      <w:color w:val="auto"/>
                      <w:highlight w:val="none"/>
                      <w:u w:val="none" w:color="auto"/>
                      <w:lang w:val="en-US" w:eastAsia="zh-CN"/>
                    </w:rPr>
                    <w:t>60.11</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5C56A18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合计</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17C176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highlight w:val="none"/>
                      <w:u w:val="none" w:color="auto"/>
                      <w:lang w:val="en-US" w:eastAsia="zh-CN"/>
                    </w:rPr>
                    <w:t>60.11</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0A77C327">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bl>
          <w:p w14:paraId="0A1ED60E">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表2-</w:t>
            </w:r>
            <w:r>
              <w:rPr>
                <w:rFonts w:hint="default" w:ascii="Times New Roman" w:hAnsi="Times New Roman" w:eastAsia="宋体" w:cs="Times New Roman"/>
                <w:b/>
                <w:color w:val="auto"/>
                <w:sz w:val="24"/>
                <w:highlight w:val="none"/>
                <w:u w:val="none" w:color="auto"/>
                <w:lang w:val="en-US" w:eastAsia="zh-CN"/>
              </w:rPr>
              <w:t>8</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rPr>
              <w:t>项目</w:t>
            </w:r>
            <w:r>
              <w:rPr>
                <w:rFonts w:hint="default" w:ascii="Times New Roman" w:hAnsi="Times New Roman" w:eastAsia="宋体" w:cs="Times New Roman"/>
                <w:b/>
                <w:color w:val="auto"/>
                <w:sz w:val="24"/>
                <w:highlight w:val="none"/>
                <w:u w:val="none" w:color="auto"/>
                <w:lang w:val="en-US" w:eastAsia="zh-CN"/>
              </w:rPr>
              <w:t>皮肤敷料生产线</w:t>
            </w:r>
            <w:r>
              <w:rPr>
                <w:rFonts w:hint="default" w:ascii="Times New Roman" w:hAnsi="Times New Roman" w:eastAsia="宋体" w:cs="Times New Roman"/>
                <w:b/>
                <w:color w:val="auto"/>
                <w:sz w:val="24"/>
                <w:highlight w:val="none"/>
                <w:u w:val="none" w:color="auto"/>
              </w:rPr>
              <w:t>物料平衡一览表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71"/>
              <w:gridCol w:w="1443"/>
              <w:gridCol w:w="2303"/>
              <w:gridCol w:w="1328"/>
              <w:gridCol w:w="1444"/>
            </w:tblGrid>
            <w:tr w14:paraId="5913E1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jc w:val="center"/>
              </w:trPr>
              <w:tc>
                <w:tcPr>
                  <w:tcW w:w="1975" w:type="pct"/>
                  <w:gridSpan w:val="2"/>
                  <w:tcBorders>
                    <w:top w:val="single" w:color="auto" w:sz="4" w:space="0"/>
                    <w:left w:val="single" w:color="auto" w:sz="0" w:space="0"/>
                    <w:bottom w:val="single" w:color="auto" w:sz="4" w:space="0"/>
                    <w:right w:val="single" w:color="auto" w:sz="4" w:space="0"/>
                  </w:tcBorders>
                  <w:noWrap w:val="0"/>
                  <w:vAlign w:val="center"/>
                </w:tcPr>
                <w:p w14:paraId="3254AAF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投入</w:t>
                  </w:r>
                </w:p>
              </w:tc>
              <w:tc>
                <w:tcPr>
                  <w:tcW w:w="2163" w:type="pct"/>
                  <w:gridSpan w:val="2"/>
                  <w:tcBorders>
                    <w:top w:val="single" w:color="auto" w:sz="4" w:space="0"/>
                    <w:left w:val="single" w:color="auto" w:sz="4" w:space="0"/>
                    <w:bottom w:val="single" w:color="auto" w:sz="4" w:space="0"/>
                    <w:right w:val="single" w:color="auto" w:sz="4" w:space="0"/>
                  </w:tcBorders>
                  <w:noWrap w:val="0"/>
                  <w:vAlign w:val="center"/>
                </w:tcPr>
                <w:p w14:paraId="2D88953E">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产出</w:t>
                  </w:r>
                </w:p>
              </w:tc>
              <w:tc>
                <w:tcPr>
                  <w:tcW w:w="860" w:type="pct"/>
                  <w:vMerge w:val="restart"/>
                  <w:tcBorders>
                    <w:top w:val="single" w:color="auto" w:sz="4" w:space="0"/>
                    <w:left w:val="single" w:color="auto" w:sz="4" w:space="0"/>
                    <w:bottom w:val="single" w:color="auto" w:sz="4" w:space="0"/>
                    <w:right w:val="single" w:color="auto" w:sz="4" w:space="0"/>
                  </w:tcBorders>
                  <w:noWrap w:val="0"/>
                  <w:vAlign w:val="center"/>
                </w:tcPr>
                <w:p w14:paraId="0DE36D83">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备注</w:t>
                  </w:r>
                </w:p>
              </w:tc>
            </w:tr>
            <w:tr w14:paraId="6E6ED0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noWrap w:val="0"/>
                  <w:vAlign w:val="center"/>
                </w:tcPr>
                <w:p w14:paraId="25CCCB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原料</w:t>
                  </w:r>
                  <w:r>
                    <w:rPr>
                      <w:rFonts w:hint="default" w:ascii="Times New Roman" w:hAnsi="Times New Roman" w:cs="Times New Roman"/>
                      <w:color w:val="auto"/>
                      <w:highlight w:val="none"/>
                      <w:u w:val="none" w:color="auto"/>
                      <w:lang w:val="en-US" w:eastAsia="zh-CN"/>
                    </w:rPr>
                    <w:t>名称</w:t>
                  </w:r>
                </w:p>
              </w:tc>
              <w:tc>
                <w:tcPr>
                  <w:tcW w:w="859" w:type="pct"/>
                  <w:tcBorders>
                    <w:top w:val="single" w:color="auto" w:sz="4" w:space="0"/>
                    <w:left w:val="single" w:color="auto" w:sz="4" w:space="0"/>
                    <w:bottom w:val="single" w:color="auto" w:sz="4" w:space="0"/>
                    <w:right w:val="single" w:color="auto" w:sz="4" w:space="0"/>
                  </w:tcBorders>
                  <w:noWrap w:val="0"/>
                  <w:vAlign w:val="center"/>
                </w:tcPr>
                <w:p w14:paraId="420247E9">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szCs w:val="21"/>
                      <w:highlight w:val="none"/>
                      <w:u w:val="none" w:color="auto"/>
                    </w:rPr>
                    <w:t>数量（t/a）</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1E84F7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产出物料名称</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6DF2ADB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数量（t/a）</w:t>
                  </w:r>
                </w:p>
              </w:tc>
              <w:tc>
                <w:tcPr>
                  <w:tcW w:w="860" w:type="pct"/>
                  <w:vMerge w:val="continue"/>
                  <w:tcBorders>
                    <w:top w:val="single" w:color="auto" w:sz="4" w:space="0"/>
                    <w:left w:val="single" w:color="auto" w:sz="4" w:space="0"/>
                    <w:bottom w:val="single" w:color="auto" w:sz="4" w:space="0"/>
                    <w:right w:val="single" w:color="auto" w:sz="4" w:space="0"/>
                  </w:tcBorders>
                  <w:noWrap w:val="0"/>
                  <w:vAlign w:val="center"/>
                </w:tcPr>
                <w:p w14:paraId="43553866">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rPr>
                  </w:pPr>
                </w:p>
              </w:tc>
            </w:tr>
            <w:tr w14:paraId="2F1CE8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3BFBFB1">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cs="Times New Roman"/>
                      <w:color w:val="auto"/>
                      <w:kern w:val="0"/>
                      <w:szCs w:val="21"/>
                      <w:highlight w:val="none"/>
                      <w:u w:val="none" w:color="auto"/>
                      <w:lang w:val="en-US" w:eastAsia="zh-CN"/>
                    </w:rPr>
                    <w:t>甘油</w:t>
                  </w:r>
                </w:p>
              </w:tc>
              <w:tc>
                <w:tcPr>
                  <w:tcW w:w="85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A10DE21">
                  <w:pPr>
                    <w:pStyle w:val="95"/>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0.2</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6969A47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lang w:val="en-US"/>
                    </w:rPr>
                  </w:pPr>
                  <w:r>
                    <w:rPr>
                      <w:rFonts w:hint="default" w:ascii="Times New Roman" w:hAnsi="Times New Roman" w:cs="Times New Roman"/>
                      <w:color w:val="auto"/>
                      <w:szCs w:val="21"/>
                      <w:highlight w:val="none"/>
                      <w:u w:val="none" w:color="auto"/>
                      <w:lang w:val="en-US" w:eastAsia="zh-CN"/>
                    </w:rPr>
                    <w:t>皮肤敷料</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2EB3DD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4</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243E7093">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r w14:paraId="283B78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DBDB1DC">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color w:val="auto"/>
                      <w:kern w:val="0"/>
                      <w:szCs w:val="21"/>
                      <w:highlight w:val="none"/>
                      <w:u w:val="none" w:color="auto"/>
                      <w:lang w:val="en-US" w:eastAsia="zh-CN"/>
                    </w:rPr>
                  </w:pPr>
                  <w:r>
                    <w:rPr>
                      <w:rFonts w:hint="default" w:ascii="Times New Roman" w:hAnsi="Times New Roman" w:cs="Times New Roman"/>
                      <w:color w:val="auto"/>
                      <w:kern w:val="0"/>
                      <w:szCs w:val="21"/>
                      <w:highlight w:val="none"/>
                      <w:u w:val="none" w:color="auto"/>
                      <w:lang w:val="en-US" w:eastAsia="zh-CN"/>
                    </w:rPr>
                    <w:t>凡士林</w:t>
                  </w:r>
                </w:p>
              </w:tc>
              <w:tc>
                <w:tcPr>
                  <w:tcW w:w="85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BC05CCE">
                  <w:pPr>
                    <w:pStyle w:val="95"/>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0.2</w:t>
                  </w:r>
                </w:p>
              </w:tc>
              <w:tc>
                <w:tcPr>
                  <w:tcW w:w="226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B7CBE1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煎煮过程蒸发损耗</w:t>
                  </w:r>
                </w:p>
              </w:tc>
              <w:tc>
                <w:tcPr>
                  <w:tcW w:w="130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E0E527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7.4</w:t>
                  </w:r>
                </w:p>
              </w:tc>
              <w:tc>
                <w:tcPr>
                  <w:tcW w:w="142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4185A5C">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kern w:val="2"/>
                      <w:sz w:val="21"/>
                      <w:highlight w:val="none"/>
                      <w:u w:val="none" w:color="auto"/>
                      <w:vertAlign w:val="superscript"/>
                      <w:lang w:val="en-US" w:eastAsia="zh-CN" w:bidi="ar-SA"/>
                    </w:rPr>
                  </w:pPr>
                  <w:r>
                    <w:rPr>
                      <w:rFonts w:hint="default" w:ascii="Times New Roman" w:hAnsi="Times New Roman" w:cs="Times New Roman"/>
                      <w:color w:val="auto"/>
                      <w:highlight w:val="none"/>
                      <w:u w:val="none" w:color="auto"/>
                      <w:lang w:val="en-US" w:eastAsia="zh-CN"/>
                    </w:rPr>
                    <w:t>/</w:t>
                  </w:r>
                </w:p>
              </w:tc>
            </w:tr>
            <w:tr w14:paraId="035579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842"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3B076FA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中药（土槿皮、冰片、樟脑、金银花、辛夷）</w:t>
                  </w:r>
                </w:p>
              </w:tc>
              <w:tc>
                <w:tcPr>
                  <w:tcW w:w="1421"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1C38A55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2</w:t>
                  </w:r>
                </w:p>
              </w:tc>
              <w:tc>
                <w:tcPr>
                  <w:tcW w:w="226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F53545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中药渣</w:t>
                  </w:r>
                </w:p>
              </w:tc>
              <w:tc>
                <w:tcPr>
                  <w:tcW w:w="130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B94B9F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Cs w:val="21"/>
                      <w:highlight w:val="none"/>
                      <w:u w:val="none" w:color="auto"/>
                      <w:lang w:val="en-US" w:eastAsia="zh-CN"/>
                    </w:rPr>
                    <w:t>7（含水率80%）</w:t>
                  </w:r>
                </w:p>
              </w:tc>
              <w:tc>
                <w:tcPr>
                  <w:tcW w:w="1421" w:type="dxa"/>
                  <w:tcBorders>
                    <w:top w:val="single" w:color="auto" w:sz="4" w:space="0"/>
                    <w:left w:val="single" w:color="auto" w:sz="4" w:space="0"/>
                    <w:bottom w:val="single" w:color="auto" w:sz="4" w:space="0"/>
                    <w:right w:val="single" w:color="auto" w:sz="4" w:space="0"/>
                  </w:tcBorders>
                  <w:noWrap w:val="0"/>
                  <w:vAlign w:val="center"/>
                </w:tcPr>
                <w:p w14:paraId="67DEB7A4">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vertAlign w:val="superscript"/>
                      <w:lang w:val="en-US" w:eastAsia="zh-CN"/>
                    </w:rPr>
                  </w:pPr>
                  <w:r>
                    <w:rPr>
                      <w:rFonts w:hint="default" w:ascii="Times New Roman" w:hAnsi="Times New Roman" w:cs="Times New Roman"/>
                      <w:color w:val="auto"/>
                      <w:highlight w:val="none"/>
                      <w:u w:val="none" w:color="auto"/>
                      <w:lang w:val="en-US" w:eastAsia="zh-CN"/>
                    </w:rPr>
                    <w:t>/</w:t>
                  </w:r>
                </w:p>
              </w:tc>
            </w:tr>
            <w:tr w14:paraId="3923FA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842"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1536758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新鲜水</w:t>
                  </w:r>
                </w:p>
              </w:tc>
              <w:tc>
                <w:tcPr>
                  <w:tcW w:w="1421"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6CDE08D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16</w:t>
                  </w:r>
                </w:p>
              </w:tc>
              <w:tc>
                <w:tcPr>
                  <w:tcW w:w="13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32CCF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
                      <w:sz w:val="21"/>
                      <w:szCs w:val="21"/>
                      <w:highlight w:val="none"/>
                      <w:u w:val="none" w:color="auto"/>
                      <w:lang w:val="en-US" w:eastAsia="zh-CN" w:bidi="ar-SA"/>
                    </w:rPr>
                  </w:pPr>
                </w:p>
              </w:tc>
              <w:tc>
                <w:tcPr>
                  <w:tcW w:w="79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BC566B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
                      <w:sz w:val="21"/>
                      <w:szCs w:val="21"/>
                      <w:highlight w:val="none"/>
                      <w:u w:val="none" w:color="auto"/>
                      <w:lang w:val="en-US" w:eastAsia="zh-CN" w:bidi="ar-SA"/>
                    </w:rPr>
                  </w:pPr>
                </w:p>
              </w:tc>
              <w:tc>
                <w:tcPr>
                  <w:tcW w:w="860" w:type="pct"/>
                  <w:tcBorders>
                    <w:top w:val="single" w:color="auto" w:sz="4" w:space="0"/>
                    <w:left w:val="single" w:color="auto" w:sz="4" w:space="0"/>
                    <w:bottom w:val="single" w:color="auto" w:sz="4" w:space="0"/>
                    <w:right w:val="single" w:color="auto" w:sz="4" w:space="0"/>
                  </w:tcBorders>
                  <w:noWrap w:val="0"/>
                  <w:vAlign w:val="center"/>
                </w:tcPr>
                <w:p w14:paraId="41DB0BB4">
                  <w:pPr>
                    <w:keepNext w:val="0"/>
                    <w:keepLines w:val="0"/>
                    <w:suppressLineNumbers w:val="0"/>
                    <w:spacing w:before="0" w:beforeAutospacing="0" w:after="0" w:afterAutospacing="0"/>
                    <w:ind w:left="-63" w:leftChars="-30" w:right="-63" w:rightChars="-30"/>
                    <w:jc w:val="center"/>
                    <w:rPr>
                      <w:rFonts w:hint="default" w:ascii="Times New Roman" w:hAnsi="Times New Roman" w:cs="Times New Roman"/>
                      <w:color w:val="auto"/>
                      <w:highlight w:val="none"/>
                      <w:u w:val="none" w:color="auto"/>
                      <w:vertAlign w:val="superscript"/>
                      <w:lang w:val="en-US" w:eastAsia="zh-CN"/>
                    </w:rPr>
                  </w:pPr>
                </w:p>
              </w:tc>
            </w:tr>
            <w:tr w14:paraId="19EADE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5" w:type="pct"/>
                  <w:tcBorders>
                    <w:top w:val="single" w:color="auto" w:sz="4" w:space="0"/>
                    <w:left w:val="single" w:color="auto" w:sz="4" w:space="0"/>
                    <w:bottom w:val="single" w:color="auto" w:sz="4" w:space="0"/>
                    <w:right w:val="single" w:color="auto" w:sz="4" w:space="0"/>
                  </w:tcBorders>
                  <w:noWrap w:val="0"/>
                  <w:vAlign w:val="center"/>
                </w:tcPr>
                <w:p w14:paraId="4B01F5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合计</w:t>
                  </w:r>
                </w:p>
              </w:tc>
              <w:tc>
                <w:tcPr>
                  <w:tcW w:w="859" w:type="pct"/>
                  <w:tcBorders>
                    <w:top w:val="single" w:color="auto" w:sz="4" w:space="0"/>
                    <w:left w:val="single" w:color="auto" w:sz="4" w:space="0"/>
                    <w:bottom w:val="single" w:color="auto" w:sz="4" w:space="0"/>
                    <w:right w:val="single" w:color="auto" w:sz="4" w:space="0"/>
                  </w:tcBorders>
                  <w:noWrap w:val="0"/>
                  <w:vAlign w:val="center"/>
                </w:tcPr>
                <w:p w14:paraId="2BDA4769">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u w:val="none" w:color="auto"/>
                      <w:lang w:val="en-US"/>
                    </w:rPr>
                  </w:pPr>
                  <w:r>
                    <w:rPr>
                      <w:rFonts w:hint="default" w:ascii="Times New Roman" w:hAnsi="Times New Roman" w:cs="Times New Roman"/>
                      <w:color w:val="auto"/>
                      <w:highlight w:val="none"/>
                      <w:u w:val="none" w:color="auto"/>
                      <w:lang w:val="en-US" w:eastAsia="zh-CN"/>
                    </w:rPr>
                    <w:t>18.4</w:t>
                  </w:r>
                </w:p>
              </w:tc>
              <w:tc>
                <w:tcPr>
                  <w:tcW w:w="1372" w:type="pct"/>
                  <w:tcBorders>
                    <w:top w:val="single" w:color="auto" w:sz="4" w:space="0"/>
                    <w:left w:val="single" w:color="auto" w:sz="4" w:space="0"/>
                    <w:bottom w:val="single" w:color="auto" w:sz="4" w:space="0"/>
                    <w:right w:val="single" w:color="auto" w:sz="4" w:space="0"/>
                  </w:tcBorders>
                  <w:noWrap w:val="0"/>
                  <w:vAlign w:val="center"/>
                </w:tcPr>
                <w:p w14:paraId="4C2F550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合计</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5197A7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highlight w:val="none"/>
                      <w:u w:val="none" w:color="auto"/>
                      <w:lang w:val="en-US" w:eastAsia="zh-CN"/>
                    </w:rPr>
                    <w:t>18.4</w:t>
                  </w:r>
                </w:p>
              </w:tc>
              <w:tc>
                <w:tcPr>
                  <w:tcW w:w="860" w:type="pct"/>
                  <w:tcBorders>
                    <w:top w:val="single" w:color="auto" w:sz="4" w:space="0"/>
                    <w:left w:val="single" w:color="auto" w:sz="4" w:space="0"/>
                    <w:bottom w:val="single" w:color="auto" w:sz="4" w:space="0"/>
                    <w:right w:val="single" w:color="auto" w:sz="4" w:space="0"/>
                  </w:tcBorders>
                  <w:noWrap w:val="0"/>
                  <w:vAlign w:val="center"/>
                </w:tcPr>
                <w:p w14:paraId="5085CA94">
                  <w:pPr>
                    <w:keepNext w:val="0"/>
                    <w:keepLines w:val="0"/>
                    <w:suppressLineNumbers w:val="0"/>
                    <w:spacing w:before="0" w:beforeAutospacing="0" w:after="0" w:afterAutospacing="0"/>
                    <w:ind w:left="-63" w:leftChars="-30" w:right="-63" w:rightChars="-3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w:t>
                  </w:r>
                </w:p>
              </w:tc>
            </w:tr>
          </w:tbl>
          <w:p w14:paraId="3275ADC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9"/>
              <w:rPr>
                <w:rFonts w:hint="default" w:ascii="Times New Roman" w:hAnsi="Times New Roman" w:eastAsia="宋体" w:cs="Times New Roman"/>
                <w:b/>
                <w:color w:val="auto"/>
                <w:sz w:val="24"/>
                <w:szCs w:val="24"/>
                <w:highlight w:val="none"/>
                <w:u w:val="single" w:color="auto"/>
              </w:rPr>
            </w:pPr>
            <w:r>
              <w:rPr>
                <w:rFonts w:hint="default" w:ascii="Times New Roman" w:hAnsi="Times New Roman" w:cs="Times New Roman"/>
                <w:b/>
                <w:color w:val="auto"/>
                <w:sz w:val="24"/>
                <w:szCs w:val="24"/>
                <w:highlight w:val="none"/>
                <w:u w:val="single" w:color="auto"/>
                <w:lang w:val="en-US" w:eastAsia="zh-CN"/>
              </w:rPr>
              <w:t>7</w:t>
            </w:r>
            <w:r>
              <w:rPr>
                <w:rFonts w:hint="default" w:ascii="Times New Roman" w:hAnsi="Times New Roman" w:eastAsia="宋体" w:cs="Times New Roman"/>
                <w:b/>
                <w:color w:val="auto"/>
                <w:sz w:val="24"/>
                <w:szCs w:val="24"/>
                <w:highlight w:val="none"/>
                <w:u w:val="single" w:color="auto"/>
              </w:rPr>
              <w:t>、水平衡分析</w:t>
            </w:r>
          </w:p>
          <w:p w14:paraId="295FF3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rPr>
              <w:t>项目营运期用水主要为职工生活用水、纯水制备用水</w:t>
            </w:r>
            <w:r>
              <w:rPr>
                <w:rFonts w:hint="default" w:ascii="Times New Roman" w:hAnsi="Times New Roman" w:cs="Times New Roman"/>
                <w:color w:val="auto"/>
                <w:sz w:val="24"/>
                <w:szCs w:val="24"/>
                <w:highlight w:val="none"/>
                <w:u w:val="single" w:color="auto"/>
                <w:lang w:eastAsia="zh-CN"/>
              </w:rPr>
              <w:t>、</w:t>
            </w:r>
            <w:r>
              <w:rPr>
                <w:rFonts w:hint="default" w:ascii="Times New Roman" w:hAnsi="Times New Roman" w:cs="Times New Roman"/>
                <w:color w:val="auto"/>
                <w:sz w:val="24"/>
                <w:szCs w:val="24"/>
                <w:highlight w:val="none"/>
                <w:u w:val="single" w:color="auto"/>
                <w:lang w:val="en-US" w:eastAsia="zh-CN"/>
              </w:rPr>
              <w:t>设备清洗用水、保洁用水、液体卫生材料生产线生产用水</w:t>
            </w:r>
            <w:r>
              <w:rPr>
                <w:rFonts w:hint="default" w:ascii="Times New Roman" w:hAnsi="Times New Roman" w:eastAsia="宋体" w:cs="Times New Roman"/>
                <w:color w:val="auto"/>
                <w:sz w:val="24"/>
                <w:szCs w:val="24"/>
                <w:highlight w:val="none"/>
                <w:u w:val="single" w:color="auto"/>
              </w:rPr>
              <w:t>。</w:t>
            </w:r>
          </w:p>
          <w:p w14:paraId="3B602BD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1</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液体卫生材料生产线生产用水</w:t>
            </w:r>
          </w:p>
          <w:p w14:paraId="5C9E17D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根据企业提供资料可知，项目液体卫生材料生产线水溶性配料混合搅拌过程需要添加纯水，甘油和纯水添加比例约为1:3，则需添加纯水量为1.125m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/a（0.00</w:t>
            </w:r>
            <w:r>
              <w:rPr>
                <w:rFonts w:hint="default" w:ascii="Times New Roman" w:hAnsi="Times New Roman"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p>
          <w:p w14:paraId="645EC9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kern w:val="2"/>
                <w:sz w:val="24"/>
                <w:szCs w:val="24"/>
                <w:u w:val="single" w:color="auto"/>
                <w:lang w:val="en-US" w:eastAsia="zh-CN" w:bidi="ar-SA"/>
              </w:rPr>
              <w:t>（</w:t>
            </w:r>
            <w:r>
              <w:rPr>
                <w:rFonts w:hint="default" w:ascii="Times New Roman" w:hAnsi="Times New Roman" w:cs="Times New Roman"/>
                <w:color w:val="auto"/>
                <w:kern w:val="2"/>
                <w:sz w:val="24"/>
                <w:szCs w:val="24"/>
                <w:u w:val="single" w:color="auto"/>
                <w:lang w:val="en-US" w:eastAsia="zh-CN" w:bidi="ar-SA"/>
              </w:rPr>
              <w:t>2</w:t>
            </w:r>
            <w:r>
              <w:rPr>
                <w:rFonts w:hint="default" w:ascii="Times New Roman" w:hAnsi="Times New Roman" w:eastAsia="宋体" w:cs="Times New Roman"/>
                <w:color w:val="auto"/>
                <w:kern w:val="2"/>
                <w:sz w:val="24"/>
                <w:szCs w:val="24"/>
                <w:u w:val="single" w:color="auto"/>
                <w:lang w:val="en-US" w:eastAsia="zh-CN" w:bidi="ar-SA"/>
              </w:rPr>
              <w:t>）</w:t>
            </w:r>
            <w:r>
              <w:rPr>
                <w:rFonts w:hint="default" w:ascii="Times New Roman" w:hAnsi="Times New Roman" w:eastAsia="宋体" w:cs="Times New Roman"/>
                <w:color w:val="auto"/>
                <w:sz w:val="24"/>
                <w:szCs w:val="24"/>
                <w:highlight w:val="none"/>
                <w:u w:val="single" w:color="auto"/>
                <w:lang w:val="en-US" w:eastAsia="zh-CN"/>
              </w:rPr>
              <w:t>中药煎煮过程用水</w:t>
            </w:r>
          </w:p>
          <w:p w14:paraId="1B3D09C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rPr>
              <w:t>根据企业提供</w:t>
            </w:r>
            <w:r>
              <w:rPr>
                <w:rFonts w:hint="default" w:ascii="Times New Roman" w:hAnsi="Times New Roman" w:eastAsia="宋体" w:cs="Times New Roman"/>
                <w:color w:val="auto"/>
                <w:sz w:val="24"/>
                <w:szCs w:val="24"/>
                <w:highlight w:val="none"/>
                <w:u w:val="single" w:color="auto"/>
                <w:lang w:val="en-US" w:eastAsia="zh-CN"/>
              </w:rPr>
              <w:t>资料以及下文物料衡算</w:t>
            </w:r>
            <w:r>
              <w:rPr>
                <w:rFonts w:hint="default" w:ascii="Times New Roman" w:hAnsi="Times New Roman" w:eastAsia="宋体" w:cs="Times New Roman"/>
                <w:color w:val="auto"/>
                <w:sz w:val="24"/>
                <w:szCs w:val="24"/>
                <w:highlight w:val="none"/>
                <w:u w:val="single" w:color="auto"/>
              </w:rPr>
              <w:t>可知，项目</w:t>
            </w:r>
            <w:r>
              <w:rPr>
                <w:rFonts w:hint="default" w:ascii="Times New Roman" w:hAnsi="Times New Roman" w:eastAsia="宋体" w:cs="Times New Roman"/>
                <w:color w:val="auto"/>
                <w:sz w:val="24"/>
                <w:szCs w:val="24"/>
                <w:highlight w:val="none"/>
                <w:u w:val="single" w:color="auto"/>
                <w:lang w:val="en-US" w:eastAsia="zh-CN"/>
              </w:rPr>
              <w:t>中药煎煮过程中药材和新鲜水使用量的比例约为1:8，则本项目中药煎煮过程</w:t>
            </w:r>
            <w:r>
              <w:rPr>
                <w:rFonts w:hint="default" w:ascii="Times New Roman" w:hAnsi="Times New Roman" w:eastAsia="宋体" w:cs="Times New Roman"/>
                <w:color w:val="auto"/>
                <w:sz w:val="24"/>
                <w:szCs w:val="24"/>
                <w:highlight w:val="none"/>
                <w:u w:val="single" w:color="auto"/>
              </w:rPr>
              <w:t>用</w:t>
            </w:r>
            <w:r>
              <w:rPr>
                <w:rFonts w:hint="default" w:ascii="Times New Roman" w:hAnsi="Times New Roman" w:eastAsia="宋体" w:cs="Times New Roman"/>
                <w:color w:val="auto"/>
                <w:sz w:val="24"/>
                <w:szCs w:val="24"/>
                <w:highlight w:val="none"/>
                <w:u w:val="single" w:color="auto"/>
                <w:lang w:val="en-US" w:eastAsia="zh-CN"/>
              </w:rPr>
              <w:t>水</w:t>
            </w:r>
            <w:r>
              <w:rPr>
                <w:rFonts w:hint="default" w:ascii="Times New Roman" w:hAnsi="Times New Roman" w:eastAsia="宋体" w:cs="Times New Roman"/>
                <w:color w:val="auto"/>
                <w:sz w:val="24"/>
                <w:szCs w:val="24"/>
                <w:highlight w:val="none"/>
                <w:u w:val="single" w:color="auto"/>
              </w:rPr>
              <w:t>量约为</w:t>
            </w:r>
            <w:r>
              <w:rPr>
                <w:rFonts w:hint="default" w:ascii="Times New Roman" w:hAnsi="Times New Roman" w:eastAsia="宋体" w:cs="Times New Roman"/>
                <w:color w:val="auto"/>
                <w:sz w:val="24"/>
                <w:szCs w:val="24"/>
                <w:highlight w:val="none"/>
                <w:u w:val="single" w:color="auto"/>
                <w:lang w:val="en-US" w:eastAsia="zh-CN"/>
              </w:rPr>
              <w:t>68</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w:t>
            </w:r>
            <w:r>
              <w:rPr>
                <w:rFonts w:hint="default" w:ascii="Times New Roman" w:hAnsi="Times New Roman" w:cs="Times New Roman"/>
                <w:color w:val="auto"/>
                <w:sz w:val="24"/>
                <w:szCs w:val="24"/>
                <w:highlight w:val="none"/>
                <w:u w:val="single" w:color="auto"/>
                <w:lang w:val="en-US" w:eastAsia="zh-CN"/>
              </w:rPr>
              <w:t>0.28</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w:t>
            </w:r>
            <w:r>
              <w:rPr>
                <w:rFonts w:hint="default" w:ascii="Times New Roman" w:hAnsi="Times New Roman" w:eastAsia="宋体" w:cs="Times New Roman"/>
                <w:color w:val="auto"/>
                <w:sz w:val="24"/>
                <w:szCs w:val="24"/>
                <w:highlight w:val="none"/>
                <w:u w:val="single" w:color="auto"/>
                <w:lang w:val="en-US" w:eastAsia="zh-CN"/>
              </w:rPr>
              <w:t>过滤后药渣带走水量为29.75t/a×80%=23.8m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/a（0.097m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eastAsia" w:cs="Times New Roman"/>
                <w:color w:val="auto"/>
                <w:sz w:val="24"/>
                <w:szCs w:val="24"/>
                <w:highlight w:val="none"/>
                <w:u w:val="single" w:color="auto"/>
                <w:lang w:val="en-US" w:eastAsia="zh-CN"/>
              </w:rPr>
              <w:t>中药水提液</w:t>
            </w:r>
            <w:r>
              <w:rPr>
                <w:rFonts w:hint="default" w:ascii="Times New Roman" w:hAnsi="Times New Roman" w:eastAsia="宋体" w:cs="Times New Roman"/>
                <w:color w:val="auto"/>
                <w:sz w:val="24"/>
                <w:szCs w:val="24"/>
                <w:highlight w:val="none"/>
                <w:u w:val="single" w:color="auto"/>
                <w:lang w:val="en-US" w:eastAsia="zh-CN"/>
              </w:rPr>
              <w:t>带走水量约为10.92m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/a（0.044m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/d），其余全部为煎煮过程蒸发损耗，则损耗量为</w:t>
            </w:r>
            <w:r>
              <w:rPr>
                <w:rFonts w:hint="default" w:ascii="Times New Roman" w:hAnsi="Times New Roman" w:cs="Times New Roman"/>
                <w:color w:val="auto"/>
                <w:sz w:val="24"/>
                <w:szCs w:val="24"/>
                <w:highlight w:val="none"/>
                <w:u w:val="single" w:color="auto"/>
                <w:lang w:val="en-US" w:eastAsia="zh-CN"/>
              </w:rPr>
              <w:t>0.139</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/d（33.28m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w:t>
            </w:r>
          </w:p>
          <w:p w14:paraId="2AF134E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kern w:val="2"/>
                <w:sz w:val="24"/>
                <w:szCs w:val="24"/>
                <w:u w:val="single" w:color="auto"/>
                <w:lang w:val="en-US" w:eastAsia="zh-CN" w:bidi="ar-SA"/>
              </w:rPr>
              <w:t>（3）</w:t>
            </w:r>
            <w:r>
              <w:rPr>
                <w:rFonts w:hint="default" w:ascii="Times New Roman" w:hAnsi="Times New Roman" w:eastAsia="宋体" w:cs="Times New Roman"/>
                <w:color w:val="auto"/>
                <w:sz w:val="24"/>
                <w:szCs w:val="24"/>
                <w:highlight w:val="none"/>
                <w:u w:val="single" w:color="auto"/>
                <w:lang w:val="en-US" w:eastAsia="zh-CN"/>
              </w:rPr>
              <w:t>纯水制备用水</w:t>
            </w:r>
          </w:p>
          <w:p w14:paraId="6EA9765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lang w:val="en-US" w:eastAsia="zh-CN"/>
              </w:rPr>
              <w:t>根据</w:t>
            </w:r>
            <w:r>
              <w:rPr>
                <w:rFonts w:hint="default" w:ascii="Times New Roman" w:hAnsi="Times New Roman" w:cs="Times New Roman"/>
                <w:color w:val="auto"/>
                <w:sz w:val="24"/>
                <w:szCs w:val="24"/>
                <w:highlight w:val="none"/>
                <w:u w:val="single" w:color="auto"/>
                <w:lang w:val="en-US" w:eastAsia="zh-CN"/>
              </w:rPr>
              <w:t>企业提供资料</w:t>
            </w:r>
            <w:r>
              <w:rPr>
                <w:rFonts w:hint="default" w:ascii="Times New Roman" w:hAnsi="Times New Roman" w:eastAsia="宋体" w:cs="Times New Roman"/>
                <w:color w:val="auto"/>
                <w:sz w:val="24"/>
                <w:szCs w:val="24"/>
                <w:highlight w:val="none"/>
                <w:u w:val="single" w:color="auto"/>
                <w:lang w:val="en-US" w:eastAsia="zh-CN"/>
              </w:rPr>
              <w:t>可知，本项目生产所需纯水量为12.195m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/a（0.0</w:t>
            </w:r>
            <w:r>
              <w:rPr>
                <w:rFonts w:hint="default" w:ascii="Times New Roman" w:hAnsi="Times New Roman"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项目采用二级反渗透纯水装置制纯水，制备效率按70%考虑，项目制纯水的新鲜水用量约</w:t>
            </w:r>
            <w:r>
              <w:rPr>
                <w:rFonts w:hint="default" w:ascii="Times New Roman" w:hAnsi="Times New Roman" w:eastAsia="宋体" w:cs="Times New Roman"/>
                <w:color w:val="auto"/>
                <w:sz w:val="24"/>
                <w:szCs w:val="24"/>
                <w:highlight w:val="none"/>
                <w:u w:val="single" w:color="auto"/>
                <w:lang w:val="en-US" w:eastAsia="zh-CN"/>
              </w:rPr>
              <w:t>17.42</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w:t>
            </w:r>
            <w:r>
              <w:rPr>
                <w:rFonts w:hint="default" w:ascii="Times New Roman" w:hAnsi="Times New Roman" w:eastAsia="宋体" w:cs="Times New Roman"/>
                <w:color w:val="auto"/>
                <w:sz w:val="24"/>
                <w:szCs w:val="24"/>
                <w:highlight w:val="none"/>
                <w:u w:val="single" w:color="auto"/>
                <w:lang w:val="en-US" w:eastAsia="zh-CN"/>
              </w:rPr>
              <w:t>0.071</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/d），纯化水浓水排放量约</w:t>
            </w:r>
            <w:r>
              <w:rPr>
                <w:rFonts w:hint="default" w:ascii="Times New Roman" w:hAnsi="Times New Roman" w:eastAsia="宋体" w:cs="Times New Roman"/>
                <w:color w:val="auto"/>
                <w:sz w:val="24"/>
                <w:szCs w:val="24"/>
                <w:highlight w:val="none"/>
                <w:u w:val="single" w:color="auto"/>
                <w:lang w:val="en-US" w:eastAsia="zh-CN"/>
              </w:rPr>
              <w:t>5.2</w:t>
            </w:r>
            <w:r>
              <w:rPr>
                <w:rFonts w:hint="default" w:ascii="Times New Roman" w:hAnsi="Times New Roman" w:cs="Times New Roman"/>
                <w:color w:val="auto"/>
                <w:sz w:val="24"/>
                <w:szCs w:val="24"/>
                <w:highlight w:val="none"/>
                <w:u w:val="single" w:color="auto"/>
                <w:lang w:val="en-US" w:eastAsia="zh-CN"/>
              </w:rPr>
              <w:t>26</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w:t>
            </w:r>
            <w:r>
              <w:rPr>
                <w:rFonts w:hint="default" w:ascii="Times New Roman" w:hAnsi="Times New Roman" w:eastAsia="宋体" w:cs="Times New Roman"/>
                <w:color w:val="auto"/>
                <w:sz w:val="24"/>
                <w:szCs w:val="24"/>
                <w:highlight w:val="none"/>
                <w:u w:val="single" w:color="auto"/>
                <w:lang w:val="en-US" w:eastAsia="zh-CN"/>
              </w:rPr>
              <w:t>0.021</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/d），废水中污染物产生浓度约为：COD：</w:t>
            </w:r>
            <w:r>
              <w:rPr>
                <w:rFonts w:hint="default" w:ascii="Times New Roman" w:hAnsi="Times New Roman" w:eastAsia="宋体" w:cs="Times New Roman"/>
                <w:color w:val="auto"/>
                <w:sz w:val="24"/>
                <w:szCs w:val="24"/>
                <w:highlight w:val="none"/>
                <w:u w:val="single" w:color="auto"/>
                <w:lang w:val="en-US" w:eastAsia="zh-CN"/>
              </w:rPr>
              <w:t>50</w:t>
            </w:r>
            <w:r>
              <w:rPr>
                <w:rFonts w:hint="default" w:ascii="Times New Roman" w:hAnsi="Times New Roman" w:eastAsia="宋体" w:cs="Times New Roman"/>
                <w:color w:val="auto"/>
                <w:sz w:val="24"/>
                <w:szCs w:val="24"/>
                <w:highlight w:val="none"/>
                <w:u w:val="single" w:color="auto"/>
              </w:rPr>
              <w:t>mg/L、SS：</w:t>
            </w:r>
            <w:r>
              <w:rPr>
                <w:rFonts w:hint="default" w:ascii="Times New Roman" w:hAnsi="Times New Roman" w:eastAsia="宋体" w:cs="Times New Roman"/>
                <w:color w:val="auto"/>
                <w:sz w:val="24"/>
                <w:szCs w:val="24"/>
                <w:highlight w:val="none"/>
                <w:u w:val="single" w:color="auto"/>
                <w:lang w:val="en-US" w:eastAsia="zh-CN"/>
              </w:rPr>
              <w:t>50</w:t>
            </w:r>
            <w:r>
              <w:rPr>
                <w:rFonts w:hint="default" w:ascii="Times New Roman" w:hAnsi="Times New Roman" w:eastAsia="宋体" w:cs="Times New Roman"/>
                <w:color w:val="auto"/>
                <w:sz w:val="24"/>
                <w:szCs w:val="24"/>
                <w:highlight w:val="none"/>
                <w:u w:val="single" w:color="auto"/>
              </w:rPr>
              <w:t>mg/L。</w:t>
            </w:r>
          </w:p>
          <w:p w14:paraId="4992E2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kern w:val="2"/>
                <w:sz w:val="24"/>
                <w:szCs w:val="24"/>
                <w:u w:val="single" w:color="auto"/>
                <w:lang w:val="en-US" w:eastAsia="zh-CN" w:bidi="ar-SA"/>
              </w:rPr>
              <w:t>（</w:t>
            </w:r>
            <w:r>
              <w:rPr>
                <w:rFonts w:hint="default" w:ascii="Times New Roman" w:hAnsi="Times New Roman" w:cs="Times New Roman"/>
                <w:color w:val="auto"/>
                <w:kern w:val="2"/>
                <w:sz w:val="24"/>
                <w:szCs w:val="24"/>
                <w:u w:val="single" w:color="auto"/>
                <w:lang w:val="en-US" w:eastAsia="zh-CN" w:bidi="ar-SA"/>
              </w:rPr>
              <w:t>4</w:t>
            </w:r>
            <w:r>
              <w:rPr>
                <w:rFonts w:hint="default" w:ascii="Times New Roman" w:hAnsi="Times New Roman" w:eastAsia="宋体" w:cs="Times New Roman"/>
                <w:color w:val="auto"/>
                <w:kern w:val="2"/>
                <w:sz w:val="24"/>
                <w:szCs w:val="24"/>
                <w:u w:val="single" w:color="auto"/>
                <w:lang w:val="en-US" w:eastAsia="zh-CN" w:bidi="ar-SA"/>
              </w:rPr>
              <w:t>）</w:t>
            </w:r>
            <w:r>
              <w:rPr>
                <w:rFonts w:hint="default" w:ascii="Times New Roman" w:hAnsi="Times New Roman" w:eastAsia="宋体" w:cs="Times New Roman"/>
                <w:color w:val="auto"/>
                <w:sz w:val="24"/>
                <w:szCs w:val="24"/>
                <w:highlight w:val="none"/>
                <w:u w:val="single" w:color="auto"/>
                <w:lang w:val="en-US" w:eastAsia="zh-CN"/>
              </w:rPr>
              <w:t>设备清洗用水</w:t>
            </w:r>
          </w:p>
          <w:p w14:paraId="30C96BD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根据企业提供资料可知，</w:t>
            </w:r>
            <w:r>
              <w:rPr>
                <w:rFonts w:hint="default" w:ascii="Times New Roman" w:hAnsi="Times New Roman" w:cs="Times New Roman"/>
                <w:color w:val="auto"/>
                <w:sz w:val="24"/>
                <w:szCs w:val="24"/>
                <w:highlight w:val="none"/>
                <w:u w:val="single" w:color="auto"/>
                <w:lang w:val="en-US" w:eastAsia="zh-CN"/>
              </w:rPr>
              <w:t>项目需要清洗的设备为</w:t>
            </w:r>
            <w:r>
              <w:rPr>
                <w:rFonts w:hint="default" w:ascii="Times New Roman" w:hAnsi="Times New Roman" w:eastAsia="宋体" w:cs="Times New Roman"/>
                <w:color w:val="auto"/>
                <w:sz w:val="24"/>
                <w:szCs w:val="24"/>
                <w:highlight w:val="none"/>
                <w:u w:val="single" w:color="auto"/>
                <w:lang w:val="en-US" w:eastAsia="zh-CN"/>
              </w:rPr>
              <w:t>高效节能电热煲、不锈钢锅</w:t>
            </w:r>
            <w:r>
              <w:rPr>
                <w:rFonts w:hint="default"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高效节能电热煲、不锈钢锅每天生产结束清洗一次，清洗采用高压水枪进行清洗，清洗用水为纯水（清洗用水为罐体容积的1/2倍），纯水用量约0.045m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/d（11.07m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/a），排污系数按0.8计，则清洗废水排放量为0.036m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/d（8.856m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/a）。</w:t>
            </w:r>
          </w:p>
          <w:p w14:paraId="486AF9EE">
            <w:pPr>
              <w:pStyle w:val="14"/>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cs="Times New Roman"/>
                <w:color w:val="auto"/>
                <w:sz w:val="24"/>
                <w:szCs w:val="24"/>
                <w:highlight w:val="none"/>
                <w:u w:val="single" w:color="auto"/>
                <w:lang w:val="en-US" w:eastAsia="zh-CN"/>
              </w:rPr>
            </w:pPr>
            <w:r>
              <w:rPr>
                <w:rFonts w:hint="default" w:ascii="Times New Roman" w:hAnsi="Times New Roman" w:cs="Times New Roman"/>
                <w:color w:val="auto"/>
                <w:sz w:val="24"/>
                <w:szCs w:val="24"/>
                <w:highlight w:val="none"/>
                <w:u w:val="single" w:color="auto"/>
                <w:lang w:eastAsia="zh-CN"/>
              </w:rPr>
              <w:t>（</w:t>
            </w:r>
            <w:r>
              <w:rPr>
                <w:rFonts w:hint="default" w:ascii="Times New Roman" w:hAnsi="Times New Roman" w:cs="Times New Roman"/>
                <w:color w:val="auto"/>
                <w:sz w:val="24"/>
                <w:szCs w:val="24"/>
                <w:highlight w:val="none"/>
                <w:u w:val="single" w:color="auto"/>
                <w:lang w:val="en-US" w:eastAsia="zh-CN"/>
              </w:rPr>
              <w:t>5）保洁用水</w:t>
            </w:r>
          </w:p>
          <w:p w14:paraId="42DFC4FC">
            <w:pPr>
              <w:pStyle w:val="14"/>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本项目保洁用水主要是</w:t>
            </w:r>
            <w:r>
              <w:rPr>
                <w:rFonts w:hint="default" w:ascii="Times New Roman" w:hAnsi="Times New Roman" w:cs="Times New Roman"/>
                <w:color w:val="auto"/>
                <w:sz w:val="24"/>
                <w:szCs w:val="24"/>
                <w:highlight w:val="none"/>
                <w:u w:val="single" w:color="auto"/>
                <w:lang w:val="en-US" w:eastAsia="zh-CN"/>
              </w:rPr>
              <w:t>中药煎煮车间以及称重间</w:t>
            </w:r>
            <w:r>
              <w:rPr>
                <w:rFonts w:hint="default" w:ascii="Times New Roman" w:hAnsi="Times New Roman" w:eastAsia="宋体" w:cs="Times New Roman"/>
                <w:color w:val="auto"/>
                <w:sz w:val="24"/>
                <w:szCs w:val="24"/>
                <w:highlight w:val="none"/>
                <w:u w:val="single" w:color="auto"/>
                <w:lang w:val="en-US" w:eastAsia="zh-CN"/>
              </w:rPr>
              <w:t>的地面拖洗用水。参照《建筑给水排水设计标准》（GB50015-2019）中停车库地面冲洗水用水定额2</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3L/m</w:t>
            </w:r>
            <w:r>
              <w:rPr>
                <w:rFonts w:hint="default" w:ascii="Times New Roman" w:hAnsi="Times New Roman" w:eastAsia="宋体" w:cs="Times New Roman"/>
                <w:color w:val="auto"/>
                <w:sz w:val="24"/>
                <w:szCs w:val="24"/>
                <w:highlight w:val="none"/>
                <w:u w:val="single" w:color="auto"/>
                <w:vertAlign w:val="superscript"/>
                <w:lang w:val="en-US" w:eastAsia="zh-CN"/>
              </w:rPr>
              <w:t>2</w:t>
            </w:r>
            <w:r>
              <w:rPr>
                <w:rFonts w:hint="default"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次，本次取2L/m</w:t>
            </w:r>
            <w:r>
              <w:rPr>
                <w:rFonts w:hint="default" w:ascii="Times New Roman" w:hAnsi="Times New Roman" w:eastAsia="宋体" w:cs="Times New Roman"/>
                <w:color w:val="auto"/>
                <w:sz w:val="24"/>
                <w:szCs w:val="24"/>
                <w:highlight w:val="none"/>
                <w:u w:val="single" w:color="auto"/>
                <w:vertAlign w:val="superscript"/>
                <w:lang w:val="en-US" w:eastAsia="zh-CN"/>
              </w:rPr>
              <w:t>2</w:t>
            </w:r>
            <w:r>
              <w:rPr>
                <w:rFonts w:hint="default"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次。本项目</w:t>
            </w:r>
            <w:r>
              <w:rPr>
                <w:rFonts w:hint="default" w:ascii="Times New Roman" w:hAnsi="Times New Roman" w:cs="Times New Roman"/>
                <w:color w:val="auto"/>
                <w:sz w:val="24"/>
                <w:szCs w:val="24"/>
                <w:highlight w:val="none"/>
                <w:u w:val="single" w:color="auto"/>
                <w:lang w:val="en-US" w:eastAsia="zh-CN"/>
              </w:rPr>
              <w:t>膏液凝制作间以及称重间的</w:t>
            </w:r>
            <w:r>
              <w:rPr>
                <w:rFonts w:hint="default" w:ascii="Times New Roman" w:hAnsi="Times New Roman" w:eastAsia="宋体" w:cs="Times New Roman"/>
                <w:color w:val="auto"/>
                <w:sz w:val="24"/>
                <w:szCs w:val="24"/>
                <w:highlight w:val="none"/>
                <w:u w:val="single" w:color="auto"/>
                <w:lang w:val="en-US" w:eastAsia="zh-CN"/>
              </w:rPr>
              <w:t>建筑面积为</w:t>
            </w:r>
            <w:r>
              <w:rPr>
                <w:rFonts w:hint="default" w:ascii="Times New Roman" w:hAnsi="Times New Roman" w:cs="Times New Roman"/>
                <w:color w:val="auto"/>
                <w:sz w:val="24"/>
                <w:szCs w:val="24"/>
                <w:highlight w:val="none"/>
                <w:u w:val="single" w:color="auto"/>
                <w:lang w:val="en-US" w:eastAsia="zh-CN"/>
              </w:rPr>
              <w:t>33.02</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2</w:t>
            </w:r>
            <w:r>
              <w:rPr>
                <w:rFonts w:hint="default" w:ascii="Times New Roman" w:hAnsi="Times New Roman" w:eastAsia="宋体" w:cs="Times New Roman"/>
                <w:color w:val="auto"/>
                <w:sz w:val="24"/>
                <w:szCs w:val="24"/>
                <w:highlight w:val="none"/>
                <w:u w:val="single" w:color="auto"/>
                <w:lang w:val="en-US" w:eastAsia="zh-CN"/>
              </w:rPr>
              <w:t>，每天清洗1次，则本项目保洁用水量为</w:t>
            </w:r>
            <w:r>
              <w:rPr>
                <w:rFonts w:hint="default" w:ascii="Times New Roman" w:hAnsi="Times New Roman" w:cs="Times New Roman"/>
                <w:color w:val="auto"/>
                <w:sz w:val="24"/>
                <w:szCs w:val="24"/>
                <w:highlight w:val="none"/>
                <w:u w:val="single" w:color="auto"/>
                <w:lang w:val="en-US" w:eastAsia="zh-CN"/>
              </w:rPr>
              <w:t>0.066</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/d（</w:t>
            </w:r>
            <w:r>
              <w:rPr>
                <w:rFonts w:hint="default" w:ascii="Times New Roman" w:hAnsi="Times New Roman" w:cs="Times New Roman"/>
                <w:color w:val="auto"/>
                <w:sz w:val="24"/>
                <w:szCs w:val="24"/>
                <w:highlight w:val="none"/>
                <w:u w:val="single" w:color="auto"/>
                <w:lang w:val="en-US" w:eastAsia="zh-CN"/>
              </w:rPr>
              <w:t>16.236</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 xml:space="preserve"> /a）</w:t>
            </w:r>
            <w:r>
              <w:rPr>
                <w:rFonts w:hint="default" w:ascii="Times New Roman" w:hAnsi="Times New Roman" w:cs="Times New Roman"/>
                <w:color w:val="auto"/>
                <w:sz w:val="24"/>
                <w:szCs w:val="24"/>
                <w:highlight w:val="none"/>
                <w:u w:val="single" w:color="auto"/>
                <w:lang w:val="en-US" w:eastAsia="zh-CN"/>
              </w:rPr>
              <w:t>，排污系数按0.8计，则清洗废水排放量为0.053m</w:t>
            </w:r>
            <w:r>
              <w:rPr>
                <w:rFonts w:hint="default" w:ascii="Times New Roman" w:hAnsi="Times New Roman" w:cs="Times New Roman"/>
                <w:color w:val="auto"/>
                <w:sz w:val="24"/>
                <w:szCs w:val="24"/>
                <w:highlight w:val="none"/>
                <w:u w:val="single" w:color="auto"/>
                <w:vertAlign w:val="superscript"/>
                <w:lang w:val="en-US" w:eastAsia="zh-CN"/>
              </w:rPr>
              <w:t>3</w:t>
            </w:r>
            <w:r>
              <w:rPr>
                <w:rFonts w:hint="default" w:ascii="Times New Roman" w:hAnsi="Times New Roman" w:cs="Times New Roman"/>
                <w:color w:val="auto"/>
                <w:sz w:val="24"/>
                <w:szCs w:val="24"/>
                <w:highlight w:val="none"/>
                <w:u w:val="single" w:color="auto"/>
                <w:lang w:val="en-US" w:eastAsia="zh-CN"/>
              </w:rPr>
              <w:t xml:space="preserve"> /d（12.989m</w:t>
            </w:r>
            <w:r>
              <w:rPr>
                <w:rFonts w:hint="default" w:ascii="Times New Roman" w:hAnsi="Times New Roman" w:cs="Times New Roman"/>
                <w:color w:val="auto"/>
                <w:sz w:val="24"/>
                <w:szCs w:val="24"/>
                <w:highlight w:val="none"/>
                <w:u w:val="single" w:color="auto"/>
                <w:vertAlign w:val="superscript"/>
                <w:lang w:val="en-US" w:eastAsia="zh-CN"/>
              </w:rPr>
              <w:t>3</w:t>
            </w:r>
            <w:r>
              <w:rPr>
                <w:rFonts w:hint="default" w:ascii="Times New Roman" w:hAnsi="Times New Roman" w:cs="Times New Roman"/>
                <w:color w:val="auto"/>
                <w:sz w:val="24"/>
                <w:szCs w:val="24"/>
                <w:highlight w:val="none"/>
                <w:u w:val="single" w:color="auto"/>
                <w:lang w:val="en-US" w:eastAsia="zh-CN"/>
              </w:rPr>
              <w:t xml:space="preserve"> /a），</w:t>
            </w:r>
            <w:r>
              <w:rPr>
                <w:rFonts w:hint="default" w:ascii="Times New Roman" w:hAnsi="Times New Roman" w:eastAsia="宋体" w:cs="Times New Roman"/>
                <w:color w:val="auto"/>
                <w:sz w:val="24"/>
                <w:szCs w:val="24"/>
                <w:u w:val="single" w:color="auto"/>
                <w:lang w:val="en-US" w:eastAsia="zh-CN"/>
              </w:rPr>
              <w:t>主要污染物产生浓度为COD200mg/L、BOD</w:t>
            </w:r>
            <w:r>
              <w:rPr>
                <w:rFonts w:hint="default" w:ascii="Times New Roman" w:hAnsi="Times New Roman" w:eastAsia="宋体" w:cs="Times New Roman"/>
                <w:color w:val="auto"/>
                <w:sz w:val="24"/>
                <w:szCs w:val="24"/>
                <w:u w:val="single" w:color="auto"/>
                <w:vertAlign w:val="subscript"/>
                <w:lang w:val="en-US" w:eastAsia="zh-CN"/>
              </w:rPr>
              <w:t>5</w:t>
            </w:r>
            <w:r>
              <w:rPr>
                <w:rFonts w:hint="default" w:ascii="Times New Roman" w:hAnsi="Times New Roman" w:eastAsia="宋体" w:cs="Times New Roman"/>
                <w:color w:val="auto"/>
                <w:sz w:val="24"/>
                <w:szCs w:val="24"/>
                <w:u w:val="single" w:color="auto"/>
                <w:lang w:val="en-US" w:eastAsia="zh-CN"/>
              </w:rPr>
              <w:t>50mg/L、SS90mg/L、NH</w:t>
            </w:r>
            <w:r>
              <w:rPr>
                <w:rFonts w:hint="default" w:ascii="Times New Roman" w:hAnsi="Times New Roman" w:eastAsia="宋体" w:cs="Times New Roman"/>
                <w:color w:val="auto"/>
                <w:sz w:val="24"/>
                <w:szCs w:val="24"/>
                <w:u w:val="single" w:color="auto"/>
                <w:vertAlign w:val="subscript"/>
                <w:lang w:val="en-US" w:eastAsia="zh-CN"/>
              </w:rPr>
              <w:t>3</w:t>
            </w:r>
            <w:r>
              <w:rPr>
                <w:rFonts w:hint="default" w:ascii="Times New Roman" w:hAnsi="Times New Roman" w:eastAsia="宋体" w:cs="Times New Roman"/>
                <w:color w:val="auto"/>
                <w:sz w:val="24"/>
                <w:szCs w:val="24"/>
                <w:u w:val="single" w:color="auto"/>
                <w:lang w:val="en-US" w:eastAsia="zh-CN"/>
              </w:rPr>
              <w:t>-N10mg/L</w:t>
            </w:r>
            <w:r>
              <w:rPr>
                <w:rFonts w:hint="default" w:ascii="Times New Roman" w:hAnsi="Times New Roman" w:eastAsia="宋体" w:cs="Times New Roman"/>
                <w:color w:val="auto"/>
                <w:sz w:val="24"/>
                <w:szCs w:val="24"/>
                <w:highlight w:val="none"/>
                <w:u w:val="single" w:color="auto"/>
                <w:lang w:val="en-US" w:eastAsia="zh-CN"/>
              </w:rPr>
              <w:t>。</w:t>
            </w:r>
          </w:p>
          <w:p w14:paraId="010E97BD">
            <w:pPr>
              <w:pStyle w:val="14"/>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cs="Times New Roman"/>
                <w:color w:val="auto"/>
                <w:sz w:val="24"/>
                <w:szCs w:val="24"/>
                <w:highlight w:val="none"/>
                <w:u w:val="single" w:color="auto"/>
                <w:lang w:val="en-US" w:eastAsia="zh-CN"/>
              </w:rPr>
              <w:t>6</w:t>
            </w:r>
            <w:r>
              <w:rPr>
                <w:rFonts w:hint="default" w:ascii="Times New Roman" w:hAnsi="Times New Roman" w:eastAsia="宋体" w:cs="Times New Roman"/>
                <w:color w:val="auto"/>
                <w:sz w:val="24"/>
                <w:szCs w:val="24"/>
                <w:highlight w:val="none"/>
                <w:u w:val="single" w:color="auto"/>
              </w:rPr>
              <w:t>）职工生活用水</w:t>
            </w:r>
          </w:p>
          <w:p w14:paraId="27CF182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本项目劳动定员</w:t>
            </w:r>
            <w:r>
              <w:rPr>
                <w:rFonts w:hint="default" w:ascii="Times New Roman" w:hAnsi="Times New Roman" w:eastAsia="宋体" w:cs="Times New Roman"/>
                <w:color w:val="auto"/>
                <w:sz w:val="24"/>
                <w:szCs w:val="24"/>
                <w:highlight w:val="none"/>
                <w:u w:val="single" w:color="auto"/>
                <w:lang w:val="en-US" w:eastAsia="zh-CN"/>
              </w:rPr>
              <w:t>10</w:t>
            </w:r>
            <w:r>
              <w:rPr>
                <w:rFonts w:hint="default" w:ascii="Times New Roman" w:hAnsi="Times New Roman" w:eastAsia="宋体" w:cs="Times New Roman"/>
                <w:color w:val="auto"/>
                <w:sz w:val="24"/>
                <w:szCs w:val="24"/>
                <w:highlight w:val="none"/>
                <w:u w:val="single" w:color="auto"/>
              </w:rPr>
              <w:t>人，均不在厂区食宿，根据河南省地方标准《</w:t>
            </w:r>
            <w:r>
              <w:rPr>
                <w:rFonts w:hint="eastAsia" w:cs="Times New Roman"/>
                <w:color w:val="auto"/>
                <w:sz w:val="24"/>
                <w:szCs w:val="24"/>
                <w:highlight w:val="none"/>
                <w:u w:val="single" w:color="auto"/>
                <w:lang w:eastAsia="zh-CN"/>
              </w:rPr>
              <w:t>工业与城镇生活用水定额</w:t>
            </w:r>
            <w:r>
              <w:rPr>
                <w:rFonts w:hint="default" w:ascii="Times New Roman" w:hAnsi="Times New Roman" w:eastAsia="宋体" w:cs="Times New Roman"/>
                <w:color w:val="auto"/>
                <w:sz w:val="24"/>
                <w:szCs w:val="24"/>
                <w:highlight w:val="none"/>
                <w:u w:val="single" w:color="auto"/>
              </w:rPr>
              <w:t>》（DB41/T385-2020），人均生活用水取50L/人·d，则职工生活用水量为</w:t>
            </w:r>
            <w:r>
              <w:rPr>
                <w:rFonts w:hint="default" w:ascii="Times New Roman" w:hAnsi="Times New Roman" w:eastAsia="宋体" w:cs="Times New Roman"/>
                <w:color w:val="auto"/>
                <w:sz w:val="24"/>
                <w:szCs w:val="24"/>
                <w:highlight w:val="none"/>
                <w:u w:val="single" w:color="auto"/>
                <w:lang w:val="en-US" w:eastAsia="zh-CN"/>
              </w:rPr>
              <w:t>0.5</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w:t>
            </w:r>
            <w:r>
              <w:rPr>
                <w:rFonts w:hint="default" w:ascii="Times New Roman" w:hAnsi="Times New Roman" w:eastAsia="宋体" w:cs="Times New Roman"/>
                <w:color w:val="auto"/>
                <w:sz w:val="24"/>
                <w:szCs w:val="24"/>
                <w:highlight w:val="none"/>
                <w:u w:val="single" w:color="auto"/>
                <w:lang w:val="en-US" w:eastAsia="zh-CN"/>
              </w:rPr>
              <w:t>123</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/a），产污系数按0.8计算，则</w:t>
            </w:r>
            <w:r>
              <w:rPr>
                <w:rFonts w:hint="default" w:ascii="Times New Roman" w:hAnsi="Times New Roman" w:cs="Times New Roman"/>
                <w:color w:val="auto"/>
                <w:sz w:val="24"/>
                <w:szCs w:val="24"/>
                <w:highlight w:val="none"/>
                <w:u w:val="single" w:color="auto"/>
                <w:lang w:val="en-US" w:eastAsia="zh-CN"/>
              </w:rPr>
              <w:t>职工生活污水产生量</w:t>
            </w:r>
            <w:r>
              <w:rPr>
                <w:rFonts w:hint="default" w:ascii="Times New Roman" w:hAnsi="Times New Roman" w:eastAsia="宋体" w:cs="Times New Roman"/>
                <w:color w:val="auto"/>
                <w:sz w:val="24"/>
                <w:szCs w:val="24"/>
                <w:highlight w:val="none"/>
                <w:u w:val="single" w:color="auto"/>
              </w:rPr>
              <w:t>为</w:t>
            </w:r>
            <w:r>
              <w:rPr>
                <w:rFonts w:hint="default" w:ascii="Times New Roman" w:hAnsi="Times New Roman" w:eastAsia="宋体" w:cs="Times New Roman"/>
                <w:color w:val="auto"/>
                <w:sz w:val="24"/>
                <w:szCs w:val="24"/>
                <w:highlight w:val="none"/>
                <w:u w:val="single" w:color="auto"/>
                <w:lang w:val="en-US" w:eastAsia="zh-CN"/>
              </w:rPr>
              <w:t>0.4</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w:t>
            </w:r>
            <w:r>
              <w:rPr>
                <w:rFonts w:hint="default" w:ascii="Times New Roman" w:hAnsi="Times New Roman" w:eastAsia="宋体" w:cs="Times New Roman"/>
                <w:color w:val="auto"/>
                <w:sz w:val="24"/>
                <w:szCs w:val="24"/>
                <w:highlight w:val="none"/>
                <w:u w:val="single" w:color="auto"/>
                <w:lang w:val="en-US" w:eastAsia="zh-CN"/>
              </w:rPr>
              <w:t>98.4</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/a），废水中主要污染物为COD、BOD</w:t>
            </w:r>
            <w:r>
              <w:rPr>
                <w:rFonts w:hint="default" w:ascii="Times New Roman" w:hAnsi="Times New Roman" w:eastAsia="宋体" w:cs="Times New Roman"/>
                <w:color w:val="auto"/>
                <w:sz w:val="24"/>
                <w:szCs w:val="24"/>
                <w:highlight w:val="none"/>
                <w:u w:val="single" w:color="auto"/>
                <w:vertAlign w:val="subscript"/>
              </w:rPr>
              <w:t>5</w:t>
            </w:r>
            <w:r>
              <w:rPr>
                <w:rFonts w:hint="default" w:ascii="Times New Roman" w:hAnsi="Times New Roman" w:eastAsia="宋体" w:cs="Times New Roman"/>
                <w:color w:val="auto"/>
                <w:sz w:val="24"/>
                <w:szCs w:val="24"/>
                <w:highlight w:val="none"/>
                <w:u w:val="single" w:color="auto"/>
              </w:rPr>
              <w:t>、NH</w:t>
            </w:r>
            <w:r>
              <w:rPr>
                <w:rFonts w:hint="default" w:ascii="Times New Roman" w:hAnsi="Times New Roman" w:eastAsia="宋体" w:cs="Times New Roman"/>
                <w:color w:val="auto"/>
                <w:sz w:val="24"/>
                <w:szCs w:val="24"/>
                <w:highlight w:val="none"/>
                <w:u w:val="single" w:color="auto"/>
                <w:vertAlign w:val="subscript"/>
              </w:rPr>
              <w:t>3</w:t>
            </w:r>
            <w:r>
              <w:rPr>
                <w:rFonts w:hint="default" w:ascii="Times New Roman" w:hAnsi="Times New Roman" w:eastAsia="宋体" w:cs="Times New Roman"/>
                <w:color w:val="auto"/>
                <w:sz w:val="24"/>
                <w:szCs w:val="24"/>
                <w:highlight w:val="none"/>
                <w:u w:val="single" w:color="auto"/>
              </w:rPr>
              <w:t>-N、SS，产生浓度分别为350mg/L、250mg/L、30mg/L、280mg/L。</w:t>
            </w:r>
          </w:p>
          <w:p w14:paraId="321F88B4">
            <w:pPr>
              <w:keepNext w:val="0"/>
              <w:keepLines w:val="0"/>
              <w:pageBreakBefore w:val="0"/>
              <w:widowControl w:val="0"/>
              <w:tabs>
                <w:tab w:val="left" w:pos="1081"/>
              </w:tabs>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cs="Times New Roman"/>
                <w:b/>
                <w:color w:val="auto"/>
                <w:sz w:val="24"/>
                <w:highlight w:val="none"/>
                <w:u w:val="single" w:color="auto"/>
              </w:rPr>
            </w:pPr>
            <w:r>
              <w:rPr>
                <w:rFonts w:hint="default" w:ascii="Times New Roman" w:hAnsi="Times New Roman" w:eastAsia="宋体" w:cs="Times New Roman"/>
                <w:color w:val="auto"/>
                <w:sz w:val="24"/>
                <w:szCs w:val="24"/>
                <w:highlight w:val="none"/>
                <w:u w:val="single" w:color="auto"/>
              </w:rPr>
              <w:t>本项目营运期用排水情况见</w:t>
            </w:r>
            <w:r>
              <w:rPr>
                <w:rFonts w:hint="default" w:ascii="Times New Roman" w:hAnsi="Times New Roman" w:eastAsia="宋体" w:cs="Times New Roman"/>
                <w:color w:val="auto"/>
                <w:sz w:val="24"/>
                <w:szCs w:val="24"/>
                <w:highlight w:val="none"/>
                <w:u w:val="single" w:color="auto"/>
                <w:lang w:val="en-US" w:eastAsia="zh-CN"/>
              </w:rPr>
              <w:t>下表</w:t>
            </w:r>
            <w:r>
              <w:rPr>
                <w:rFonts w:hint="default" w:ascii="Times New Roman" w:hAnsi="Times New Roman" w:eastAsia="宋体" w:cs="Times New Roman"/>
                <w:color w:val="auto"/>
                <w:sz w:val="24"/>
                <w:szCs w:val="24"/>
                <w:highlight w:val="none"/>
                <w:u w:val="single" w:color="auto"/>
              </w:rPr>
              <w:t>，水平衡见</w:t>
            </w:r>
            <w:r>
              <w:rPr>
                <w:rFonts w:hint="default" w:ascii="Times New Roman" w:hAnsi="Times New Roman" w:eastAsia="宋体" w:cs="Times New Roman"/>
                <w:color w:val="auto"/>
                <w:sz w:val="24"/>
                <w:szCs w:val="24"/>
                <w:highlight w:val="none"/>
                <w:u w:val="single" w:color="auto"/>
                <w:lang w:val="en-US" w:eastAsia="zh-CN"/>
              </w:rPr>
              <w:t>下图</w:t>
            </w:r>
            <w:r>
              <w:rPr>
                <w:rFonts w:hint="default" w:ascii="Times New Roman" w:hAnsi="Times New Roman" w:eastAsia="宋体" w:cs="Times New Roman"/>
                <w:color w:val="auto"/>
                <w:sz w:val="24"/>
                <w:szCs w:val="24"/>
                <w:highlight w:val="none"/>
                <w:u w:val="single" w:color="auto"/>
              </w:rPr>
              <w:t>。</w:t>
            </w:r>
          </w:p>
          <w:p w14:paraId="31C10F7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eastAsia="zh-CN"/>
              </w:rPr>
            </w:pPr>
            <w:r>
              <w:rPr>
                <w:rFonts w:hint="default" w:ascii="Times New Roman" w:hAnsi="Times New Roman" w:eastAsia="宋体" w:cs="Times New Roman"/>
                <w:b/>
                <w:color w:val="auto"/>
                <w:sz w:val="24"/>
                <w:highlight w:val="none"/>
                <w:u w:val="single" w:color="auto"/>
              </w:rPr>
              <w:t>表2-</w:t>
            </w:r>
            <w:r>
              <w:rPr>
                <w:rFonts w:hint="default" w:ascii="Times New Roman" w:hAnsi="Times New Roman" w:eastAsia="宋体" w:cs="Times New Roman"/>
                <w:b/>
                <w:color w:val="auto"/>
                <w:sz w:val="24"/>
                <w:highlight w:val="none"/>
                <w:u w:val="single" w:color="auto"/>
                <w:lang w:val="en-US" w:eastAsia="zh-CN"/>
              </w:rPr>
              <w:t>9</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项目营运期用排水情况一览表</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单位：m</w:t>
            </w:r>
            <w:r>
              <w:rPr>
                <w:rFonts w:hint="default" w:ascii="Times New Roman" w:hAnsi="Times New Roman" w:eastAsia="宋体" w:cs="Times New Roman"/>
                <w:b/>
                <w:color w:val="auto"/>
                <w:sz w:val="24"/>
                <w:highlight w:val="none"/>
                <w:u w:val="single" w:color="auto"/>
                <w:vertAlign w:val="superscript"/>
              </w:rPr>
              <w:t>3</w:t>
            </w:r>
            <w:r>
              <w:rPr>
                <w:rFonts w:hint="default" w:ascii="Times New Roman" w:hAnsi="Times New Roman" w:eastAsia="宋体" w:cs="Times New Roman"/>
                <w:b/>
                <w:color w:val="auto"/>
                <w:sz w:val="24"/>
                <w:highlight w:val="none"/>
                <w:u w:val="single" w:color="auto"/>
              </w:rPr>
              <w:t>/</w:t>
            </w:r>
            <w:r>
              <w:rPr>
                <w:rFonts w:hint="default" w:ascii="Times New Roman" w:hAnsi="Times New Roman" w:eastAsia="宋体" w:cs="Times New Roman"/>
                <w:b/>
                <w:color w:val="auto"/>
                <w:sz w:val="24"/>
                <w:highlight w:val="none"/>
                <w:u w:val="single" w:color="auto"/>
                <w:lang w:val="en-US" w:eastAsia="zh-CN"/>
              </w:rPr>
              <w:t>d</w:t>
            </w:r>
          </w:p>
          <w:tbl>
            <w:tblPr>
              <w:tblStyle w:val="27"/>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85"/>
              <w:gridCol w:w="813"/>
              <w:gridCol w:w="513"/>
              <w:gridCol w:w="949"/>
              <w:gridCol w:w="756"/>
              <w:gridCol w:w="4558"/>
            </w:tblGrid>
            <w:tr w14:paraId="72E6C2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bottom w:val="single" w:color="auto" w:sz="4" w:space="0"/>
                    <w:right w:val="single" w:color="auto" w:sz="4" w:space="0"/>
                  </w:tcBorders>
                  <w:noWrap w:val="0"/>
                  <w:vAlign w:val="center"/>
                </w:tcPr>
                <w:p w14:paraId="24EF690E">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类型</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505B9867">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用水量</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21CF1403">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用水来源</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6B169FE2">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废水量</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427BA372">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排放频次</w:t>
                  </w:r>
                </w:p>
              </w:tc>
              <w:tc>
                <w:tcPr>
                  <w:tcW w:w="2720" w:type="pct"/>
                  <w:tcBorders>
                    <w:top w:val="single" w:color="auto" w:sz="4" w:space="0"/>
                    <w:left w:val="single" w:color="auto" w:sz="4" w:space="0"/>
                    <w:bottom w:val="single" w:color="auto" w:sz="4" w:space="0"/>
                    <w:right w:val="single" w:color="auto" w:sz="4" w:space="0"/>
                  </w:tcBorders>
                  <w:noWrap w:val="0"/>
                  <w:vAlign w:val="center"/>
                </w:tcPr>
                <w:p w14:paraId="1E369A77">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备注</w:t>
                  </w:r>
                </w:p>
              </w:tc>
            </w:tr>
            <w:tr w14:paraId="7EC807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09A874A1">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职工生活</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324267DD">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0.5</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48705DD9">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新鲜水</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0AFAB4E9">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0.4</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18921D90">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间断排放</w:t>
                  </w:r>
                </w:p>
              </w:tc>
              <w:tc>
                <w:tcPr>
                  <w:tcW w:w="2720" w:type="pct"/>
                  <w:tcBorders>
                    <w:top w:val="single" w:color="auto" w:sz="4" w:space="0"/>
                    <w:left w:val="single" w:color="auto" w:sz="4" w:space="0"/>
                    <w:bottom w:val="single" w:color="auto" w:sz="4" w:space="0"/>
                    <w:right w:val="single" w:color="auto" w:sz="4" w:space="0"/>
                  </w:tcBorders>
                  <w:noWrap w:val="0"/>
                  <w:vAlign w:val="center"/>
                </w:tcPr>
                <w:p w14:paraId="307B0452">
                  <w:pPr>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sz w:val="21"/>
                      <w:szCs w:val="21"/>
                      <w:highlight w:val="none"/>
                      <w:u w:val="single" w:color="auto"/>
                    </w:rPr>
                    <w:t>经化粪池（容积</w:t>
                  </w:r>
                  <w:r>
                    <w:rPr>
                      <w:rFonts w:hint="default" w:ascii="Times New Roman" w:hAnsi="Times New Roman" w:cs="Times New Roman"/>
                      <w:bCs/>
                      <w:color w:val="auto"/>
                      <w:sz w:val="21"/>
                      <w:szCs w:val="21"/>
                      <w:highlight w:val="none"/>
                      <w:u w:val="single" w:color="auto"/>
                      <w:lang w:val="en-US" w:eastAsia="zh-CN"/>
                    </w:rPr>
                    <w:t>10</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3</w:t>
                  </w:r>
                  <w:r>
                    <w:rPr>
                      <w:rFonts w:hint="default" w:ascii="Times New Roman" w:hAnsi="Times New Roman" w:eastAsia="宋体" w:cs="Times New Roman"/>
                      <w:bCs/>
                      <w:color w:val="auto"/>
                      <w:sz w:val="21"/>
                      <w:szCs w:val="21"/>
                      <w:highlight w:val="none"/>
                      <w:u w:val="single" w:color="auto"/>
                    </w:rPr>
                    <w:t>，三防措施）处理后经</w:t>
                  </w:r>
                  <w:r>
                    <w:rPr>
                      <w:rFonts w:hint="default" w:ascii="Times New Roman" w:hAnsi="Times New Roman" w:cs="Times New Roman"/>
                      <w:bCs/>
                      <w:color w:val="auto"/>
                      <w:sz w:val="21"/>
                      <w:szCs w:val="21"/>
                      <w:highlight w:val="none"/>
                      <w:u w:val="single" w:color="auto"/>
                      <w:lang w:val="en-US" w:eastAsia="zh-CN"/>
                    </w:rPr>
                    <w:t>厂区污水总排放口排入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p>
              </w:tc>
            </w:tr>
            <w:tr w14:paraId="4589C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7D4B4D70">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液体卫生材料生产用水</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2C5D8116">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0.005</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1E2338FB">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纯水制备</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7128D1BB">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7AE2DDB5">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w:t>
                  </w:r>
                </w:p>
              </w:tc>
              <w:tc>
                <w:tcPr>
                  <w:tcW w:w="2720" w:type="pct"/>
                  <w:tcBorders>
                    <w:top w:val="single" w:color="auto" w:sz="4" w:space="0"/>
                    <w:left w:val="single" w:color="auto" w:sz="4" w:space="0"/>
                    <w:bottom w:val="single" w:color="auto" w:sz="4" w:space="0"/>
                    <w:right w:val="single" w:color="auto" w:sz="4" w:space="0"/>
                  </w:tcBorders>
                  <w:noWrap w:val="0"/>
                  <w:vAlign w:val="center"/>
                </w:tcPr>
                <w:p w14:paraId="56885103">
                  <w:pPr>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全部进入产品</w:t>
                  </w:r>
                </w:p>
              </w:tc>
            </w:tr>
            <w:tr w14:paraId="3394AA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3DB99887">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设备清洗用水</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0713183C">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0.045</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449F12D1">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纯水制备</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3B82EF23">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0.036</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5E6546AD">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间断排放</w:t>
                  </w:r>
                </w:p>
              </w:tc>
              <w:tc>
                <w:tcPr>
                  <w:tcW w:w="2720" w:type="pct"/>
                  <w:vMerge w:val="restart"/>
                  <w:tcBorders>
                    <w:top w:val="single" w:color="auto" w:sz="4" w:space="0"/>
                    <w:left w:val="single" w:color="auto" w:sz="4" w:space="0"/>
                    <w:bottom w:val="single" w:color="auto" w:sz="4" w:space="0"/>
                    <w:right w:val="single" w:color="auto" w:sz="4" w:space="0"/>
                  </w:tcBorders>
                  <w:noWrap w:val="0"/>
                  <w:vAlign w:val="center"/>
                </w:tcPr>
                <w:p w14:paraId="181B3145">
                  <w:pPr>
                    <w:jc w:val="center"/>
                    <w:rPr>
                      <w:rFonts w:hint="default" w:ascii="Times New Roman" w:hAnsi="Times New Roman" w:cs="Times New Roman"/>
                      <w:color w:val="auto"/>
                      <w:szCs w:val="21"/>
                      <w:highlight w:val="none"/>
                      <w:u w:val="single" w:color="auto"/>
                      <w:lang w:val="en-US"/>
                    </w:rPr>
                  </w:pPr>
                  <w:r>
                    <w:rPr>
                      <w:rFonts w:hint="default" w:ascii="Times New Roman" w:hAnsi="Times New Roman" w:eastAsia="宋体" w:cs="Times New Roman"/>
                      <w:color w:val="auto"/>
                      <w:sz w:val="21"/>
                      <w:szCs w:val="21"/>
                      <w:highlight w:val="none"/>
                      <w:u w:val="single" w:color="auto"/>
                    </w:rPr>
                    <w:t>经</w:t>
                  </w:r>
                  <w:r>
                    <w:rPr>
                      <w:rFonts w:hint="default" w:ascii="Times New Roman" w:hAnsi="Times New Roman" w:eastAsia="宋体" w:cs="Times New Roman"/>
                      <w:color w:val="auto"/>
                      <w:sz w:val="21"/>
                      <w:szCs w:val="21"/>
                      <w:highlight w:val="none"/>
                      <w:u w:val="single" w:color="auto"/>
                      <w:lang w:val="en-US" w:eastAsia="zh-CN"/>
                    </w:rPr>
                    <w:t>厂区内一体化污水处理设施</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处理工艺：絮凝沉淀，处理能力：0.5m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lang w:val="en-US" w:eastAsia="zh-CN"/>
                    </w:rPr>
                    <w:t>/d</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bCs/>
                      <w:color w:val="auto"/>
                      <w:sz w:val="21"/>
                      <w:szCs w:val="21"/>
                      <w:highlight w:val="none"/>
                      <w:u w:val="single" w:color="auto"/>
                    </w:rPr>
                    <w:t>处理后经</w:t>
                  </w:r>
                  <w:r>
                    <w:rPr>
                      <w:rFonts w:hint="default" w:ascii="Times New Roman" w:hAnsi="Times New Roman" w:cs="Times New Roman"/>
                      <w:bCs/>
                      <w:color w:val="auto"/>
                      <w:sz w:val="21"/>
                      <w:szCs w:val="21"/>
                      <w:highlight w:val="none"/>
                      <w:u w:val="single" w:color="auto"/>
                      <w:lang w:val="en-US" w:eastAsia="zh-CN"/>
                    </w:rPr>
                    <w:t>厂区总排放口排入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p>
              </w:tc>
            </w:tr>
            <w:tr w14:paraId="5D112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47395203">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保洁用水</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5E126A85">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0.066</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01C55DC0">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rPr>
                    <w:t>新鲜水</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350418F3">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0.053</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328A1AA7">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间断排放</w:t>
                  </w:r>
                </w:p>
              </w:tc>
              <w:tc>
                <w:tcPr>
                  <w:tcW w:w="2720" w:type="pct"/>
                  <w:vMerge w:val="continue"/>
                  <w:tcBorders>
                    <w:top w:val="single" w:color="auto" w:sz="4" w:space="0"/>
                    <w:left w:val="single" w:color="auto" w:sz="4" w:space="0"/>
                    <w:bottom w:val="single" w:color="auto" w:sz="4" w:space="0"/>
                    <w:right w:val="single" w:color="auto" w:sz="4" w:space="0"/>
                  </w:tcBorders>
                  <w:noWrap w:val="0"/>
                  <w:vAlign w:val="center"/>
                </w:tcPr>
                <w:p w14:paraId="4499048F">
                  <w:pPr>
                    <w:jc w:val="center"/>
                    <w:rPr>
                      <w:rFonts w:hint="default" w:ascii="Times New Roman" w:hAnsi="Times New Roman" w:cs="Times New Roman"/>
                      <w:color w:val="auto"/>
                      <w:sz w:val="21"/>
                      <w:szCs w:val="21"/>
                      <w:highlight w:val="none"/>
                      <w:u w:val="single" w:color="auto"/>
                      <w:lang w:val="en-US" w:eastAsia="zh-CN"/>
                    </w:rPr>
                  </w:pPr>
                </w:p>
              </w:tc>
            </w:tr>
            <w:tr w14:paraId="5A1CCF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77F8C0D4">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纯化制备用水</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79E39A6A">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0.071</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549BF03C">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新鲜水</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0DB41DB5">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rPr>
                    <w:t>纯化水浓水</w:t>
                  </w:r>
                  <w:r>
                    <w:rPr>
                      <w:rFonts w:hint="default" w:ascii="Times New Roman" w:hAnsi="Times New Roman" w:cs="Times New Roman"/>
                      <w:color w:val="auto"/>
                      <w:szCs w:val="21"/>
                      <w:highlight w:val="none"/>
                      <w:u w:val="single" w:color="auto"/>
                      <w:lang w:val="en-US" w:eastAsia="zh-CN"/>
                    </w:rPr>
                    <w:t>0.021</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5700E46">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lang w:val="en-US" w:eastAsia="zh-CN"/>
                    </w:rPr>
                    <w:t>间断排放</w:t>
                  </w:r>
                </w:p>
              </w:tc>
              <w:tc>
                <w:tcPr>
                  <w:tcW w:w="2720" w:type="pct"/>
                  <w:vMerge w:val="continue"/>
                  <w:tcBorders>
                    <w:top w:val="single" w:color="auto" w:sz="4" w:space="0"/>
                    <w:left w:val="single" w:color="auto" w:sz="4" w:space="0"/>
                    <w:bottom w:val="single" w:color="auto" w:sz="4" w:space="0"/>
                    <w:right w:val="single" w:color="auto" w:sz="4" w:space="0"/>
                  </w:tcBorders>
                  <w:noWrap w:val="0"/>
                  <w:vAlign w:val="center"/>
                </w:tcPr>
                <w:p w14:paraId="6816EEBF">
                  <w:pPr>
                    <w:jc w:val="center"/>
                    <w:rPr>
                      <w:rFonts w:hint="default" w:ascii="Times New Roman" w:hAnsi="Times New Roman" w:cs="Times New Roman"/>
                      <w:color w:val="auto"/>
                      <w:szCs w:val="21"/>
                      <w:highlight w:val="none"/>
                      <w:u w:val="single" w:color="auto"/>
                      <w:lang w:val="en-US"/>
                    </w:rPr>
                  </w:pPr>
                </w:p>
              </w:tc>
            </w:tr>
            <w:tr w14:paraId="395B7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69" w:type="pct"/>
                  <w:tcBorders>
                    <w:top w:val="single" w:color="auto" w:sz="4" w:space="0"/>
                    <w:left w:val="single" w:color="auto" w:sz="4" w:space="0"/>
                    <w:bottom w:val="single" w:color="auto" w:sz="4" w:space="0"/>
                    <w:right w:val="single" w:color="auto" w:sz="4" w:space="0"/>
                  </w:tcBorders>
                  <w:noWrap w:val="0"/>
                  <w:vAlign w:val="center"/>
                </w:tcPr>
                <w:p w14:paraId="4149E01E">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中药煎煮用水</w:t>
                  </w:r>
                </w:p>
              </w:tc>
              <w:tc>
                <w:tcPr>
                  <w:tcW w:w="485" w:type="pct"/>
                  <w:tcBorders>
                    <w:top w:val="single" w:color="auto" w:sz="4" w:space="0"/>
                    <w:left w:val="single" w:color="auto" w:sz="4" w:space="0"/>
                    <w:bottom w:val="single" w:color="auto" w:sz="4" w:space="0"/>
                    <w:right w:val="single" w:color="auto" w:sz="4" w:space="0"/>
                  </w:tcBorders>
                  <w:noWrap w:val="0"/>
                  <w:vAlign w:val="center"/>
                </w:tcPr>
                <w:p w14:paraId="6346749D">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0.28</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1DB6FCAD">
                  <w:pPr>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新鲜水</w:t>
                  </w:r>
                </w:p>
              </w:tc>
              <w:tc>
                <w:tcPr>
                  <w:tcW w:w="566" w:type="pct"/>
                  <w:tcBorders>
                    <w:top w:val="single" w:color="auto" w:sz="4" w:space="0"/>
                    <w:left w:val="single" w:color="auto" w:sz="4" w:space="0"/>
                    <w:bottom w:val="single" w:color="auto" w:sz="4" w:space="0"/>
                    <w:right w:val="single" w:color="auto" w:sz="4" w:space="0"/>
                  </w:tcBorders>
                  <w:noWrap w:val="0"/>
                  <w:vAlign w:val="center"/>
                </w:tcPr>
                <w:p w14:paraId="645D2C45">
                  <w:pPr>
                    <w:jc w:val="center"/>
                    <w:rPr>
                      <w:rFonts w:hint="default" w:ascii="Times New Roman" w:hAnsi="Times New Roman" w:eastAsia="宋体"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2D6C4B13">
                  <w:pPr>
                    <w:jc w:val="center"/>
                    <w:rPr>
                      <w:rFonts w:hint="default" w:ascii="Times New Roman" w:hAnsi="Times New Roman" w:cs="Times New Roman"/>
                      <w:color w:val="auto"/>
                      <w:szCs w:val="21"/>
                      <w:highlight w:val="none"/>
                      <w:u w:val="single" w:color="auto"/>
                      <w:lang w:val="en-US" w:eastAsia="zh-CN"/>
                    </w:rPr>
                  </w:pPr>
                  <w:r>
                    <w:rPr>
                      <w:rFonts w:hint="default" w:ascii="Times New Roman" w:hAnsi="Times New Roman" w:cs="Times New Roman"/>
                      <w:color w:val="auto"/>
                      <w:szCs w:val="21"/>
                      <w:highlight w:val="none"/>
                      <w:u w:val="single" w:color="auto"/>
                      <w:lang w:val="en-US" w:eastAsia="zh-CN"/>
                    </w:rPr>
                    <w:t>/</w:t>
                  </w:r>
                </w:p>
              </w:tc>
              <w:tc>
                <w:tcPr>
                  <w:tcW w:w="2720" w:type="pct"/>
                  <w:tcBorders>
                    <w:top w:val="single" w:color="auto" w:sz="4" w:space="0"/>
                    <w:left w:val="single" w:color="auto" w:sz="4" w:space="0"/>
                    <w:bottom w:val="single" w:color="auto" w:sz="4" w:space="0"/>
                    <w:right w:val="single" w:color="auto" w:sz="4" w:space="0"/>
                  </w:tcBorders>
                  <w:noWrap w:val="0"/>
                  <w:vAlign w:val="center"/>
                </w:tcPr>
                <w:p w14:paraId="130D21C6">
                  <w:pPr>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中药药渣带走0.097，</w:t>
                  </w:r>
                  <w:r>
                    <w:rPr>
                      <w:rFonts w:hint="eastAsia" w:cs="Times New Roman"/>
                      <w:color w:val="auto"/>
                      <w:sz w:val="21"/>
                      <w:szCs w:val="21"/>
                      <w:highlight w:val="none"/>
                      <w:u w:val="single" w:color="auto"/>
                      <w:lang w:val="en-US" w:eastAsia="zh-CN"/>
                    </w:rPr>
                    <w:t>中药水提液</w:t>
                  </w:r>
                  <w:r>
                    <w:rPr>
                      <w:rFonts w:hint="default" w:ascii="Times New Roman" w:hAnsi="Times New Roman" w:cs="Times New Roman"/>
                      <w:color w:val="auto"/>
                      <w:sz w:val="21"/>
                      <w:szCs w:val="21"/>
                      <w:highlight w:val="none"/>
                      <w:u w:val="single" w:color="auto"/>
                      <w:lang w:val="en-US" w:eastAsia="zh-CN"/>
                    </w:rPr>
                    <w:t>带走0.044，蒸发损耗带走0.14</w:t>
                  </w:r>
                </w:p>
              </w:tc>
            </w:tr>
          </w:tbl>
          <w:p w14:paraId="5168AA47">
            <w:pPr>
              <w:jc w:val="center"/>
              <w:rPr>
                <w:rFonts w:hint="default" w:ascii="Times New Roman" w:hAnsi="Times New Roman" w:cs="Times New Roman"/>
                <w:vanish/>
                <w:color w:val="auto"/>
                <w:highlight w:val="none"/>
                <w:u w:val="single" w:color="auto"/>
              </w:rPr>
            </w:pPr>
          </w:p>
          <w:tbl>
            <w:tblPr>
              <w:tblStyle w:val="27"/>
              <w:tblW w:w="8249" w:type="dxa"/>
              <w:tblInd w:w="5" w:type="dxa"/>
              <w:tblLayout w:type="autofit"/>
              <w:tblCellMar>
                <w:top w:w="0" w:type="dxa"/>
                <w:left w:w="108" w:type="dxa"/>
                <w:bottom w:w="0" w:type="dxa"/>
                <w:right w:w="108" w:type="dxa"/>
              </w:tblCellMar>
            </w:tblPr>
            <w:tblGrid>
              <w:gridCol w:w="8387"/>
            </w:tblGrid>
            <w:tr w14:paraId="33B4B4BB">
              <w:tblPrEx>
                <w:tblCellMar>
                  <w:top w:w="0" w:type="dxa"/>
                  <w:left w:w="108" w:type="dxa"/>
                  <w:bottom w:w="0" w:type="dxa"/>
                  <w:right w:w="108" w:type="dxa"/>
                </w:tblCellMar>
              </w:tblPrEx>
              <w:trPr>
                <w:trHeight w:val="1536" w:hRule="atLeast"/>
              </w:trPr>
              <w:tc>
                <w:tcPr>
                  <w:tcW w:w="5000" w:type="pct"/>
                  <w:noWrap w:val="0"/>
                  <w:vAlign w:val="top"/>
                </w:tcPr>
                <w:p w14:paraId="40C7CF4C">
                  <w:pPr>
                    <w:jc w:val="center"/>
                    <w:rPr>
                      <w:rFonts w:hint="default" w:ascii="Times New Roman" w:hAnsi="Times New Roman" w:eastAsia="宋体" w:cs="Times New Roman"/>
                      <w:color w:val="auto"/>
                      <w:sz w:val="24"/>
                      <w:highlight w:val="none"/>
                      <w:u w:val="single" w:color="auto"/>
                      <w:lang w:eastAsia="zh-CN"/>
                    </w:rPr>
                  </w:pPr>
                  <w:r>
                    <w:rPr>
                      <w:rFonts w:hint="default" w:ascii="Times New Roman" w:hAnsi="Times New Roman" w:cs="Times New Roman"/>
                      <w:color w:val="auto"/>
                      <w:u w:val="single" w:color="auto"/>
                    </w:rPr>
                    <w:drawing>
                      <wp:inline distT="0" distB="0" distL="114300" distR="114300">
                        <wp:extent cx="5264150" cy="2487930"/>
                        <wp:effectExtent l="0" t="0" r="12700" b="762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9"/>
                                <a:stretch>
                                  <a:fillRect/>
                                </a:stretch>
                              </pic:blipFill>
                              <pic:spPr>
                                <a:xfrm>
                                  <a:off x="0" y="0"/>
                                  <a:ext cx="5264150" cy="2487930"/>
                                </a:xfrm>
                                <a:prstGeom prst="rect">
                                  <a:avLst/>
                                </a:prstGeom>
                                <a:noFill/>
                                <a:ln>
                                  <a:noFill/>
                                </a:ln>
                              </pic:spPr>
                            </pic:pic>
                          </a:graphicData>
                        </a:graphic>
                      </wp:inline>
                    </w:drawing>
                  </w:r>
                </w:p>
              </w:tc>
            </w:tr>
            <w:tr w14:paraId="5F93D4DC">
              <w:tblPrEx>
                <w:tblCellMar>
                  <w:top w:w="0" w:type="dxa"/>
                  <w:left w:w="108" w:type="dxa"/>
                  <w:bottom w:w="0" w:type="dxa"/>
                  <w:right w:w="108" w:type="dxa"/>
                </w:tblCellMar>
              </w:tblPrEx>
              <w:tc>
                <w:tcPr>
                  <w:tcW w:w="5000" w:type="pct"/>
                  <w:noWrap w:val="0"/>
                  <w:vAlign w:val="top"/>
                </w:tcPr>
                <w:p w14:paraId="6E20E83F">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color w:val="auto"/>
                      <w:sz w:val="24"/>
                      <w:highlight w:val="none"/>
                      <w:u w:val="single" w:color="auto"/>
                    </w:rPr>
                  </w:pPr>
                  <w:r>
                    <w:rPr>
                      <w:rFonts w:hint="default" w:ascii="Times New Roman" w:hAnsi="Times New Roman" w:eastAsia="宋体" w:cs="Times New Roman"/>
                      <w:b/>
                      <w:color w:val="auto"/>
                      <w:sz w:val="24"/>
                      <w:highlight w:val="none"/>
                      <w:u w:val="single" w:color="auto"/>
                    </w:rPr>
                    <w:t>图2-1</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营运期水平衡图</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单位：m</w:t>
                  </w:r>
                  <w:r>
                    <w:rPr>
                      <w:rFonts w:hint="default" w:ascii="Times New Roman" w:hAnsi="Times New Roman" w:eastAsia="宋体" w:cs="Times New Roman"/>
                      <w:b/>
                      <w:color w:val="auto"/>
                      <w:sz w:val="24"/>
                      <w:highlight w:val="none"/>
                      <w:u w:val="single" w:color="auto"/>
                      <w:vertAlign w:val="superscript"/>
                    </w:rPr>
                    <w:t>3</w:t>
                  </w:r>
                  <w:r>
                    <w:rPr>
                      <w:rFonts w:hint="default" w:ascii="Times New Roman" w:hAnsi="Times New Roman" w:eastAsia="宋体" w:cs="Times New Roman"/>
                      <w:b/>
                      <w:color w:val="auto"/>
                      <w:sz w:val="24"/>
                      <w:highlight w:val="none"/>
                      <w:u w:val="single" w:color="auto"/>
                    </w:rPr>
                    <w:t>/</w:t>
                  </w:r>
                  <w:r>
                    <w:rPr>
                      <w:rFonts w:hint="default" w:ascii="Times New Roman" w:hAnsi="Times New Roman" w:eastAsia="宋体" w:cs="Times New Roman"/>
                      <w:b/>
                      <w:color w:val="auto"/>
                      <w:sz w:val="24"/>
                      <w:highlight w:val="none"/>
                      <w:u w:val="single" w:color="auto"/>
                      <w:lang w:val="en-US" w:eastAsia="zh-CN"/>
                    </w:rPr>
                    <w:t>d</w:t>
                  </w:r>
                </w:p>
              </w:tc>
            </w:tr>
          </w:tbl>
          <w:p w14:paraId="1574A04D">
            <w:pPr>
              <w:keepNext w:val="0"/>
              <w:keepLines w:val="0"/>
              <w:pageBreakBefore w:val="0"/>
              <w:widowControl w:val="0"/>
              <w:kinsoku/>
              <w:wordWrap/>
              <w:overflowPunct/>
              <w:autoSpaceDE/>
              <w:autoSpaceDN/>
              <w:bidi w:val="0"/>
              <w:spacing w:line="360" w:lineRule="auto"/>
              <w:ind w:firstLine="482" w:firstLineChars="200"/>
              <w:jc w:val="both"/>
              <w:textAlignment w:val="auto"/>
              <w:rPr>
                <w:rFonts w:hint="eastAsia" w:cs="Times New Roman"/>
                <w:b/>
                <w:color w:val="auto"/>
                <w:sz w:val="24"/>
                <w:highlight w:val="none"/>
                <w:u w:val="none"/>
                <w:lang w:val="en-US" w:eastAsia="zh-CN"/>
              </w:rPr>
            </w:pPr>
          </w:p>
          <w:p w14:paraId="2FD7549B">
            <w:pPr>
              <w:keepNext w:val="0"/>
              <w:keepLines w:val="0"/>
              <w:pageBreakBefore w:val="0"/>
              <w:widowControl w:val="0"/>
              <w:kinsoku/>
              <w:wordWrap/>
              <w:overflowPunct/>
              <w:autoSpaceDE/>
              <w:autoSpaceDN/>
              <w:bidi w:val="0"/>
              <w:spacing w:line="360" w:lineRule="auto"/>
              <w:ind w:firstLine="482" w:firstLineChars="200"/>
              <w:jc w:val="both"/>
              <w:textAlignment w:val="auto"/>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val="en-US" w:eastAsia="zh-CN"/>
              </w:rPr>
              <w:t>8.</w:t>
            </w:r>
            <w:r>
              <w:rPr>
                <w:rFonts w:hint="default" w:ascii="Times New Roman" w:hAnsi="Times New Roman" w:cs="Times New Roman"/>
                <w:b/>
                <w:color w:val="auto"/>
                <w:sz w:val="24"/>
                <w:highlight w:val="none"/>
                <w:u w:val="none"/>
              </w:rPr>
              <w:t>劳动定员及工作制度</w:t>
            </w:r>
          </w:p>
          <w:p w14:paraId="4799454B">
            <w:pPr>
              <w:keepNext w:val="0"/>
              <w:keepLines w:val="0"/>
              <w:pageBreakBefore w:val="0"/>
              <w:widowControl w:val="0"/>
              <w:kinsoku/>
              <w:wordWrap/>
              <w:overflowPunct/>
              <w:autoSpaceDE/>
              <w:autoSpaceDN/>
              <w:bidi w:val="0"/>
              <w:spacing w:line="360" w:lineRule="auto"/>
              <w:ind w:firstLine="480" w:firstLineChars="200"/>
              <w:jc w:val="both"/>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项目劳动定员为</w:t>
            </w:r>
            <w:r>
              <w:rPr>
                <w:rFonts w:hint="default" w:ascii="Times New Roman" w:hAnsi="Times New Roman" w:cs="Times New Roman"/>
                <w:color w:val="auto"/>
                <w:sz w:val="24"/>
                <w:highlight w:val="none"/>
                <w:u w:val="none"/>
                <w:lang w:val="en-US" w:eastAsia="zh-CN"/>
              </w:rPr>
              <w:t>10</w:t>
            </w:r>
            <w:r>
              <w:rPr>
                <w:rFonts w:hint="default" w:ascii="Times New Roman" w:hAnsi="Times New Roman" w:cs="Times New Roman"/>
                <w:color w:val="auto"/>
                <w:sz w:val="24"/>
                <w:highlight w:val="none"/>
                <w:u w:val="none"/>
              </w:rPr>
              <w:t>人，均不在厂区食宿，采用单班8h工作制，年工作时间为</w:t>
            </w:r>
            <w:r>
              <w:rPr>
                <w:rFonts w:hint="default" w:ascii="Times New Roman" w:hAnsi="Times New Roman" w:cs="Times New Roman"/>
                <w:color w:val="auto"/>
                <w:sz w:val="24"/>
                <w:highlight w:val="none"/>
                <w:u w:val="none"/>
                <w:lang w:val="en-US" w:eastAsia="zh-CN"/>
              </w:rPr>
              <w:t>246</w:t>
            </w:r>
            <w:r>
              <w:rPr>
                <w:rFonts w:hint="default" w:ascii="Times New Roman" w:hAnsi="Times New Roman" w:cs="Times New Roman"/>
                <w:color w:val="auto"/>
                <w:sz w:val="24"/>
                <w:highlight w:val="none"/>
                <w:u w:val="none"/>
              </w:rPr>
              <w:t>d。</w:t>
            </w:r>
          </w:p>
          <w:p w14:paraId="39F9C372">
            <w:pPr>
              <w:keepNext w:val="0"/>
              <w:keepLines w:val="0"/>
              <w:pageBreakBefore w:val="0"/>
              <w:widowControl w:val="0"/>
              <w:kinsoku/>
              <w:wordWrap/>
              <w:overflowPunct/>
              <w:autoSpaceDE/>
              <w:autoSpaceDN/>
              <w:bidi w:val="0"/>
              <w:spacing w:line="360" w:lineRule="auto"/>
              <w:ind w:firstLine="482" w:firstLineChars="200"/>
              <w:jc w:val="both"/>
              <w:textAlignment w:val="auto"/>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val="en-US" w:eastAsia="zh-CN"/>
              </w:rPr>
              <w:t>9.</w:t>
            </w:r>
            <w:r>
              <w:rPr>
                <w:rFonts w:hint="default" w:ascii="Times New Roman" w:hAnsi="Times New Roman" w:cs="Times New Roman"/>
                <w:b/>
                <w:color w:val="auto"/>
                <w:sz w:val="24"/>
                <w:highlight w:val="none"/>
                <w:u w:val="none"/>
              </w:rPr>
              <w:t>厂区平面布置</w:t>
            </w:r>
          </w:p>
          <w:p w14:paraId="0B8857DA">
            <w:pPr>
              <w:pStyle w:val="3"/>
              <w:keepNext w:val="0"/>
              <w:keepLines w:val="0"/>
              <w:pageBreakBefore w:val="0"/>
              <w:widowControl w:val="0"/>
              <w:kinsoku/>
              <w:wordWrap/>
              <w:overflowPunct/>
              <w:autoSpaceDE/>
              <w:autoSpaceDN/>
              <w:bidi w:val="0"/>
              <w:spacing w:line="360" w:lineRule="auto"/>
              <w:ind w:firstLine="480" w:firstLineChars="200"/>
              <w:jc w:val="both"/>
              <w:textAlignment w:val="auto"/>
              <w:rPr>
                <w:rFonts w:hint="default" w:ascii="Times New Roman" w:hAnsi="Times New Roman" w:cs="Times New Roman"/>
                <w:b w:val="0"/>
                <w:bCs w:val="0"/>
                <w:color w:val="auto"/>
                <w:sz w:val="24"/>
                <w:highlight w:val="none"/>
                <w:u w:val="single"/>
                <w:lang w:eastAsia="zh-CN"/>
              </w:rPr>
            </w:pPr>
            <w:r>
              <w:rPr>
                <w:rFonts w:hint="default" w:ascii="Times New Roman" w:hAnsi="Times New Roman" w:cs="Times New Roman"/>
                <w:b w:val="0"/>
                <w:bCs w:val="0"/>
                <w:color w:val="auto"/>
                <w:sz w:val="24"/>
                <w:highlight w:val="none"/>
                <w:u w:val="none"/>
              </w:rPr>
              <w:t>本项目位于</w:t>
            </w:r>
            <w:r>
              <w:rPr>
                <w:rFonts w:hint="default" w:ascii="Times New Roman" w:hAnsi="Times New Roman" w:cs="Times New Roman"/>
                <w:b w:val="0"/>
                <w:bCs w:val="0"/>
                <w:color w:val="auto"/>
                <w:sz w:val="24"/>
                <w:highlight w:val="none"/>
                <w:u w:val="none"/>
                <w:lang w:val="en-US" w:eastAsia="zh-CN"/>
              </w:rPr>
              <w:t>南阳市镇平县（先进制造业开发区）雪枫街道建设大道东段临近三岔路南侧223号</w:t>
            </w:r>
            <w:r>
              <w:rPr>
                <w:rFonts w:hint="default" w:ascii="Times New Roman" w:hAnsi="Times New Roman" w:cs="Times New Roman"/>
                <w:b w:val="0"/>
                <w:bCs w:val="0"/>
                <w:color w:val="auto"/>
                <w:sz w:val="24"/>
                <w:highlight w:val="none"/>
                <w:u w:val="none"/>
              </w:rPr>
              <w:t>，</w:t>
            </w:r>
            <w:r>
              <w:rPr>
                <w:rFonts w:hint="default" w:ascii="Times New Roman" w:hAnsi="Times New Roman" w:cs="Times New Roman"/>
                <w:b w:val="0"/>
                <w:bCs w:val="0"/>
                <w:color w:val="auto"/>
                <w:sz w:val="24"/>
                <w:highlight w:val="none"/>
                <w:u w:val="none"/>
                <w:lang w:val="en-US" w:eastAsia="zh-CN"/>
              </w:rPr>
              <w:t>租赁</w:t>
            </w:r>
            <w:r>
              <w:rPr>
                <w:rFonts w:hint="default" w:ascii="Times New Roman" w:hAnsi="Times New Roman" w:cs="Times New Roman"/>
                <w:b w:val="0"/>
                <w:bCs w:val="0"/>
                <w:color w:val="auto"/>
                <w:sz w:val="24"/>
                <w:highlight w:val="none"/>
                <w:u w:val="none"/>
              </w:rPr>
              <w:t>标准化生产车间及其他辅助设施，占地面积</w:t>
            </w:r>
            <w:r>
              <w:rPr>
                <w:rFonts w:hint="default" w:ascii="Times New Roman" w:hAnsi="Times New Roman" w:cs="Times New Roman"/>
                <w:b w:val="0"/>
                <w:bCs w:val="0"/>
                <w:color w:val="auto"/>
                <w:sz w:val="24"/>
                <w:highlight w:val="none"/>
                <w:u w:val="none"/>
                <w:lang w:val="en-US" w:eastAsia="zh-CN"/>
              </w:rPr>
              <w:t>1500</w:t>
            </w:r>
            <w:r>
              <w:rPr>
                <w:rFonts w:hint="default" w:ascii="Times New Roman" w:hAnsi="Times New Roman" w:cs="Times New Roman"/>
                <w:b w:val="0"/>
                <w:bCs w:val="0"/>
                <w:color w:val="auto"/>
                <w:sz w:val="24"/>
                <w:highlight w:val="none"/>
                <w:u w:val="none"/>
              </w:rPr>
              <w:t>m</w:t>
            </w:r>
            <w:r>
              <w:rPr>
                <w:rFonts w:hint="default" w:ascii="Times New Roman" w:hAnsi="Times New Roman" w:cs="Times New Roman"/>
                <w:b w:val="0"/>
                <w:bCs w:val="0"/>
                <w:color w:val="auto"/>
                <w:sz w:val="24"/>
                <w:highlight w:val="none"/>
                <w:u w:val="none"/>
                <w:vertAlign w:val="superscript"/>
              </w:rPr>
              <w:t>2</w:t>
            </w:r>
            <w:r>
              <w:rPr>
                <w:rFonts w:hint="default" w:ascii="Times New Roman" w:hAnsi="Times New Roman" w:cs="Times New Roman"/>
                <w:b w:val="0"/>
                <w:bCs w:val="0"/>
                <w:color w:val="auto"/>
                <w:sz w:val="24"/>
                <w:highlight w:val="none"/>
                <w:u w:val="none"/>
              </w:rPr>
              <w:t>。</w:t>
            </w:r>
            <w:r>
              <w:rPr>
                <w:rFonts w:hint="default" w:ascii="Times New Roman" w:hAnsi="Times New Roman" w:cs="Times New Roman"/>
                <w:b w:val="0"/>
                <w:bCs w:val="0"/>
                <w:color w:val="auto"/>
                <w:sz w:val="24"/>
                <w:highlight w:val="none"/>
                <w:u w:val="single"/>
              </w:rPr>
              <w:t>生产车间为</w:t>
            </w:r>
            <w:r>
              <w:rPr>
                <w:rFonts w:hint="default" w:ascii="Times New Roman" w:hAnsi="Times New Roman" w:cs="Times New Roman"/>
                <w:b w:val="0"/>
                <w:bCs w:val="0"/>
                <w:color w:val="auto"/>
                <w:sz w:val="24"/>
                <w:highlight w:val="none"/>
                <w:u w:val="single"/>
                <w:lang w:val="en-US" w:eastAsia="zh-CN"/>
              </w:rPr>
              <w:t>1</w:t>
            </w:r>
            <w:r>
              <w:rPr>
                <w:rFonts w:hint="default" w:ascii="Times New Roman" w:hAnsi="Times New Roman" w:cs="Times New Roman"/>
                <w:b w:val="0"/>
                <w:bCs w:val="0"/>
                <w:color w:val="auto"/>
                <w:sz w:val="24"/>
                <w:highlight w:val="none"/>
                <w:u w:val="single"/>
              </w:rPr>
              <w:t>层封闭钢结构，</w:t>
            </w:r>
            <w:r>
              <w:rPr>
                <w:rFonts w:hint="default" w:ascii="Times New Roman" w:hAnsi="Times New Roman" w:cs="Times New Roman"/>
                <w:b w:val="0"/>
                <w:bCs w:val="0"/>
                <w:color w:val="auto"/>
                <w:sz w:val="24"/>
                <w:highlight w:val="none"/>
                <w:u w:val="single"/>
                <w:lang w:val="en-US" w:eastAsia="zh-CN"/>
              </w:rPr>
              <w:t>内部采用物理隔断的方式将生产车间分为包材库、成品库、原料库、外包装间、液体卫生材料生产车间、皮肤敷料生产车间、灌装车间等多个单独车间，办公室位于内包材暂存间南侧，与生产区相对独立，可避免生产对职工办公环境带来的交叉影响。总之，项目厂区平面布局简单，功能分区明确，从环保角度分析，本</w:t>
            </w:r>
            <w:r>
              <w:rPr>
                <w:rFonts w:hint="default" w:ascii="Times New Roman" w:hAnsi="Times New Roman" w:cs="Times New Roman"/>
                <w:b w:val="0"/>
                <w:bCs w:val="0"/>
                <w:color w:val="auto"/>
                <w:sz w:val="24"/>
                <w:highlight w:val="none"/>
                <w:u w:val="single"/>
                <w:lang w:eastAsia="zh-CN"/>
              </w:rPr>
              <w:t>项目平面布置是合理的。厂区平面布置图见附图。</w:t>
            </w:r>
          </w:p>
          <w:p w14:paraId="32C0AC0A">
            <w:pPr>
              <w:rPr>
                <w:rFonts w:hint="default" w:ascii="Times New Roman" w:hAnsi="Times New Roman" w:cs="Times New Roman"/>
                <w:b w:val="0"/>
                <w:bCs w:val="0"/>
                <w:color w:val="auto"/>
                <w:sz w:val="24"/>
                <w:highlight w:val="none"/>
                <w:u w:val="single"/>
                <w:lang w:eastAsia="zh-CN"/>
              </w:rPr>
            </w:pPr>
          </w:p>
          <w:p w14:paraId="2F51E251">
            <w:pPr>
              <w:rPr>
                <w:rFonts w:hint="default" w:ascii="Times New Roman" w:hAnsi="Times New Roman" w:cs="Times New Roman"/>
                <w:b w:val="0"/>
                <w:bCs w:val="0"/>
                <w:color w:val="auto"/>
                <w:sz w:val="24"/>
                <w:highlight w:val="none"/>
                <w:u w:val="single"/>
                <w:lang w:eastAsia="zh-CN"/>
              </w:rPr>
            </w:pPr>
          </w:p>
          <w:p w14:paraId="08D90D5F">
            <w:pPr>
              <w:rPr>
                <w:rFonts w:hint="default" w:ascii="Times New Roman" w:hAnsi="Times New Roman" w:cs="Times New Roman"/>
                <w:b w:val="0"/>
                <w:bCs w:val="0"/>
                <w:color w:val="auto"/>
                <w:sz w:val="24"/>
                <w:highlight w:val="none"/>
                <w:u w:val="single"/>
                <w:lang w:eastAsia="zh-CN"/>
              </w:rPr>
            </w:pPr>
          </w:p>
          <w:p w14:paraId="40FA2232">
            <w:pPr>
              <w:rPr>
                <w:rFonts w:hint="default" w:ascii="Times New Roman" w:hAnsi="Times New Roman" w:cs="Times New Roman"/>
                <w:b w:val="0"/>
                <w:bCs w:val="0"/>
                <w:color w:val="auto"/>
                <w:sz w:val="24"/>
                <w:highlight w:val="none"/>
                <w:u w:val="single"/>
                <w:lang w:eastAsia="zh-CN"/>
              </w:rPr>
            </w:pPr>
          </w:p>
          <w:p w14:paraId="37F33889">
            <w:pPr>
              <w:rPr>
                <w:rFonts w:hint="default" w:ascii="Times New Roman" w:hAnsi="Times New Roman" w:cs="Times New Roman"/>
                <w:b w:val="0"/>
                <w:bCs w:val="0"/>
                <w:color w:val="auto"/>
                <w:sz w:val="24"/>
                <w:highlight w:val="none"/>
                <w:u w:val="single"/>
                <w:lang w:eastAsia="zh-CN"/>
              </w:rPr>
            </w:pPr>
          </w:p>
          <w:p w14:paraId="5988612F">
            <w:pPr>
              <w:rPr>
                <w:rFonts w:hint="default" w:ascii="Times New Roman" w:hAnsi="Times New Roman" w:cs="Times New Roman"/>
                <w:b w:val="0"/>
                <w:bCs w:val="0"/>
                <w:color w:val="auto"/>
                <w:sz w:val="24"/>
                <w:highlight w:val="none"/>
                <w:u w:val="single"/>
                <w:lang w:eastAsia="zh-CN"/>
              </w:rPr>
            </w:pPr>
          </w:p>
          <w:p w14:paraId="1782D9AF">
            <w:pPr>
              <w:rPr>
                <w:rFonts w:hint="default" w:ascii="Times New Roman" w:hAnsi="Times New Roman" w:cs="Times New Roman"/>
                <w:b w:val="0"/>
                <w:bCs w:val="0"/>
                <w:color w:val="auto"/>
                <w:sz w:val="24"/>
                <w:highlight w:val="none"/>
                <w:u w:val="single"/>
                <w:lang w:eastAsia="zh-CN"/>
              </w:rPr>
            </w:pPr>
          </w:p>
          <w:p w14:paraId="3DFC71AD">
            <w:pPr>
              <w:rPr>
                <w:rFonts w:hint="default" w:ascii="Times New Roman" w:hAnsi="Times New Roman" w:cs="Times New Roman"/>
                <w:b w:val="0"/>
                <w:bCs w:val="0"/>
                <w:color w:val="auto"/>
                <w:sz w:val="24"/>
                <w:highlight w:val="none"/>
                <w:u w:val="single"/>
                <w:lang w:eastAsia="zh-CN"/>
              </w:rPr>
            </w:pPr>
          </w:p>
          <w:p w14:paraId="5A9B2302">
            <w:pPr>
              <w:rPr>
                <w:rFonts w:hint="default" w:ascii="Times New Roman" w:hAnsi="Times New Roman" w:cs="Times New Roman"/>
                <w:b w:val="0"/>
                <w:bCs w:val="0"/>
                <w:color w:val="auto"/>
                <w:sz w:val="24"/>
                <w:highlight w:val="none"/>
                <w:u w:val="single"/>
                <w:lang w:eastAsia="zh-CN"/>
              </w:rPr>
            </w:pPr>
          </w:p>
          <w:p w14:paraId="7A9ACCE0">
            <w:pPr>
              <w:rPr>
                <w:rFonts w:hint="default" w:ascii="Times New Roman" w:hAnsi="Times New Roman" w:cs="Times New Roman"/>
                <w:b w:val="0"/>
                <w:bCs w:val="0"/>
                <w:color w:val="auto"/>
                <w:sz w:val="24"/>
                <w:highlight w:val="none"/>
                <w:u w:val="single"/>
                <w:lang w:eastAsia="zh-CN"/>
              </w:rPr>
            </w:pPr>
          </w:p>
          <w:p w14:paraId="44D8ECE6">
            <w:pPr>
              <w:rPr>
                <w:rFonts w:hint="default" w:ascii="Times New Roman" w:hAnsi="Times New Roman" w:cs="Times New Roman"/>
                <w:b w:val="0"/>
                <w:bCs w:val="0"/>
                <w:color w:val="auto"/>
                <w:sz w:val="24"/>
                <w:highlight w:val="none"/>
                <w:u w:val="single"/>
                <w:lang w:eastAsia="zh-CN"/>
              </w:rPr>
            </w:pPr>
          </w:p>
          <w:p w14:paraId="55565B67">
            <w:pPr>
              <w:rPr>
                <w:rFonts w:hint="default" w:ascii="Times New Roman" w:hAnsi="Times New Roman" w:cs="Times New Roman"/>
                <w:b w:val="0"/>
                <w:bCs w:val="0"/>
                <w:color w:val="auto"/>
                <w:sz w:val="24"/>
                <w:highlight w:val="none"/>
                <w:u w:val="single"/>
                <w:lang w:eastAsia="zh-CN"/>
              </w:rPr>
            </w:pPr>
          </w:p>
          <w:p w14:paraId="0ED5B8D3">
            <w:pPr>
              <w:rPr>
                <w:rFonts w:hint="default" w:ascii="Times New Roman" w:hAnsi="Times New Roman" w:cs="Times New Roman"/>
                <w:b w:val="0"/>
                <w:bCs w:val="0"/>
                <w:color w:val="auto"/>
                <w:sz w:val="24"/>
                <w:highlight w:val="none"/>
                <w:u w:val="single"/>
                <w:lang w:eastAsia="zh-CN"/>
              </w:rPr>
            </w:pPr>
          </w:p>
          <w:p w14:paraId="5923755F">
            <w:pPr>
              <w:rPr>
                <w:rFonts w:hint="default" w:ascii="Times New Roman" w:hAnsi="Times New Roman" w:cs="Times New Roman"/>
                <w:b w:val="0"/>
                <w:bCs w:val="0"/>
                <w:color w:val="auto"/>
                <w:sz w:val="24"/>
                <w:highlight w:val="none"/>
                <w:u w:val="single"/>
                <w:lang w:eastAsia="zh-CN"/>
              </w:rPr>
            </w:pPr>
          </w:p>
          <w:p w14:paraId="494FC805">
            <w:pPr>
              <w:rPr>
                <w:rFonts w:hint="default" w:ascii="Times New Roman" w:hAnsi="Times New Roman" w:cs="Times New Roman"/>
                <w:b w:val="0"/>
                <w:bCs w:val="0"/>
                <w:color w:val="auto"/>
                <w:sz w:val="24"/>
                <w:highlight w:val="none"/>
                <w:u w:val="single"/>
                <w:lang w:eastAsia="zh-CN"/>
              </w:rPr>
            </w:pPr>
          </w:p>
          <w:p w14:paraId="4D2BA776">
            <w:pPr>
              <w:rPr>
                <w:rFonts w:hint="default" w:ascii="Times New Roman" w:hAnsi="Times New Roman" w:cs="Times New Roman"/>
                <w:b w:val="0"/>
                <w:bCs w:val="0"/>
                <w:color w:val="auto"/>
                <w:sz w:val="24"/>
                <w:highlight w:val="none"/>
                <w:u w:val="single"/>
                <w:lang w:eastAsia="zh-CN"/>
              </w:rPr>
            </w:pPr>
          </w:p>
          <w:p w14:paraId="3FBA99C7">
            <w:pPr>
              <w:rPr>
                <w:rFonts w:hint="default" w:ascii="Times New Roman" w:hAnsi="Times New Roman" w:cs="Times New Roman"/>
                <w:b w:val="0"/>
                <w:bCs w:val="0"/>
                <w:color w:val="auto"/>
                <w:sz w:val="24"/>
                <w:highlight w:val="none"/>
                <w:u w:val="single"/>
                <w:lang w:eastAsia="zh-CN"/>
              </w:rPr>
            </w:pPr>
          </w:p>
          <w:p w14:paraId="2F355009">
            <w:pPr>
              <w:rPr>
                <w:rFonts w:hint="default" w:ascii="Times New Roman" w:hAnsi="Times New Roman" w:cs="Times New Roman"/>
                <w:b w:val="0"/>
                <w:bCs w:val="0"/>
                <w:color w:val="auto"/>
                <w:sz w:val="24"/>
                <w:highlight w:val="none"/>
                <w:u w:val="single"/>
                <w:lang w:eastAsia="zh-CN"/>
              </w:rPr>
            </w:pPr>
          </w:p>
          <w:p w14:paraId="317062F4">
            <w:pPr>
              <w:rPr>
                <w:rFonts w:hint="default" w:ascii="Times New Roman" w:hAnsi="Times New Roman" w:cs="Times New Roman"/>
                <w:b w:val="0"/>
                <w:bCs w:val="0"/>
                <w:color w:val="auto"/>
                <w:sz w:val="24"/>
                <w:highlight w:val="none"/>
                <w:u w:val="single"/>
                <w:lang w:eastAsia="zh-CN"/>
              </w:rPr>
            </w:pPr>
          </w:p>
          <w:p w14:paraId="339223A1">
            <w:pPr>
              <w:rPr>
                <w:rFonts w:hint="default" w:ascii="Times New Roman" w:hAnsi="Times New Roman" w:cs="Times New Roman"/>
                <w:b w:val="0"/>
                <w:bCs w:val="0"/>
                <w:color w:val="auto"/>
                <w:sz w:val="24"/>
                <w:highlight w:val="none"/>
                <w:u w:val="single"/>
                <w:lang w:eastAsia="zh-CN"/>
              </w:rPr>
            </w:pPr>
          </w:p>
          <w:p w14:paraId="3FBC83B7">
            <w:pPr>
              <w:rPr>
                <w:rFonts w:hint="default" w:ascii="Times New Roman" w:hAnsi="Times New Roman" w:cs="Times New Roman"/>
                <w:b w:val="0"/>
                <w:bCs w:val="0"/>
                <w:color w:val="auto"/>
                <w:sz w:val="24"/>
                <w:highlight w:val="none"/>
                <w:u w:val="single"/>
                <w:lang w:eastAsia="zh-CN"/>
              </w:rPr>
            </w:pPr>
          </w:p>
          <w:p w14:paraId="7D468F91">
            <w:pPr>
              <w:rPr>
                <w:rFonts w:hint="default" w:ascii="Times New Roman" w:hAnsi="Times New Roman" w:cs="Times New Roman"/>
                <w:b w:val="0"/>
                <w:bCs w:val="0"/>
                <w:color w:val="auto"/>
                <w:sz w:val="24"/>
                <w:highlight w:val="none"/>
                <w:u w:val="single"/>
                <w:lang w:eastAsia="zh-CN"/>
              </w:rPr>
            </w:pPr>
          </w:p>
          <w:p w14:paraId="004CE2E2">
            <w:pPr>
              <w:rPr>
                <w:rFonts w:hint="default" w:ascii="Times New Roman" w:hAnsi="Times New Roman" w:cs="Times New Roman"/>
                <w:b w:val="0"/>
                <w:bCs w:val="0"/>
                <w:color w:val="auto"/>
                <w:sz w:val="24"/>
                <w:highlight w:val="none"/>
                <w:u w:val="single"/>
                <w:lang w:eastAsia="zh-CN"/>
              </w:rPr>
            </w:pPr>
          </w:p>
          <w:p w14:paraId="47B88658">
            <w:pPr>
              <w:rPr>
                <w:rFonts w:hint="default" w:ascii="Times New Roman" w:hAnsi="Times New Roman" w:cs="Times New Roman"/>
                <w:b w:val="0"/>
                <w:bCs w:val="0"/>
                <w:color w:val="auto"/>
                <w:sz w:val="24"/>
                <w:highlight w:val="none"/>
                <w:u w:val="single"/>
                <w:lang w:eastAsia="zh-CN"/>
              </w:rPr>
            </w:pPr>
          </w:p>
          <w:p w14:paraId="375D6A2D">
            <w:pPr>
              <w:rPr>
                <w:rFonts w:hint="default" w:ascii="Times New Roman" w:hAnsi="Times New Roman" w:cs="Times New Roman"/>
                <w:b w:val="0"/>
                <w:bCs w:val="0"/>
                <w:color w:val="auto"/>
                <w:sz w:val="24"/>
                <w:highlight w:val="none"/>
                <w:u w:val="single"/>
                <w:lang w:eastAsia="zh-CN"/>
              </w:rPr>
            </w:pPr>
          </w:p>
          <w:p w14:paraId="1719E217">
            <w:pPr>
              <w:rPr>
                <w:rFonts w:hint="default" w:ascii="Times New Roman" w:hAnsi="Times New Roman" w:cs="Times New Roman"/>
                <w:b w:val="0"/>
                <w:bCs w:val="0"/>
                <w:color w:val="auto"/>
                <w:sz w:val="24"/>
                <w:highlight w:val="none"/>
                <w:u w:val="single"/>
                <w:lang w:eastAsia="zh-CN"/>
              </w:rPr>
            </w:pPr>
          </w:p>
          <w:p w14:paraId="1B853D47">
            <w:pPr>
              <w:rPr>
                <w:rFonts w:hint="default" w:ascii="Times New Roman" w:hAnsi="Times New Roman" w:cs="Times New Roman"/>
                <w:b w:val="0"/>
                <w:bCs w:val="0"/>
                <w:color w:val="auto"/>
                <w:sz w:val="24"/>
                <w:highlight w:val="none"/>
                <w:u w:val="single"/>
                <w:lang w:eastAsia="zh-CN"/>
              </w:rPr>
            </w:pPr>
          </w:p>
          <w:p w14:paraId="129753D5">
            <w:pPr>
              <w:rPr>
                <w:rFonts w:hint="default" w:ascii="Times New Roman" w:hAnsi="Times New Roman" w:cs="Times New Roman"/>
                <w:b w:val="0"/>
                <w:bCs w:val="0"/>
                <w:color w:val="auto"/>
                <w:sz w:val="24"/>
                <w:highlight w:val="none"/>
                <w:u w:val="single"/>
                <w:lang w:eastAsia="zh-CN"/>
              </w:rPr>
            </w:pPr>
          </w:p>
        </w:tc>
      </w:tr>
      <w:tr w14:paraId="0A7FB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 w:type="dxa"/>
            <w:vAlign w:val="center"/>
          </w:tcPr>
          <w:p w14:paraId="30D25B41">
            <w:pPr>
              <w:keepNext w:val="0"/>
              <w:keepLines w:val="0"/>
              <w:pageBreakBefore w:val="0"/>
              <w:widowControl w:val="0"/>
              <w:kinsoku/>
              <w:wordWrap/>
              <w:overflowPunct/>
              <w:bidi w:val="0"/>
              <w:ind w:left="0"/>
              <w:jc w:val="center"/>
              <w:rPr>
                <w:rFonts w:hint="default" w:ascii="Times New Roman" w:hAnsi="Times New Roman" w:cs="Times New Roman"/>
                <w:color w:val="auto"/>
                <w:lang w:eastAsia="zh-CN"/>
              </w:rPr>
            </w:pPr>
            <w:r>
              <w:rPr>
                <w:rFonts w:hint="default" w:ascii="Times New Roman" w:hAnsi="Times New Roman" w:cs="Times New Roman"/>
                <w:color w:val="auto"/>
                <w:kern w:val="21"/>
                <w:szCs w:val="24"/>
                <w:highlight w:val="none"/>
                <w:u w:val="none"/>
              </w:rPr>
              <w:t>工艺流程和产排污环节</w:t>
            </w:r>
          </w:p>
        </w:tc>
        <w:tc>
          <w:tcPr>
            <w:tcW w:w="8603" w:type="dxa"/>
            <w:vAlign w:val="center"/>
          </w:tcPr>
          <w:p w14:paraId="65BEF2E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highlight w:val="none"/>
                <w:u w:val="single" w:color="auto"/>
              </w:rPr>
              <w:t>本项目主要进行</w:t>
            </w:r>
            <w:r>
              <w:rPr>
                <w:rFonts w:hint="default" w:ascii="Times New Roman" w:hAnsi="Times New Roman" w:cs="Times New Roman"/>
                <w:color w:val="auto"/>
                <w:sz w:val="24"/>
                <w:highlight w:val="none"/>
                <w:u w:val="single" w:color="auto"/>
                <w:lang w:val="en-US" w:eastAsia="zh-CN"/>
              </w:rPr>
              <w:t>液体卫生材料和皮肤敷料</w:t>
            </w:r>
            <w:r>
              <w:rPr>
                <w:rFonts w:hint="default" w:ascii="Times New Roman" w:hAnsi="Times New Roman" w:cs="Times New Roman"/>
                <w:color w:val="auto"/>
                <w:sz w:val="24"/>
                <w:highlight w:val="none"/>
                <w:u w:val="single" w:color="auto"/>
              </w:rPr>
              <w:t>的生产，</w:t>
            </w:r>
            <w:r>
              <w:rPr>
                <w:rFonts w:hint="default" w:ascii="Times New Roman" w:hAnsi="Times New Roman" w:cs="Times New Roman"/>
                <w:color w:val="auto"/>
                <w:sz w:val="24"/>
                <w:highlight w:val="none"/>
                <w:u w:val="single" w:color="auto"/>
                <w:lang w:val="en-US" w:eastAsia="zh-CN"/>
              </w:rPr>
              <w:t>液体卫生材料和皮肤敷料生产过程所需的</w:t>
            </w:r>
            <w:r>
              <w:rPr>
                <w:rFonts w:hint="eastAsia" w:cs="Times New Roman"/>
                <w:color w:val="auto"/>
                <w:sz w:val="24"/>
                <w:highlight w:val="none"/>
                <w:u w:val="single" w:color="auto"/>
                <w:lang w:val="en-US" w:eastAsia="zh-CN"/>
              </w:rPr>
              <w:t>中药水提液</w:t>
            </w:r>
            <w:r>
              <w:rPr>
                <w:rFonts w:hint="default" w:ascii="Times New Roman" w:hAnsi="Times New Roman" w:cs="Times New Roman"/>
                <w:color w:val="auto"/>
                <w:sz w:val="24"/>
                <w:highlight w:val="none"/>
                <w:u w:val="single" w:color="auto"/>
                <w:lang w:val="en-US" w:eastAsia="zh-CN"/>
              </w:rPr>
              <w:t>为一套煎煮设备提供，</w:t>
            </w:r>
            <w:r>
              <w:rPr>
                <w:rFonts w:hint="default" w:ascii="Times New Roman" w:hAnsi="Times New Roman" w:cs="Times New Roman"/>
                <w:color w:val="auto"/>
                <w:sz w:val="24"/>
                <w:highlight w:val="none"/>
                <w:u w:val="single" w:color="auto"/>
              </w:rPr>
              <w:t>具体生产工艺流程及产污环节见下图。</w:t>
            </w:r>
          </w:p>
          <w:p w14:paraId="043F8B26">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cs="Times New Roman"/>
                <w:b/>
                <w:bCs/>
                <w:color w:val="auto"/>
                <w:sz w:val="24"/>
                <w:highlight w:val="none"/>
                <w:u w:val="single" w:color="auto"/>
              </w:rPr>
            </w:pPr>
            <w:r>
              <w:rPr>
                <w:rFonts w:hint="eastAsia" w:cs="Times New Roman"/>
                <w:b/>
                <w:bCs/>
                <w:color w:val="auto"/>
                <w:sz w:val="24"/>
                <w:highlight w:val="none"/>
                <w:u w:val="single" w:color="auto"/>
                <w:lang w:val="en-US" w:eastAsia="zh-CN"/>
              </w:rPr>
              <w:t>1.</w:t>
            </w:r>
            <w:r>
              <w:rPr>
                <w:rFonts w:hint="default" w:ascii="Times New Roman" w:hAnsi="Times New Roman" w:cs="Times New Roman"/>
                <w:b/>
                <w:bCs/>
                <w:color w:val="auto"/>
                <w:sz w:val="24"/>
                <w:highlight w:val="none"/>
                <w:u w:val="single" w:color="auto"/>
                <w:lang w:val="en-US" w:eastAsia="zh-CN"/>
              </w:rPr>
              <w:t>液体卫生材料</w:t>
            </w:r>
            <w:r>
              <w:rPr>
                <w:rFonts w:hint="default" w:ascii="Times New Roman" w:hAnsi="Times New Roman" w:cs="Times New Roman"/>
                <w:b/>
                <w:bCs/>
                <w:color w:val="auto"/>
                <w:sz w:val="24"/>
                <w:highlight w:val="none"/>
                <w:u w:val="single" w:color="auto"/>
              </w:rPr>
              <w:t>生产工艺及产污环节</w:t>
            </w:r>
          </w:p>
          <w:tbl>
            <w:tblPr>
              <w:tblStyle w:val="27"/>
              <w:tblW w:w="0" w:type="auto"/>
              <w:tblInd w:w="5" w:type="dxa"/>
              <w:tblLayout w:type="autofit"/>
              <w:tblCellMar>
                <w:top w:w="0" w:type="dxa"/>
                <w:left w:w="108" w:type="dxa"/>
                <w:bottom w:w="0" w:type="dxa"/>
                <w:right w:w="108" w:type="dxa"/>
              </w:tblCellMar>
            </w:tblPr>
            <w:tblGrid>
              <w:gridCol w:w="8387"/>
            </w:tblGrid>
            <w:tr w14:paraId="51D96ED8">
              <w:tblPrEx>
                <w:tblCellMar>
                  <w:top w:w="0" w:type="dxa"/>
                  <w:left w:w="108" w:type="dxa"/>
                  <w:bottom w:w="0" w:type="dxa"/>
                  <w:right w:w="108" w:type="dxa"/>
                </w:tblCellMar>
              </w:tblPrEx>
              <w:tc>
                <w:tcPr>
                  <w:tcW w:w="8259" w:type="dxa"/>
                  <w:noWrap w:val="0"/>
                  <w:vAlign w:val="top"/>
                </w:tcPr>
                <w:p w14:paraId="50775095">
                  <w:pPr>
                    <w:keepNext w:val="0"/>
                    <w:keepLines w:val="0"/>
                    <w:pageBreakBefore w:val="0"/>
                    <w:widowControl w:val="0"/>
                    <w:kinsoku/>
                    <w:wordWrap/>
                    <w:overflowPunct/>
                    <w:bidi w:val="0"/>
                    <w:adjustRightInd w:val="0"/>
                    <w:snapToGrid w:val="0"/>
                    <w:spacing w:line="360" w:lineRule="auto"/>
                    <w:ind w:left="0"/>
                    <w:jc w:val="center"/>
                    <w:rPr>
                      <w:rFonts w:hint="default" w:ascii="Times New Roman" w:hAnsi="Times New Roman" w:cs="Times New Roman"/>
                      <w:b/>
                      <w:bCs/>
                      <w:color w:val="auto"/>
                      <w:sz w:val="24"/>
                      <w:highlight w:val="none"/>
                      <w:u w:val="single" w:color="auto"/>
                    </w:rPr>
                  </w:pPr>
                  <w:r>
                    <w:rPr>
                      <w:rFonts w:hint="default" w:ascii="Times New Roman" w:hAnsi="Times New Roman" w:cs="Times New Roman"/>
                      <w:color w:val="auto"/>
                      <w:u w:val="single" w:color="auto"/>
                    </w:rPr>
                    <w:drawing>
                      <wp:inline distT="0" distB="0" distL="114300" distR="114300">
                        <wp:extent cx="5240020" cy="3956050"/>
                        <wp:effectExtent l="0" t="0" r="17780" b="635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20"/>
                                <a:stretch>
                                  <a:fillRect/>
                                </a:stretch>
                              </pic:blipFill>
                              <pic:spPr>
                                <a:xfrm>
                                  <a:off x="0" y="0"/>
                                  <a:ext cx="5240020" cy="3956050"/>
                                </a:xfrm>
                                <a:prstGeom prst="rect">
                                  <a:avLst/>
                                </a:prstGeom>
                                <a:noFill/>
                                <a:ln>
                                  <a:noFill/>
                                </a:ln>
                              </pic:spPr>
                            </pic:pic>
                          </a:graphicData>
                        </a:graphic>
                      </wp:inline>
                    </w:drawing>
                  </w:r>
                </w:p>
              </w:tc>
            </w:tr>
            <w:tr w14:paraId="631D7FEE">
              <w:tblPrEx>
                <w:tblCellMar>
                  <w:top w:w="0" w:type="dxa"/>
                  <w:left w:w="108" w:type="dxa"/>
                  <w:bottom w:w="0" w:type="dxa"/>
                  <w:right w:w="108" w:type="dxa"/>
                </w:tblCellMar>
              </w:tblPrEx>
              <w:tc>
                <w:tcPr>
                  <w:tcW w:w="8259" w:type="dxa"/>
                  <w:noWrap w:val="0"/>
                  <w:vAlign w:val="top"/>
                </w:tcPr>
                <w:p w14:paraId="1CF4B54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b/>
                      <w:bCs/>
                      <w:color w:val="auto"/>
                      <w:sz w:val="24"/>
                      <w:highlight w:val="none"/>
                      <w:u w:val="single" w:color="auto"/>
                    </w:rPr>
                  </w:pPr>
                  <w:r>
                    <w:rPr>
                      <w:rFonts w:hint="default" w:ascii="Times New Roman" w:hAnsi="Times New Roman" w:eastAsia="宋体" w:cs="Times New Roman"/>
                      <w:b/>
                      <w:color w:val="auto"/>
                      <w:sz w:val="24"/>
                      <w:highlight w:val="none"/>
                      <w:u w:val="single" w:color="auto"/>
                    </w:rPr>
                    <w:t>图2-2</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项目营运期</w:t>
                  </w:r>
                  <w:r>
                    <w:rPr>
                      <w:rFonts w:hint="default" w:ascii="Times New Roman" w:hAnsi="Times New Roman" w:eastAsia="宋体" w:cs="Times New Roman"/>
                      <w:b/>
                      <w:color w:val="auto"/>
                      <w:sz w:val="24"/>
                      <w:highlight w:val="none"/>
                      <w:u w:val="single" w:color="auto"/>
                      <w:lang w:val="en-US" w:eastAsia="zh-CN"/>
                    </w:rPr>
                    <w:t>液体卫生材料</w:t>
                  </w:r>
                  <w:r>
                    <w:rPr>
                      <w:rFonts w:hint="default" w:ascii="Times New Roman" w:hAnsi="Times New Roman" w:eastAsia="宋体" w:cs="Times New Roman"/>
                      <w:b/>
                      <w:color w:val="auto"/>
                      <w:sz w:val="24"/>
                      <w:highlight w:val="none"/>
                      <w:u w:val="single" w:color="auto"/>
                    </w:rPr>
                    <w:t>生产工艺及产污环节图</w:t>
                  </w:r>
                </w:p>
              </w:tc>
            </w:tr>
          </w:tbl>
          <w:p w14:paraId="4BB0D12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color w:val="auto"/>
                <w:sz w:val="24"/>
                <w:szCs w:val="24"/>
                <w:highlight w:val="none"/>
                <w:u w:val="single" w:color="auto"/>
              </w:rPr>
            </w:pPr>
            <w:r>
              <w:rPr>
                <w:rFonts w:hint="default" w:ascii="Times New Roman" w:hAnsi="Times New Roman" w:eastAsia="宋体" w:cs="Times New Roman"/>
                <w:b w:val="0"/>
                <w:bCs/>
                <w:color w:val="auto"/>
                <w:sz w:val="24"/>
                <w:szCs w:val="24"/>
                <w:highlight w:val="none"/>
                <w:u w:val="single" w:color="auto"/>
              </w:rPr>
              <w:t>工艺流程说明：</w:t>
            </w:r>
          </w:p>
          <w:p w14:paraId="53047B0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color w:val="auto"/>
                <w:sz w:val="24"/>
                <w:szCs w:val="24"/>
                <w:highlight w:val="none"/>
                <w:u w:val="single" w:color="auto"/>
                <w:lang w:val="en-US" w:eastAsia="zh-CN"/>
              </w:rPr>
            </w:pPr>
            <w:r>
              <w:rPr>
                <w:rFonts w:hint="default" w:ascii="Times New Roman" w:hAnsi="Times New Roman" w:cs="Times New Roman"/>
                <w:b w:val="0"/>
                <w:bCs/>
                <w:color w:val="auto"/>
                <w:sz w:val="24"/>
                <w:szCs w:val="24"/>
                <w:highlight w:val="none"/>
                <w:u w:val="single" w:color="auto"/>
                <w:lang w:val="en-US" w:eastAsia="zh-CN"/>
              </w:rPr>
              <w:t>（1）储液桶灭菌</w:t>
            </w:r>
          </w:p>
          <w:p w14:paraId="79FFF7F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color w:val="auto"/>
                <w:sz w:val="24"/>
                <w:szCs w:val="24"/>
                <w:highlight w:val="none"/>
                <w:u w:val="single" w:color="auto"/>
                <w:lang w:val="en-US" w:eastAsia="zh-CN"/>
              </w:rPr>
              <w:t>本项目液体卫生材料每日生产前需</w:t>
            </w:r>
            <w:r>
              <w:rPr>
                <w:rFonts w:hint="default" w:ascii="Times New Roman" w:hAnsi="Times New Roman" w:eastAsia="宋体" w:cs="Times New Roman"/>
                <w:b w:val="0"/>
                <w:bCs w:val="0"/>
                <w:color w:val="auto"/>
                <w:sz w:val="24"/>
                <w:szCs w:val="24"/>
                <w:highlight w:val="none"/>
                <w:u w:val="single" w:color="auto"/>
                <w:lang w:val="en-US" w:eastAsia="zh-CN"/>
              </w:rPr>
              <w:t>人工使用无纺布蘸上酒精后对</w:t>
            </w:r>
            <w:r>
              <w:rPr>
                <w:rFonts w:hint="default" w:ascii="Times New Roman" w:hAnsi="Times New Roman" w:eastAsia="宋体" w:cs="Times New Roman"/>
                <w:b w:val="0"/>
                <w:bCs w:val="0"/>
                <w:color w:val="auto"/>
                <w:sz w:val="24"/>
                <w:szCs w:val="24"/>
                <w:highlight w:val="none"/>
                <w:u w:val="single" w:color="auto"/>
              </w:rPr>
              <w:t>储液桶进行</w:t>
            </w:r>
            <w:r>
              <w:rPr>
                <w:rFonts w:hint="default" w:ascii="Times New Roman" w:hAnsi="Times New Roman" w:eastAsia="宋体" w:cs="Times New Roman"/>
                <w:b w:val="0"/>
                <w:bCs w:val="0"/>
                <w:color w:val="auto"/>
                <w:sz w:val="24"/>
                <w:szCs w:val="24"/>
                <w:highlight w:val="none"/>
                <w:u w:val="single" w:color="auto"/>
                <w:lang w:val="en-US" w:eastAsia="zh-CN"/>
              </w:rPr>
              <w:t>擦拭灭菌</w:t>
            </w:r>
            <w:r>
              <w:rPr>
                <w:rFonts w:hint="default" w:ascii="Times New Roman" w:hAnsi="Times New Roman" w:cs="Times New Roman"/>
                <w:b w:val="0"/>
                <w:bCs w:val="0"/>
                <w:color w:val="auto"/>
                <w:sz w:val="24"/>
                <w:szCs w:val="24"/>
                <w:highlight w:val="none"/>
                <w:u w:val="single" w:color="auto"/>
                <w:lang w:val="en-US" w:eastAsia="zh-CN"/>
              </w:rPr>
              <w:t>。此过程会产生废气（非甲烷总烃）和固废（废无纺布）。</w:t>
            </w:r>
          </w:p>
          <w:p w14:paraId="1A60E70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color w:val="auto"/>
                <w:sz w:val="24"/>
                <w:szCs w:val="24"/>
                <w:highlight w:val="none"/>
                <w:u w:val="single" w:color="auto"/>
                <w:lang w:val="en-US" w:eastAsia="zh-CN"/>
              </w:rPr>
              <w:t>（2）</w:t>
            </w:r>
            <w:r>
              <w:rPr>
                <w:rFonts w:hint="default" w:ascii="Times New Roman" w:hAnsi="Times New Roman" w:cs="Times New Roman"/>
                <w:b w:val="0"/>
                <w:bCs w:val="0"/>
                <w:color w:val="auto"/>
                <w:sz w:val="24"/>
                <w:szCs w:val="24"/>
                <w:highlight w:val="none"/>
                <w:u w:val="single" w:color="auto"/>
                <w:lang w:val="en-US" w:eastAsia="zh-CN"/>
              </w:rPr>
              <w:t>水溶性配料混合搅拌</w:t>
            </w:r>
          </w:p>
          <w:p w14:paraId="036A7E6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储液桶灭菌</w:t>
            </w:r>
            <w:r>
              <w:rPr>
                <w:rFonts w:hint="eastAsia" w:cs="Times New Roman"/>
                <w:b w:val="0"/>
                <w:bCs w:val="0"/>
                <w:color w:val="auto"/>
                <w:sz w:val="24"/>
                <w:szCs w:val="24"/>
                <w:highlight w:val="none"/>
                <w:u w:val="single" w:color="auto"/>
                <w:lang w:val="en-US" w:eastAsia="zh-CN"/>
              </w:rPr>
              <w:t>完成</w:t>
            </w:r>
            <w:r>
              <w:rPr>
                <w:rFonts w:hint="default" w:ascii="Times New Roman" w:hAnsi="Times New Roman" w:cs="Times New Roman"/>
                <w:b w:val="0"/>
                <w:bCs w:val="0"/>
                <w:color w:val="auto"/>
                <w:sz w:val="24"/>
                <w:szCs w:val="24"/>
                <w:highlight w:val="none"/>
                <w:u w:val="single" w:color="auto"/>
                <w:lang w:val="en-US" w:eastAsia="zh-CN"/>
              </w:rPr>
              <w:t>后通过人工投料的方式将甘油以及厂区自制的纯水按照一定比例</w:t>
            </w:r>
            <w:r>
              <w:rPr>
                <w:rFonts w:hint="default" w:ascii="Times New Roman" w:hAnsi="Times New Roman" w:eastAsia="宋体" w:cs="Times New Roman"/>
                <w:b w:val="0"/>
                <w:bCs w:val="0"/>
                <w:color w:val="auto"/>
                <w:sz w:val="24"/>
                <w:szCs w:val="24"/>
                <w:highlight w:val="none"/>
                <w:u w:val="single" w:color="auto"/>
                <w:lang w:val="en-US" w:eastAsia="zh-CN"/>
              </w:rPr>
              <w:t>（甘油：纯水=1:3）</w:t>
            </w:r>
            <w:r>
              <w:rPr>
                <w:rFonts w:hint="default" w:ascii="Times New Roman" w:hAnsi="Times New Roman" w:cs="Times New Roman"/>
                <w:b w:val="0"/>
                <w:bCs w:val="0"/>
                <w:color w:val="auto"/>
                <w:sz w:val="24"/>
                <w:szCs w:val="24"/>
                <w:highlight w:val="none"/>
                <w:u w:val="single" w:color="auto"/>
                <w:lang w:val="en-US" w:eastAsia="zh-CN"/>
              </w:rPr>
              <w:t>投加至储液桶内，并人工将其搅拌均匀。</w:t>
            </w:r>
          </w:p>
          <w:p w14:paraId="39B4A09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kern w:val="2"/>
                <w:sz w:val="24"/>
                <w:szCs w:val="24"/>
                <w:u w:val="single" w:color="auto"/>
                <w:lang w:val="en-US" w:eastAsia="zh-CN" w:bidi="ar-SA"/>
              </w:rPr>
              <w:t>（3）</w:t>
            </w:r>
            <w:r>
              <w:rPr>
                <w:rFonts w:hint="default" w:ascii="Times New Roman" w:hAnsi="Times New Roman" w:cs="Times New Roman"/>
                <w:b w:val="0"/>
                <w:bCs w:val="0"/>
                <w:color w:val="auto"/>
                <w:sz w:val="24"/>
                <w:szCs w:val="24"/>
                <w:highlight w:val="none"/>
                <w:u w:val="single" w:color="auto"/>
                <w:lang w:val="en-US" w:eastAsia="zh-CN"/>
              </w:rPr>
              <w:t>搅拌工序、</w:t>
            </w:r>
            <w:r>
              <w:rPr>
                <w:rFonts w:hint="eastAsia" w:cs="Times New Roman"/>
                <w:b w:val="0"/>
                <w:bCs w:val="0"/>
                <w:color w:val="auto"/>
                <w:sz w:val="24"/>
                <w:szCs w:val="24"/>
                <w:highlight w:val="none"/>
                <w:u w:val="single" w:color="auto"/>
                <w:lang w:val="en-US" w:eastAsia="zh-CN"/>
              </w:rPr>
              <w:t>中药水提液</w:t>
            </w:r>
            <w:r>
              <w:rPr>
                <w:rFonts w:hint="default" w:ascii="Times New Roman" w:hAnsi="Times New Roman" w:cs="Times New Roman"/>
                <w:b w:val="0"/>
                <w:bCs w:val="0"/>
                <w:color w:val="auto"/>
                <w:sz w:val="24"/>
                <w:szCs w:val="24"/>
                <w:highlight w:val="none"/>
                <w:u w:val="single" w:color="auto"/>
                <w:lang w:val="en-US" w:eastAsia="zh-CN"/>
              </w:rPr>
              <w:t>生产</w:t>
            </w:r>
          </w:p>
          <w:p w14:paraId="6E3DA0B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①</w:t>
            </w:r>
            <w:r>
              <w:rPr>
                <w:rFonts w:hint="eastAsia" w:cs="Times New Roman"/>
                <w:b w:val="0"/>
                <w:bCs w:val="0"/>
                <w:color w:val="auto"/>
                <w:sz w:val="24"/>
                <w:szCs w:val="24"/>
                <w:highlight w:val="none"/>
                <w:u w:val="single" w:color="auto"/>
                <w:lang w:val="en-US" w:eastAsia="zh-CN"/>
              </w:rPr>
              <w:t>中药水提液</w:t>
            </w:r>
            <w:r>
              <w:rPr>
                <w:rFonts w:hint="default" w:ascii="Times New Roman" w:hAnsi="Times New Roman" w:cs="Times New Roman"/>
                <w:b w:val="0"/>
                <w:bCs w:val="0"/>
                <w:color w:val="auto"/>
                <w:sz w:val="24"/>
                <w:szCs w:val="24"/>
                <w:highlight w:val="none"/>
                <w:u w:val="single" w:color="auto"/>
                <w:lang w:val="en-US" w:eastAsia="zh-CN"/>
              </w:rPr>
              <w:t>生产</w:t>
            </w:r>
          </w:p>
          <w:p w14:paraId="35E1124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Ⅰ煎煮</w:t>
            </w:r>
          </w:p>
          <w:p w14:paraId="4105F08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68"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cs="Times New Roman"/>
                <w:color w:val="auto"/>
                <w:spacing w:val="-3"/>
                <w:sz w:val="24"/>
                <w:szCs w:val="24"/>
                <w:highlight w:val="none"/>
                <w:u w:val="single" w:color="auto"/>
                <w:lang w:val="en-US" w:eastAsia="zh-CN"/>
              </w:rPr>
              <w:t>本项目</w:t>
            </w:r>
            <w:r>
              <w:rPr>
                <w:rFonts w:hint="eastAsia" w:cs="Times New Roman"/>
                <w:color w:val="auto"/>
                <w:spacing w:val="-3"/>
                <w:sz w:val="24"/>
                <w:szCs w:val="24"/>
                <w:highlight w:val="none"/>
                <w:u w:val="single" w:color="auto"/>
                <w:lang w:val="en-US" w:eastAsia="zh-CN"/>
              </w:rPr>
              <w:t>中药水提液</w:t>
            </w:r>
            <w:r>
              <w:rPr>
                <w:rFonts w:hint="default" w:ascii="Times New Roman" w:hAnsi="Times New Roman" w:cs="Times New Roman"/>
                <w:color w:val="auto"/>
                <w:spacing w:val="-3"/>
                <w:sz w:val="24"/>
                <w:szCs w:val="24"/>
                <w:highlight w:val="none"/>
                <w:u w:val="single" w:color="auto"/>
                <w:lang w:val="en-US" w:eastAsia="zh-CN"/>
              </w:rPr>
              <w:t>生产所使用的原料（进场前，供货厂家已经挑拣清洗好，生产时无需再次进行分拣、清洗），生产时</w:t>
            </w:r>
            <w:r>
              <w:rPr>
                <w:rFonts w:hint="default" w:ascii="Times New Roman" w:hAnsi="Times New Roman" w:eastAsia="宋体" w:cs="Times New Roman"/>
                <w:color w:val="auto"/>
                <w:spacing w:val="-3"/>
                <w:sz w:val="24"/>
                <w:szCs w:val="24"/>
                <w:highlight w:val="none"/>
                <w:u w:val="single" w:color="auto"/>
              </w:rPr>
              <w:t>按照生</w:t>
            </w:r>
            <w:r>
              <w:rPr>
                <w:rFonts w:hint="default" w:ascii="Times New Roman" w:hAnsi="Times New Roman" w:eastAsia="宋体" w:cs="Times New Roman"/>
                <w:color w:val="auto"/>
                <w:spacing w:val="5"/>
                <w:sz w:val="24"/>
                <w:szCs w:val="24"/>
                <w:highlight w:val="none"/>
                <w:u w:val="single" w:color="auto"/>
              </w:rPr>
              <w:t>产所需物料比例</w:t>
            </w:r>
            <w:r>
              <w:rPr>
                <w:rFonts w:hint="default" w:ascii="Times New Roman" w:hAnsi="Times New Roman" w:cs="Times New Roman"/>
                <w:color w:val="auto"/>
                <w:spacing w:val="5"/>
                <w:sz w:val="24"/>
                <w:szCs w:val="24"/>
                <w:highlight w:val="none"/>
                <w:u w:val="single" w:color="auto"/>
                <w:lang w:val="en-US" w:eastAsia="zh-CN"/>
              </w:rPr>
              <w:t>通过人工投料的方式</w:t>
            </w:r>
            <w:r>
              <w:rPr>
                <w:rFonts w:hint="default" w:ascii="Times New Roman" w:hAnsi="Times New Roman" w:eastAsia="宋体" w:cs="Times New Roman"/>
                <w:color w:val="auto"/>
                <w:spacing w:val="5"/>
                <w:sz w:val="24"/>
                <w:szCs w:val="24"/>
                <w:highlight w:val="none"/>
                <w:u w:val="single" w:color="auto"/>
              </w:rPr>
              <w:t>将</w:t>
            </w:r>
            <w:r>
              <w:rPr>
                <w:rFonts w:hint="default" w:ascii="Times New Roman" w:hAnsi="Times New Roman" w:eastAsia="宋体" w:cs="Times New Roman"/>
                <w:color w:val="auto"/>
                <w:spacing w:val="5"/>
                <w:sz w:val="24"/>
                <w:szCs w:val="24"/>
                <w:highlight w:val="none"/>
                <w:u w:val="single" w:color="auto"/>
                <w:lang w:val="en-US" w:eastAsia="zh-CN"/>
              </w:rPr>
              <w:t>土槿皮</w:t>
            </w:r>
            <w:r>
              <w:rPr>
                <w:rFonts w:hint="default" w:ascii="Times New Roman" w:hAnsi="Times New Roman" w:cs="Times New Roman"/>
                <w:color w:val="auto"/>
                <w:spacing w:val="5"/>
                <w:sz w:val="24"/>
                <w:szCs w:val="24"/>
                <w:highlight w:val="none"/>
                <w:u w:val="single" w:color="auto"/>
                <w:lang w:val="en-US" w:eastAsia="zh-CN"/>
              </w:rPr>
              <w:t>、冰片、樟脑、金银花、辛夷</w:t>
            </w:r>
            <w:r>
              <w:rPr>
                <w:rFonts w:hint="default" w:ascii="Times New Roman" w:hAnsi="Times New Roman" w:eastAsia="宋体" w:cs="Times New Roman"/>
                <w:color w:val="auto"/>
                <w:spacing w:val="5"/>
                <w:sz w:val="24"/>
                <w:szCs w:val="24"/>
                <w:highlight w:val="none"/>
                <w:u w:val="single" w:color="auto"/>
              </w:rPr>
              <w:t>和纯水</w:t>
            </w:r>
            <w:r>
              <w:rPr>
                <w:rFonts w:hint="default" w:ascii="Times New Roman" w:hAnsi="Times New Roman" w:eastAsia="宋体" w:cs="Times New Roman"/>
                <w:color w:val="auto"/>
                <w:spacing w:val="5"/>
                <w:sz w:val="24"/>
                <w:szCs w:val="24"/>
                <w:highlight w:val="none"/>
                <w:u w:val="single" w:color="auto"/>
                <w:lang w:eastAsia="zh-CN"/>
              </w:rPr>
              <w:t>（</w:t>
            </w:r>
            <w:r>
              <w:rPr>
                <w:rFonts w:hint="default" w:ascii="Times New Roman" w:hAnsi="Times New Roman" w:eastAsia="宋体" w:cs="Times New Roman"/>
                <w:color w:val="auto"/>
                <w:spacing w:val="5"/>
                <w:sz w:val="24"/>
                <w:szCs w:val="24"/>
                <w:highlight w:val="none"/>
                <w:u w:val="single" w:color="auto"/>
                <w:lang w:val="en-US" w:eastAsia="zh-CN"/>
              </w:rPr>
              <w:t>物料比例为：土槿皮</w:t>
            </w:r>
            <w:r>
              <w:rPr>
                <w:rFonts w:hint="default" w:ascii="Times New Roman" w:hAnsi="Times New Roman" w:cs="Times New Roman"/>
                <w:color w:val="auto"/>
                <w:spacing w:val="5"/>
                <w:sz w:val="24"/>
                <w:szCs w:val="24"/>
                <w:highlight w:val="none"/>
                <w:u w:val="single" w:color="auto"/>
                <w:lang w:val="en-US" w:eastAsia="zh-CN"/>
              </w:rPr>
              <w:t>：冰片：樟脑：金银花：辛夷</w:t>
            </w:r>
            <w:r>
              <w:rPr>
                <w:rFonts w:hint="default" w:ascii="Times New Roman" w:hAnsi="Times New Roman" w:eastAsia="宋体" w:cs="Times New Roman"/>
                <w:color w:val="auto"/>
                <w:spacing w:val="5"/>
                <w:sz w:val="24"/>
                <w:szCs w:val="24"/>
                <w:highlight w:val="none"/>
                <w:u w:val="single" w:color="auto"/>
                <w:lang w:eastAsia="zh-CN"/>
              </w:rPr>
              <w:t>：</w:t>
            </w:r>
            <w:r>
              <w:rPr>
                <w:rFonts w:hint="default" w:ascii="Times New Roman" w:hAnsi="Times New Roman" w:eastAsia="宋体" w:cs="Times New Roman"/>
                <w:color w:val="auto"/>
                <w:spacing w:val="5"/>
                <w:sz w:val="24"/>
                <w:szCs w:val="24"/>
                <w:highlight w:val="none"/>
                <w:u w:val="single" w:color="auto"/>
              </w:rPr>
              <w:t>纯水</w:t>
            </w:r>
            <w:r>
              <w:rPr>
                <w:rFonts w:hint="default" w:ascii="Times New Roman" w:hAnsi="Times New Roman" w:eastAsia="宋体" w:cs="Times New Roman"/>
                <w:color w:val="auto"/>
                <w:spacing w:val="5"/>
                <w:sz w:val="24"/>
                <w:szCs w:val="24"/>
                <w:highlight w:val="none"/>
                <w:u w:val="single" w:color="auto"/>
                <w:lang w:val="en-US" w:eastAsia="zh-CN"/>
              </w:rPr>
              <w:t>=1:1:1:1:1:</w:t>
            </w:r>
            <w:r>
              <w:rPr>
                <w:rFonts w:hint="default" w:ascii="Times New Roman" w:hAnsi="Times New Roman" w:cs="Times New Roman"/>
                <w:color w:val="auto"/>
                <w:spacing w:val="5"/>
                <w:sz w:val="24"/>
                <w:szCs w:val="24"/>
                <w:highlight w:val="none"/>
                <w:u w:val="single" w:color="auto"/>
                <w:lang w:val="en-US" w:eastAsia="zh-CN"/>
              </w:rPr>
              <w:t>8</w:t>
            </w:r>
            <w:r>
              <w:rPr>
                <w:rFonts w:hint="default" w:ascii="Times New Roman" w:hAnsi="Times New Roman" w:eastAsia="宋体" w:cs="Times New Roman"/>
                <w:color w:val="auto"/>
                <w:spacing w:val="5"/>
                <w:sz w:val="24"/>
                <w:szCs w:val="24"/>
                <w:highlight w:val="none"/>
                <w:u w:val="single" w:color="auto"/>
                <w:lang w:val="en-US" w:eastAsia="zh-CN"/>
              </w:rPr>
              <w:t>）</w:t>
            </w:r>
            <w:r>
              <w:rPr>
                <w:rFonts w:hint="default" w:ascii="Times New Roman" w:hAnsi="Times New Roman" w:eastAsia="宋体" w:cs="Times New Roman"/>
                <w:color w:val="auto"/>
                <w:spacing w:val="5"/>
                <w:sz w:val="24"/>
                <w:szCs w:val="24"/>
                <w:highlight w:val="none"/>
                <w:u w:val="single" w:color="auto"/>
              </w:rPr>
              <w:t>一起置入高效节能电热煲</w:t>
            </w:r>
            <w:r>
              <w:rPr>
                <w:rFonts w:hint="default" w:ascii="Times New Roman" w:hAnsi="Times New Roman" w:eastAsia="宋体" w:cs="Times New Roman"/>
                <w:color w:val="auto"/>
                <w:spacing w:val="5"/>
                <w:sz w:val="24"/>
                <w:szCs w:val="24"/>
                <w:highlight w:val="none"/>
                <w:u w:val="single" w:color="auto"/>
                <w:lang w:val="en-US" w:eastAsia="zh-CN"/>
              </w:rPr>
              <w:t>中进行加热煎煮，煎煮时间为2h，采用电加热，加热温度约为50~70℃</w:t>
            </w:r>
            <w:r>
              <w:rPr>
                <w:rFonts w:hint="default" w:ascii="Times New Roman" w:hAnsi="Times New Roman" w:cs="Times New Roman"/>
                <w:color w:val="auto"/>
                <w:spacing w:val="5"/>
                <w:sz w:val="24"/>
                <w:szCs w:val="24"/>
                <w:highlight w:val="none"/>
                <w:u w:val="single" w:color="auto"/>
                <w:lang w:val="en-US" w:eastAsia="zh-CN"/>
              </w:rPr>
              <w:t>。此过程会产生中药异味</w:t>
            </w:r>
            <w:r>
              <w:rPr>
                <w:rFonts w:hint="default" w:ascii="Times New Roman" w:hAnsi="Times New Roman" w:eastAsia="宋体" w:cs="Times New Roman"/>
                <w:color w:val="auto"/>
                <w:spacing w:val="5"/>
                <w:sz w:val="24"/>
                <w:szCs w:val="24"/>
                <w:highlight w:val="none"/>
                <w:u w:val="single" w:color="auto"/>
                <w:lang w:val="en-US" w:eastAsia="zh-CN"/>
              </w:rPr>
              <w:t>。</w:t>
            </w:r>
          </w:p>
          <w:p w14:paraId="72FE795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500"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cs="Times New Roman"/>
                <w:color w:val="auto"/>
                <w:spacing w:val="5"/>
                <w:sz w:val="24"/>
                <w:szCs w:val="24"/>
                <w:highlight w:val="none"/>
                <w:u w:val="single" w:color="auto"/>
                <w:lang w:val="en-US" w:eastAsia="zh-CN"/>
              </w:rPr>
              <w:t>Ⅱ过滤</w:t>
            </w:r>
          </w:p>
          <w:p w14:paraId="43AAA50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500"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煎煮完成后通过</w:t>
            </w:r>
            <w:r>
              <w:rPr>
                <w:rFonts w:hint="default" w:ascii="Times New Roman" w:hAnsi="Times New Roman" w:eastAsia="宋体" w:cs="Times New Roman"/>
                <w:color w:val="auto"/>
                <w:spacing w:val="5"/>
                <w:sz w:val="24"/>
                <w:szCs w:val="24"/>
                <w:highlight w:val="none"/>
                <w:u w:val="single" w:color="auto"/>
              </w:rPr>
              <w:t>高效节能电热煲</w:t>
            </w:r>
            <w:r>
              <w:rPr>
                <w:rFonts w:hint="default" w:ascii="Times New Roman" w:hAnsi="Times New Roman" w:eastAsia="宋体" w:cs="Times New Roman"/>
                <w:color w:val="auto"/>
                <w:spacing w:val="5"/>
                <w:sz w:val="24"/>
                <w:szCs w:val="24"/>
                <w:highlight w:val="none"/>
                <w:u w:val="single" w:color="auto"/>
                <w:lang w:val="en-US" w:eastAsia="zh-CN"/>
              </w:rPr>
              <w:t>底部设置的板式过滤器过滤，</w:t>
            </w:r>
            <w:r>
              <w:rPr>
                <w:rFonts w:hint="default" w:ascii="Times New Roman" w:hAnsi="Times New Roman" w:cs="Times New Roman"/>
                <w:color w:val="auto"/>
                <w:spacing w:val="5"/>
                <w:sz w:val="24"/>
                <w:szCs w:val="24"/>
                <w:highlight w:val="none"/>
                <w:u w:val="single" w:color="auto"/>
                <w:lang w:val="en-US" w:eastAsia="zh-CN"/>
              </w:rPr>
              <w:t>此过程会产生中药异味以及中药渣</w:t>
            </w:r>
            <w:r>
              <w:rPr>
                <w:rFonts w:hint="default" w:ascii="Times New Roman" w:hAnsi="Times New Roman" w:eastAsia="宋体" w:cs="Times New Roman"/>
                <w:color w:val="auto"/>
                <w:spacing w:val="5"/>
                <w:sz w:val="24"/>
                <w:szCs w:val="24"/>
                <w:highlight w:val="none"/>
                <w:u w:val="single" w:color="auto"/>
                <w:lang w:val="en-US" w:eastAsia="zh-CN"/>
              </w:rPr>
              <w:t>。</w:t>
            </w:r>
          </w:p>
          <w:p w14:paraId="706169D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500" w:firstLineChars="200"/>
              <w:jc w:val="both"/>
              <w:textAlignment w:val="auto"/>
              <w:rPr>
                <w:rFonts w:hint="default" w:ascii="Times New Roman" w:hAnsi="Times New Roman" w:cs="Times New Roman"/>
                <w:color w:val="auto"/>
                <w:spacing w:val="5"/>
                <w:sz w:val="24"/>
                <w:szCs w:val="24"/>
                <w:highlight w:val="none"/>
                <w:u w:val="single" w:color="auto"/>
                <w:lang w:val="en-US" w:eastAsia="zh-CN"/>
              </w:rPr>
            </w:pPr>
            <w:r>
              <w:rPr>
                <w:rFonts w:hint="default" w:ascii="Times New Roman" w:hAnsi="Times New Roman" w:cs="Times New Roman"/>
                <w:color w:val="auto"/>
                <w:spacing w:val="5"/>
                <w:sz w:val="24"/>
                <w:szCs w:val="24"/>
                <w:highlight w:val="none"/>
                <w:u w:val="single" w:color="auto"/>
                <w:lang w:val="en-US" w:eastAsia="zh-CN"/>
              </w:rPr>
              <w:t>Ⅲ静置降温</w:t>
            </w:r>
          </w:p>
          <w:p w14:paraId="569593E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50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过滤后的</w:t>
            </w:r>
            <w:r>
              <w:rPr>
                <w:rFonts w:hint="eastAsia" w:cs="Times New Roman"/>
                <w:color w:val="auto"/>
                <w:spacing w:val="5"/>
                <w:sz w:val="24"/>
                <w:szCs w:val="24"/>
                <w:highlight w:val="none"/>
                <w:u w:val="single" w:color="auto"/>
                <w:lang w:val="en-US" w:eastAsia="zh-CN"/>
              </w:rPr>
              <w:t>中药水提液</w:t>
            </w:r>
            <w:r>
              <w:rPr>
                <w:rFonts w:hint="default" w:ascii="Times New Roman" w:hAnsi="Times New Roman" w:eastAsia="宋体" w:cs="Times New Roman"/>
                <w:color w:val="auto"/>
                <w:spacing w:val="5"/>
                <w:sz w:val="24"/>
                <w:szCs w:val="24"/>
                <w:highlight w:val="none"/>
                <w:u w:val="single" w:color="auto"/>
                <w:lang w:val="en-US" w:eastAsia="zh-CN"/>
              </w:rPr>
              <w:t>通过管道进入不锈钢锅内</w:t>
            </w:r>
            <w:r>
              <w:rPr>
                <w:rFonts w:hint="default" w:ascii="Times New Roman" w:hAnsi="Times New Roman" w:cs="Times New Roman"/>
                <w:color w:val="auto"/>
                <w:spacing w:val="5"/>
                <w:sz w:val="24"/>
                <w:szCs w:val="24"/>
                <w:highlight w:val="none"/>
                <w:u w:val="single" w:color="auto"/>
                <w:lang w:val="en-US" w:eastAsia="zh-CN"/>
              </w:rPr>
              <w:t>，人工使用推车将不锈钢锅推至沉置间</w:t>
            </w:r>
            <w:r>
              <w:rPr>
                <w:rFonts w:hint="default" w:ascii="Times New Roman" w:hAnsi="Times New Roman" w:eastAsia="宋体" w:cs="Times New Roman"/>
                <w:color w:val="auto"/>
                <w:spacing w:val="5"/>
                <w:sz w:val="24"/>
                <w:szCs w:val="24"/>
                <w:highlight w:val="none"/>
                <w:u w:val="single" w:color="auto"/>
                <w:lang w:val="en-US" w:eastAsia="zh-CN"/>
              </w:rPr>
              <w:t>进行静置降温，</w:t>
            </w:r>
            <w:r>
              <w:rPr>
                <w:rFonts w:hint="default" w:ascii="Times New Roman" w:hAnsi="Times New Roman" w:cs="Times New Roman"/>
                <w:color w:val="auto"/>
                <w:spacing w:val="5"/>
                <w:sz w:val="24"/>
                <w:szCs w:val="24"/>
                <w:highlight w:val="none"/>
                <w:u w:val="single" w:color="auto"/>
                <w:lang w:val="en-US" w:eastAsia="zh-CN"/>
              </w:rPr>
              <w:t>静置降温后的</w:t>
            </w:r>
            <w:r>
              <w:rPr>
                <w:rFonts w:hint="eastAsia" w:cs="Times New Roman"/>
                <w:color w:val="auto"/>
                <w:spacing w:val="5"/>
                <w:sz w:val="24"/>
                <w:szCs w:val="24"/>
                <w:highlight w:val="none"/>
                <w:u w:val="single" w:color="auto"/>
                <w:lang w:val="en-US" w:eastAsia="zh-CN"/>
              </w:rPr>
              <w:t>中药水提液</w:t>
            </w:r>
            <w:r>
              <w:rPr>
                <w:rFonts w:hint="default" w:ascii="Times New Roman" w:hAnsi="Times New Roman" w:eastAsia="宋体" w:cs="Times New Roman"/>
                <w:color w:val="auto"/>
                <w:spacing w:val="5"/>
                <w:sz w:val="24"/>
                <w:szCs w:val="24"/>
                <w:highlight w:val="none"/>
                <w:u w:val="single" w:color="auto"/>
                <w:lang w:val="en-US" w:eastAsia="zh-CN"/>
              </w:rPr>
              <w:t>用于液体卫生材料生产线以及皮肤敷料生产线使用，</w:t>
            </w:r>
            <w:r>
              <w:rPr>
                <w:rFonts w:hint="default" w:ascii="Times New Roman" w:hAnsi="Times New Roman" w:cs="Times New Roman"/>
                <w:color w:val="auto"/>
                <w:spacing w:val="5"/>
                <w:sz w:val="24"/>
                <w:szCs w:val="24"/>
                <w:highlight w:val="none"/>
                <w:u w:val="single" w:color="auto"/>
                <w:lang w:val="en-US" w:eastAsia="zh-CN"/>
              </w:rPr>
              <w:t>此过程会产生中药异味</w:t>
            </w:r>
            <w:r>
              <w:rPr>
                <w:rFonts w:hint="default" w:ascii="Times New Roman" w:hAnsi="Times New Roman" w:eastAsia="宋体" w:cs="Times New Roman"/>
                <w:color w:val="auto"/>
                <w:spacing w:val="5"/>
                <w:sz w:val="24"/>
                <w:szCs w:val="24"/>
                <w:highlight w:val="none"/>
                <w:u w:val="single" w:color="auto"/>
                <w:lang w:val="en-US" w:eastAsia="zh-CN"/>
              </w:rPr>
              <w:t>。</w:t>
            </w:r>
          </w:p>
          <w:p w14:paraId="29C8BB3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②搅拌工序</w:t>
            </w:r>
          </w:p>
          <w:p w14:paraId="50C3194E">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提前煎煮好的</w:t>
            </w:r>
            <w:r>
              <w:rPr>
                <w:rFonts w:hint="eastAsia" w:cs="Times New Roman"/>
                <w:b w:val="0"/>
                <w:bCs w:val="0"/>
                <w:color w:val="auto"/>
                <w:sz w:val="24"/>
                <w:szCs w:val="24"/>
                <w:highlight w:val="none"/>
                <w:u w:val="single" w:color="auto"/>
                <w:lang w:val="en-US" w:eastAsia="zh-CN"/>
              </w:rPr>
              <w:t>中药水提液</w:t>
            </w:r>
            <w:r>
              <w:rPr>
                <w:rFonts w:hint="default" w:ascii="Times New Roman" w:hAnsi="Times New Roman" w:cs="Times New Roman"/>
                <w:b w:val="0"/>
                <w:bCs w:val="0"/>
                <w:color w:val="auto"/>
                <w:sz w:val="24"/>
                <w:szCs w:val="24"/>
                <w:highlight w:val="none"/>
                <w:u w:val="single" w:color="auto"/>
                <w:lang w:val="en-US" w:eastAsia="zh-CN"/>
              </w:rPr>
              <w:t>以及搅拌好的甘油、纯水混合液通过泵送的方式将其按照一定比例</w:t>
            </w:r>
            <w:r>
              <w:rPr>
                <w:rFonts w:hint="default" w:ascii="Times New Roman" w:hAnsi="Times New Roman" w:eastAsia="宋体" w:cs="Times New Roman"/>
                <w:color w:val="auto"/>
                <w:sz w:val="24"/>
                <w:szCs w:val="24"/>
                <w:highlight w:val="none"/>
                <w:u w:val="single" w:color="auto"/>
                <w:lang w:val="en-US" w:eastAsia="zh-CN"/>
              </w:rPr>
              <w:t>（</w:t>
            </w:r>
            <w:r>
              <w:rPr>
                <w:rFonts w:hint="eastAsia" w:cs="Times New Roman"/>
                <w:color w:val="auto"/>
                <w:sz w:val="24"/>
                <w:szCs w:val="24"/>
                <w:highlight w:val="none"/>
                <w:u w:val="single" w:color="auto"/>
                <w:lang w:val="en-US" w:eastAsia="zh-CN"/>
              </w:rPr>
              <w:t>中药水提液</w:t>
            </w:r>
            <w:r>
              <w:rPr>
                <w:rFonts w:hint="default" w:ascii="Times New Roman" w:hAnsi="Times New Roman" w:eastAsia="宋体" w:cs="Times New Roman"/>
                <w:color w:val="auto"/>
                <w:sz w:val="24"/>
                <w:szCs w:val="24"/>
                <w:highlight w:val="none"/>
                <w:u w:val="single" w:color="auto"/>
                <w:lang w:val="en-US" w:eastAsia="zh-CN"/>
              </w:rPr>
              <w:t>与甘油纯水添加比例约为8:1）</w:t>
            </w:r>
            <w:r>
              <w:rPr>
                <w:rFonts w:hint="default" w:ascii="Times New Roman" w:hAnsi="Times New Roman" w:cs="Times New Roman"/>
                <w:b w:val="0"/>
                <w:bCs w:val="0"/>
                <w:color w:val="auto"/>
                <w:sz w:val="24"/>
                <w:szCs w:val="24"/>
                <w:highlight w:val="none"/>
                <w:u w:val="single" w:color="auto"/>
                <w:lang w:val="en-US" w:eastAsia="zh-CN"/>
              </w:rPr>
              <w:t>抽入液体混合搅拌罐内，使其搅拌均匀。此过程会产生噪声。</w:t>
            </w:r>
          </w:p>
          <w:p w14:paraId="5DB4E07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color w:val="auto"/>
                <w:sz w:val="24"/>
                <w:szCs w:val="24"/>
                <w:highlight w:val="none"/>
                <w:u w:val="single" w:color="auto"/>
                <w:lang w:val="en-US" w:eastAsia="zh-CN"/>
              </w:rPr>
              <w:t>（4）</w:t>
            </w:r>
            <w:r>
              <w:rPr>
                <w:rFonts w:hint="default" w:ascii="Times New Roman" w:hAnsi="Times New Roman" w:cs="Times New Roman"/>
                <w:b w:val="0"/>
                <w:bCs w:val="0"/>
                <w:color w:val="auto"/>
                <w:sz w:val="24"/>
                <w:szCs w:val="24"/>
                <w:highlight w:val="none"/>
                <w:u w:val="single" w:color="auto"/>
                <w:lang w:val="en-US" w:eastAsia="zh-CN"/>
              </w:rPr>
              <w:t>过滤</w:t>
            </w:r>
          </w:p>
          <w:p w14:paraId="7094BA1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搅拌完后的半成品通过液体混合搅拌罐底部设置的板式过滤过滤后进入下一步灌装工序。此过程会产生滤渣。</w:t>
            </w:r>
          </w:p>
          <w:p w14:paraId="7119E24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color w:val="auto"/>
                <w:sz w:val="24"/>
                <w:szCs w:val="24"/>
                <w:highlight w:val="none"/>
                <w:u w:val="single" w:color="auto"/>
                <w:lang w:val="en-US" w:eastAsia="zh-CN"/>
              </w:rPr>
              <w:t>（5）</w:t>
            </w:r>
            <w:r>
              <w:rPr>
                <w:rFonts w:hint="default" w:ascii="Times New Roman" w:hAnsi="Times New Roman" w:cs="Times New Roman"/>
                <w:b w:val="0"/>
                <w:bCs w:val="0"/>
                <w:color w:val="auto"/>
                <w:sz w:val="24"/>
                <w:szCs w:val="24"/>
                <w:highlight w:val="none"/>
                <w:u w:val="single" w:color="auto"/>
                <w:lang w:val="en-US" w:eastAsia="zh-CN"/>
              </w:rPr>
              <w:t>灌装</w:t>
            </w:r>
          </w:p>
          <w:p w14:paraId="6B12EDE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val="0"/>
                <w:color w:val="auto"/>
                <w:sz w:val="24"/>
                <w:szCs w:val="24"/>
                <w:highlight w:val="none"/>
                <w:u w:val="single" w:color="auto"/>
                <w:lang w:val="en-US" w:eastAsia="zh-CN"/>
              </w:rPr>
            </w:pPr>
            <w:r>
              <w:rPr>
                <w:rFonts w:hint="default" w:ascii="Times New Roman" w:hAnsi="Times New Roman" w:cs="Times New Roman"/>
                <w:b w:val="0"/>
                <w:bCs w:val="0"/>
                <w:color w:val="auto"/>
                <w:sz w:val="24"/>
                <w:szCs w:val="24"/>
                <w:highlight w:val="none"/>
                <w:u w:val="single" w:color="auto"/>
                <w:lang w:val="en-US" w:eastAsia="zh-CN"/>
              </w:rPr>
              <w:t>过滤完</w:t>
            </w:r>
            <w:r>
              <w:rPr>
                <w:rFonts w:hint="eastAsia" w:cs="Times New Roman"/>
                <w:b w:val="0"/>
                <w:bCs w:val="0"/>
                <w:color w:val="auto"/>
                <w:sz w:val="24"/>
                <w:szCs w:val="24"/>
                <w:highlight w:val="none"/>
                <w:u w:val="single" w:color="auto"/>
                <w:lang w:val="en-US" w:eastAsia="zh-CN"/>
              </w:rPr>
              <w:t>后</w:t>
            </w:r>
            <w:r>
              <w:rPr>
                <w:rFonts w:hint="default" w:ascii="Times New Roman" w:hAnsi="Times New Roman" w:cs="Times New Roman"/>
                <w:b w:val="0"/>
                <w:bCs w:val="0"/>
                <w:color w:val="auto"/>
                <w:sz w:val="24"/>
                <w:szCs w:val="24"/>
                <w:highlight w:val="none"/>
                <w:u w:val="single" w:color="auto"/>
                <w:lang w:val="en-US" w:eastAsia="zh-CN"/>
              </w:rPr>
              <w:t>液体通过管道送至数控液体灌装机内部，利用外购的内包材（消毒后的空瓶）进行灌装，灌装完毕后采用人工打包的方式打包成箱，入库待售。此过程会产生噪声。</w:t>
            </w:r>
          </w:p>
          <w:p w14:paraId="3F845752">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44BDE1F6">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37A39F4C">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204BCF9F">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3EB703BB">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5A1863B1">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0320A3D0">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color="auto"/>
                <w:lang w:val="en-US" w:eastAsia="zh-CN"/>
              </w:rPr>
            </w:pPr>
          </w:p>
          <w:p w14:paraId="45B89577">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cs="Times New Roman"/>
                <w:b/>
                <w:bCs/>
                <w:color w:val="auto"/>
                <w:sz w:val="24"/>
                <w:highlight w:val="none"/>
                <w:u w:val="single" w:color="auto"/>
              </w:rPr>
            </w:pPr>
            <w:r>
              <w:rPr>
                <w:rFonts w:hint="eastAsia" w:cs="Times New Roman"/>
                <w:b/>
                <w:bCs/>
                <w:color w:val="auto"/>
                <w:sz w:val="24"/>
                <w:highlight w:val="none"/>
                <w:u w:val="single" w:color="auto"/>
                <w:lang w:val="en-US" w:eastAsia="zh-CN"/>
              </w:rPr>
              <w:t>2.</w:t>
            </w:r>
            <w:r>
              <w:rPr>
                <w:rFonts w:hint="default" w:ascii="Times New Roman" w:hAnsi="Times New Roman" w:cs="Times New Roman"/>
                <w:b/>
                <w:bCs/>
                <w:color w:val="auto"/>
                <w:sz w:val="24"/>
                <w:highlight w:val="none"/>
                <w:u w:val="single" w:color="auto"/>
                <w:lang w:val="en-US" w:eastAsia="zh-CN"/>
              </w:rPr>
              <w:t>皮肤敷料</w:t>
            </w:r>
            <w:r>
              <w:rPr>
                <w:rFonts w:hint="default" w:ascii="Times New Roman" w:hAnsi="Times New Roman" w:cs="Times New Roman"/>
                <w:b/>
                <w:bCs/>
                <w:color w:val="auto"/>
                <w:sz w:val="24"/>
                <w:highlight w:val="none"/>
                <w:u w:val="single" w:color="auto"/>
              </w:rPr>
              <w:t>生产工艺及产污环节</w:t>
            </w:r>
          </w:p>
          <w:tbl>
            <w:tblPr>
              <w:tblStyle w:val="27"/>
              <w:tblW w:w="0" w:type="auto"/>
              <w:tblInd w:w="5" w:type="dxa"/>
              <w:tblLayout w:type="autofit"/>
              <w:tblCellMar>
                <w:top w:w="0" w:type="dxa"/>
                <w:left w:w="108" w:type="dxa"/>
                <w:bottom w:w="0" w:type="dxa"/>
                <w:right w:w="108" w:type="dxa"/>
              </w:tblCellMar>
            </w:tblPr>
            <w:tblGrid>
              <w:gridCol w:w="8387"/>
            </w:tblGrid>
            <w:tr w14:paraId="560B8BFE">
              <w:tblPrEx>
                <w:tblCellMar>
                  <w:top w:w="0" w:type="dxa"/>
                  <w:left w:w="108" w:type="dxa"/>
                  <w:bottom w:w="0" w:type="dxa"/>
                  <w:right w:w="108" w:type="dxa"/>
                </w:tblCellMar>
              </w:tblPrEx>
              <w:tc>
                <w:tcPr>
                  <w:tcW w:w="8420" w:type="dxa"/>
                  <w:noWrap w:val="0"/>
                  <w:vAlign w:val="top"/>
                </w:tcPr>
                <w:p w14:paraId="2D87F13C">
                  <w:pPr>
                    <w:keepNext w:val="0"/>
                    <w:keepLines w:val="0"/>
                    <w:pageBreakBefore w:val="0"/>
                    <w:widowControl w:val="0"/>
                    <w:tabs>
                      <w:tab w:val="left" w:pos="1081"/>
                    </w:tabs>
                    <w:kinsoku/>
                    <w:wordWrap/>
                    <w:overflowPunct/>
                    <w:bidi w:val="0"/>
                    <w:adjustRightInd w:val="0"/>
                    <w:snapToGrid w:val="0"/>
                    <w:spacing w:line="360" w:lineRule="auto"/>
                    <w:ind w:left="0"/>
                    <w:jc w:val="center"/>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u w:val="single" w:color="auto"/>
                    </w:rPr>
                    <w:drawing>
                      <wp:inline distT="0" distB="0" distL="114300" distR="114300">
                        <wp:extent cx="5234305" cy="4199890"/>
                        <wp:effectExtent l="0" t="0" r="4445" b="10160"/>
                        <wp:docPr id="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
                                <pic:cNvPicPr>
                                  <a:picLocks noChangeAspect="1"/>
                                </pic:cNvPicPr>
                              </pic:nvPicPr>
                              <pic:blipFill>
                                <a:blip r:embed="rId21"/>
                                <a:stretch>
                                  <a:fillRect/>
                                </a:stretch>
                              </pic:blipFill>
                              <pic:spPr>
                                <a:xfrm>
                                  <a:off x="0" y="0"/>
                                  <a:ext cx="5234305" cy="4199890"/>
                                </a:xfrm>
                                <a:prstGeom prst="rect">
                                  <a:avLst/>
                                </a:prstGeom>
                                <a:noFill/>
                                <a:ln>
                                  <a:noFill/>
                                </a:ln>
                              </pic:spPr>
                            </pic:pic>
                          </a:graphicData>
                        </a:graphic>
                      </wp:inline>
                    </w:drawing>
                  </w:r>
                </w:p>
              </w:tc>
            </w:tr>
            <w:tr w14:paraId="36B57A36">
              <w:tblPrEx>
                <w:tblCellMar>
                  <w:top w:w="0" w:type="dxa"/>
                  <w:left w:w="108" w:type="dxa"/>
                  <w:bottom w:w="0" w:type="dxa"/>
                  <w:right w:w="108" w:type="dxa"/>
                </w:tblCellMar>
              </w:tblPrEx>
              <w:trPr>
                <w:trHeight w:val="90" w:hRule="atLeast"/>
              </w:trPr>
              <w:tc>
                <w:tcPr>
                  <w:tcW w:w="8420" w:type="dxa"/>
                  <w:noWrap w:val="0"/>
                  <w:vAlign w:val="top"/>
                </w:tcPr>
                <w:p w14:paraId="24AA935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color w:val="auto"/>
                      <w:sz w:val="24"/>
                      <w:highlight w:val="none"/>
                      <w:u w:val="single" w:color="auto"/>
                    </w:rPr>
                  </w:pPr>
                  <w:r>
                    <w:rPr>
                      <w:rFonts w:hint="default" w:ascii="Times New Roman" w:hAnsi="Times New Roman" w:eastAsia="宋体" w:cs="Times New Roman"/>
                      <w:b/>
                      <w:color w:val="auto"/>
                      <w:sz w:val="24"/>
                      <w:highlight w:val="none"/>
                      <w:u w:val="single" w:color="auto"/>
                    </w:rPr>
                    <w:t>图2-3</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项目营运期</w:t>
                  </w:r>
                  <w:r>
                    <w:rPr>
                      <w:rFonts w:hint="default" w:ascii="Times New Roman" w:hAnsi="Times New Roman" w:eastAsia="宋体" w:cs="Times New Roman"/>
                      <w:b/>
                      <w:color w:val="auto"/>
                      <w:sz w:val="24"/>
                      <w:highlight w:val="none"/>
                      <w:u w:val="single" w:color="auto"/>
                      <w:lang w:val="en-US" w:eastAsia="zh-CN"/>
                    </w:rPr>
                    <w:t>皮肤敷料</w:t>
                  </w:r>
                  <w:r>
                    <w:rPr>
                      <w:rFonts w:hint="default" w:ascii="Times New Roman" w:hAnsi="Times New Roman" w:eastAsia="宋体" w:cs="Times New Roman"/>
                      <w:b/>
                      <w:color w:val="auto"/>
                      <w:sz w:val="24"/>
                      <w:highlight w:val="none"/>
                      <w:u w:val="single" w:color="auto"/>
                    </w:rPr>
                    <w:t>生产工艺及产污环节图</w:t>
                  </w:r>
                </w:p>
              </w:tc>
            </w:tr>
          </w:tbl>
          <w:p w14:paraId="23547895">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eastAsia="宋体" w:cs="Times New Roman"/>
                <w:b w:val="0"/>
                <w:bCs/>
                <w:color w:val="auto"/>
                <w:kern w:val="52"/>
                <w:sz w:val="24"/>
                <w:szCs w:val="24"/>
                <w:highlight w:val="none"/>
                <w:u w:val="single" w:color="auto"/>
              </w:rPr>
            </w:pPr>
            <w:r>
              <w:rPr>
                <w:rFonts w:hint="default" w:ascii="Times New Roman" w:hAnsi="Times New Roman" w:eastAsia="宋体" w:cs="Times New Roman"/>
                <w:b w:val="0"/>
                <w:bCs/>
                <w:color w:val="auto"/>
                <w:kern w:val="52"/>
                <w:sz w:val="24"/>
                <w:szCs w:val="24"/>
                <w:highlight w:val="none"/>
                <w:u w:val="single" w:color="auto"/>
              </w:rPr>
              <w:t>工艺流程说明：</w:t>
            </w:r>
          </w:p>
          <w:p w14:paraId="71EB890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color w:val="auto"/>
                <w:kern w:val="52"/>
                <w:sz w:val="24"/>
                <w:szCs w:val="24"/>
                <w:highlight w:val="none"/>
                <w:u w:val="single" w:color="auto"/>
                <w:lang w:val="en-US" w:eastAsia="zh-CN"/>
              </w:rPr>
            </w:pPr>
            <w:r>
              <w:rPr>
                <w:rFonts w:hint="default" w:ascii="Times New Roman" w:hAnsi="Times New Roman" w:eastAsia="宋体" w:cs="Times New Roman"/>
                <w:b w:val="0"/>
                <w:bCs/>
                <w:color w:val="auto"/>
                <w:kern w:val="52"/>
                <w:sz w:val="24"/>
                <w:szCs w:val="24"/>
                <w:u w:val="single" w:color="auto"/>
                <w:lang w:val="en-US" w:eastAsia="zh-CN" w:bidi="ar-SA"/>
              </w:rPr>
              <w:t>（1）</w:t>
            </w:r>
            <w:r>
              <w:rPr>
                <w:rFonts w:hint="default" w:ascii="Times New Roman" w:hAnsi="Times New Roman" w:eastAsia="宋体" w:cs="Times New Roman"/>
                <w:b w:val="0"/>
                <w:bCs/>
                <w:color w:val="auto"/>
                <w:kern w:val="52"/>
                <w:sz w:val="24"/>
                <w:szCs w:val="24"/>
                <w:highlight w:val="none"/>
                <w:u w:val="single" w:color="auto"/>
                <w:lang w:val="en-US" w:eastAsia="zh-CN"/>
              </w:rPr>
              <w:t>油类物质搅拌</w:t>
            </w:r>
          </w:p>
          <w:p w14:paraId="43AA221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通过人工投料的方式将甘油以及凡士林按照一定比例（甘油：凡士林=1:1）投加至储液桶内，并人工将其搅拌均匀。</w:t>
            </w:r>
          </w:p>
          <w:p w14:paraId="6346FD8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kern w:val="2"/>
                <w:sz w:val="24"/>
                <w:szCs w:val="24"/>
                <w:u w:val="single" w:color="auto"/>
                <w:lang w:val="en-US" w:eastAsia="zh-CN" w:bidi="ar-SA"/>
              </w:rPr>
              <w:t>（2）</w:t>
            </w:r>
            <w:r>
              <w:rPr>
                <w:rFonts w:hint="default" w:ascii="Times New Roman" w:hAnsi="Times New Roman" w:eastAsia="宋体" w:cs="Times New Roman"/>
                <w:b w:val="0"/>
                <w:bCs w:val="0"/>
                <w:color w:val="auto"/>
                <w:sz w:val="24"/>
                <w:szCs w:val="24"/>
                <w:highlight w:val="none"/>
                <w:u w:val="single" w:color="auto"/>
                <w:lang w:val="en-US" w:eastAsia="zh-CN"/>
              </w:rPr>
              <w:t>高温灭菌</w:t>
            </w:r>
          </w:p>
          <w:p w14:paraId="478908E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搅拌均匀后的甘油、凡士林混合溶液通过储液桶底部自带的电加热装置进行高温灭菌，加热温度为90℃，加热时间为20分钟。</w:t>
            </w:r>
          </w:p>
          <w:p w14:paraId="55FB7C1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kern w:val="2"/>
                <w:sz w:val="24"/>
                <w:szCs w:val="24"/>
                <w:u w:val="single" w:color="auto"/>
                <w:lang w:val="en-US" w:eastAsia="zh-CN" w:bidi="ar-SA"/>
              </w:rPr>
              <w:t>（3）</w:t>
            </w:r>
            <w:r>
              <w:rPr>
                <w:rFonts w:hint="default" w:ascii="Times New Roman" w:hAnsi="Times New Roman" w:eastAsia="宋体" w:cs="Times New Roman"/>
                <w:b w:val="0"/>
                <w:bCs w:val="0"/>
                <w:color w:val="auto"/>
                <w:sz w:val="24"/>
                <w:szCs w:val="24"/>
                <w:highlight w:val="none"/>
                <w:u w:val="single" w:color="auto"/>
                <w:lang w:val="en-US" w:eastAsia="zh-CN"/>
              </w:rPr>
              <w:t>搅拌均质乳化、降温、</w:t>
            </w:r>
            <w:r>
              <w:rPr>
                <w:rFonts w:hint="eastAsia" w:cs="Times New Roman"/>
                <w:b w:val="0"/>
                <w:bCs w:val="0"/>
                <w:color w:val="auto"/>
                <w:sz w:val="24"/>
                <w:szCs w:val="24"/>
                <w:highlight w:val="none"/>
                <w:u w:val="single" w:color="auto"/>
                <w:lang w:val="en-US" w:eastAsia="zh-CN"/>
              </w:rPr>
              <w:t>中药水提液</w:t>
            </w:r>
            <w:r>
              <w:rPr>
                <w:rFonts w:hint="default" w:ascii="Times New Roman" w:hAnsi="Times New Roman" w:eastAsia="宋体" w:cs="Times New Roman"/>
                <w:b w:val="0"/>
                <w:bCs w:val="0"/>
                <w:color w:val="auto"/>
                <w:sz w:val="24"/>
                <w:szCs w:val="24"/>
                <w:highlight w:val="none"/>
                <w:u w:val="single" w:color="auto"/>
                <w:lang w:val="en-US" w:eastAsia="zh-CN"/>
              </w:rPr>
              <w:t>生产</w:t>
            </w:r>
          </w:p>
          <w:p w14:paraId="48F4EC5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①</w:t>
            </w:r>
            <w:r>
              <w:rPr>
                <w:rFonts w:hint="eastAsia" w:cs="Times New Roman"/>
                <w:b w:val="0"/>
                <w:bCs w:val="0"/>
                <w:color w:val="auto"/>
                <w:sz w:val="24"/>
                <w:szCs w:val="24"/>
                <w:highlight w:val="none"/>
                <w:u w:val="single" w:color="auto"/>
                <w:lang w:val="en-US" w:eastAsia="zh-CN"/>
              </w:rPr>
              <w:t>中药水提液</w:t>
            </w:r>
            <w:r>
              <w:rPr>
                <w:rFonts w:hint="default" w:ascii="Times New Roman" w:hAnsi="Times New Roman" w:eastAsia="宋体" w:cs="Times New Roman"/>
                <w:b w:val="0"/>
                <w:bCs w:val="0"/>
                <w:color w:val="auto"/>
                <w:sz w:val="24"/>
                <w:szCs w:val="24"/>
                <w:highlight w:val="none"/>
                <w:u w:val="single" w:color="auto"/>
                <w:lang w:val="en-US" w:eastAsia="zh-CN"/>
              </w:rPr>
              <w:t>生产</w:t>
            </w:r>
          </w:p>
          <w:p w14:paraId="18A7954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Ⅰ煎煮</w:t>
            </w:r>
          </w:p>
          <w:p w14:paraId="2AF1326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68"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eastAsia="宋体" w:cs="Times New Roman"/>
                <w:color w:val="auto"/>
                <w:spacing w:val="-3"/>
                <w:sz w:val="24"/>
                <w:szCs w:val="24"/>
                <w:highlight w:val="none"/>
                <w:u w:val="single" w:color="auto"/>
                <w:lang w:val="en-US" w:eastAsia="zh-CN"/>
              </w:rPr>
              <w:t>本项目</w:t>
            </w:r>
            <w:r>
              <w:rPr>
                <w:rFonts w:hint="eastAsia" w:cs="Times New Roman"/>
                <w:color w:val="auto"/>
                <w:spacing w:val="-3"/>
                <w:sz w:val="24"/>
                <w:szCs w:val="24"/>
                <w:highlight w:val="none"/>
                <w:u w:val="single" w:color="auto"/>
                <w:lang w:val="en-US" w:eastAsia="zh-CN"/>
              </w:rPr>
              <w:t>中药水提液</w:t>
            </w:r>
            <w:r>
              <w:rPr>
                <w:rFonts w:hint="default" w:ascii="Times New Roman" w:hAnsi="Times New Roman" w:eastAsia="宋体" w:cs="Times New Roman"/>
                <w:color w:val="auto"/>
                <w:spacing w:val="-3"/>
                <w:sz w:val="24"/>
                <w:szCs w:val="24"/>
                <w:highlight w:val="none"/>
                <w:u w:val="single" w:color="auto"/>
                <w:lang w:val="en-US" w:eastAsia="zh-CN"/>
              </w:rPr>
              <w:t>所使用的原料（进场前，供货厂家已经挑拣清洗好，生产时无需再次进行分拣、清洗），生产时</w:t>
            </w:r>
            <w:r>
              <w:rPr>
                <w:rFonts w:hint="default" w:ascii="Times New Roman" w:hAnsi="Times New Roman" w:eastAsia="宋体" w:cs="Times New Roman"/>
                <w:color w:val="auto"/>
                <w:spacing w:val="-3"/>
                <w:sz w:val="24"/>
                <w:szCs w:val="24"/>
                <w:highlight w:val="none"/>
                <w:u w:val="single" w:color="auto"/>
              </w:rPr>
              <w:t>按照生</w:t>
            </w:r>
            <w:r>
              <w:rPr>
                <w:rFonts w:hint="default" w:ascii="Times New Roman" w:hAnsi="Times New Roman" w:eastAsia="宋体" w:cs="Times New Roman"/>
                <w:color w:val="auto"/>
                <w:spacing w:val="5"/>
                <w:sz w:val="24"/>
                <w:szCs w:val="24"/>
                <w:highlight w:val="none"/>
                <w:u w:val="single" w:color="auto"/>
              </w:rPr>
              <w:t>产所需物料比例</w:t>
            </w:r>
            <w:r>
              <w:rPr>
                <w:rFonts w:hint="default" w:ascii="Times New Roman" w:hAnsi="Times New Roman" w:eastAsia="宋体" w:cs="Times New Roman"/>
                <w:color w:val="auto"/>
                <w:spacing w:val="5"/>
                <w:sz w:val="24"/>
                <w:szCs w:val="24"/>
                <w:highlight w:val="none"/>
                <w:u w:val="single" w:color="auto"/>
                <w:lang w:val="en-US" w:eastAsia="zh-CN"/>
              </w:rPr>
              <w:t>通过人工投料的方式</w:t>
            </w:r>
            <w:r>
              <w:rPr>
                <w:rFonts w:hint="default" w:ascii="Times New Roman" w:hAnsi="Times New Roman" w:eastAsia="宋体" w:cs="Times New Roman"/>
                <w:color w:val="auto"/>
                <w:spacing w:val="5"/>
                <w:sz w:val="24"/>
                <w:szCs w:val="24"/>
                <w:highlight w:val="none"/>
                <w:u w:val="single" w:color="auto"/>
              </w:rPr>
              <w:t>将</w:t>
            </w:r>
            <w:r>
              <w:rPr>
                <w:rFonts w:hint="default" w:ascii="Times New Roman" w:hAnsi="Times New Roman" w:eastAsia="宋体" w:cs="Times New Roman"/>
                <w:color w:val="auto"/>
                <w:spacing w:val="5"/>
                <w:sz w:val="24"/>
                <w:szCs w:val="24"/>
                <w:highlight w:val="none"/>
                <w:u w:val="single" w:color="auto"/>
                <w:lang w:val="en-US" w:eastAsia="zh-CN"/>
              </w:rPr>
              <w:t>土槿皮、冰片、樟脑、金银花、辛夷</w:t>
            </w:r>
            <w:r>
              <w:rPr>
                <w:rFonts w:hint="default" w:ascii="Times New Roman" w:hAnsi="Times New Roman" w:eastAsia="宋体" w:cs="Times New Roman"/>
                <w:color w:val="auto"/>
                <w:spacing w:val="5"/>
                <w:sz w:val="24"/>
                <w:szCs w:val="24"/>
                <w:highlight w:val="none"/>
                <w:u w:val="single" w:color="auto"/>
              </w:rPr>
              <w:t>和纯水</w:t>
            </w:r>
            <w:r>
              <w:rPr>
                <w:rFonts w:hint="default" w:ascii="Times New Roman" w:hAnsi="Times New Roman" w:eastAsia="宋体" w:cs="Times New Roman"/>
                <w:color w:val="auto"/>
                <w:spacing w:val="5"/>
                <w:sz w:val="24"/>
                <w:szCs w:val="24"/>
                <w:highlight w:val="none"/>
                <w:u w:val="single" w:color="auto"/>
                <w:lang w:eastAsia="zh-CN"/>
              </w:rPr>
              <w:t>（</w:t>
            </w:r>
            <w:r>
              <w:rPr>
                <w:rFonts w:hint="default" w:ascii="Times New Roman" w:hAnsi="Times New Roman" w:eastAsia="宋体" w:cs="Times New Roman"/>
                <w:color w:val="auto"/>
                <w:spacing w:val="5"/>
                <w:sz w:val="24"/>
                <w:szCs w:val="24"/>
                <w:highlight w:val="none"/>
                <w:u w:val="single" w:color="auto"/>
                <w:lang w:val="en-US" w:eastAsia="zh-CN"/>
              </w:rPr>
              <w:t>物料比例为：土槿皮：冰片：樟脑：金银花：辛夷</w:t>
            </w:r>
            <w:r>
              <w:rPr>
                <w:rFonts w:hint="default" w:ascii="Times New Roman" w:hAnsi="Times New Roman" w:eastAsia="宋体" w:cs="Times New Roman"/>
                <w:color w:val="auto"/>
                <w:spacing w:val="5"/>
                <w:sz w:val="24"/>
                <w:szCs w:val="24"/>
                <w:highlight w:val="none"/>
                <w:u w:val="single" w:color="auto"/>
                <w:lang w:eastAsia="zh-CN"/>
              </w:rPr>
              <w:t>：</w:t>
            </w:r>
            <w:r>
              <w:rPr>
                <w:rFonts w:hint="default" w:ascii="Times New Roman" w:hAnsi="Times New Roman" w:eastAsia="宋体" w:cs="Times New Roman"/>
                <w:color w:val="auto"/>
                <w:spacing w:val="5"/>
                <w:sz w:val="24"/>
                <w:szCs w:val="24"/>
                <w:highlight w:val="none"/>
                <w:u w:val="single" w:color="auto"/>
              </w:rPr>
              <w:t>纯水</w:t>
            </w:r>
            <w:r>
              <w:rPr>
                <w:rFonts w:hint="default" w:ascii="Times New Roman" w:hAnsi="Times New Roman" w:eastAsia="宋体" w:cs="Times New Roman"/>
                <w:color w:val="auto"/>
                <w:spacing w:val="5"/>
                <w:sz w:val="24"/>
                <w:szCs w:val="24"/>
                <w:highlight w:val="none"/>
                <w:u w:val="single" w:color="auto"/>
                <w:lang w:val="en-US" w:eastAsia="zh-CN"/>
              </w:rPr>
              <w:t>=1:1:1:1:1:8）</w:t>
            </w:r>
            <w:r>
              <w:rPr>
                <w:rFonts w:hint="default" w:ascii="Times New Roman" w:hAnsi="Times New Roman" w:eastAsia="宋体" w:cs="Times New Roman"/>
                <w:color w:val="auto"/>
                <w:spacing w:val="5"/>
                <w:sz w:val="24"/>
                <w:szCs w:val="24"/>
                <w:highlight w:val="none"/>
                <w:u w:val="single" w:color="auto"/>
              </w:rPr>
              <w:t>一起置入高效节能电热煲</w:t>
            </w:r>
            <w:r>
              <w:rPr>
                <w:rFonts w:hint="default" w:ascii="Times New Roman" w:hAnsi="Times New Roman" w:eastAsia="宋体" w:cs="Times New Roman"/>
                <w:color w:val="auto"/>
                <w:spacing w:val="5"/>
                <w:sz w:val="24"/>
                <w:szCs w:val="24"/>
                <w:highlight w:val="none"/>
                <w:u w:val="single" w:color="auto"/>
                <w:lang w:val="en-US" w:eastAsia="zh-CN"/>
              </w:rPr>
              <w:t>中进行加热煎煮，煎煮时间为2h，采用电加热，加热温度约为50~70℃。此过程会产生中药异味。</w:t>
            </w:r>
          </w:p>
          <w:p w14:paraId="643303A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500"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Ⅱ过滤</w:t>
            </w:r>
          </w:p>
          <w:p w14:paraId="093ABB9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500"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煎煮完成后通过</w:t>
            </w:r>
            <w:r>
              <w:rPr>
                <w:rFonts w:hint="default" w:ascii="Times New Roman" w:hAnsi="Times New Roman" w:eastAsia="宋体" w:cs="Times New Roman"/>
                <w:color w:val="auto"/>
                <w:spacing w:val="5"/>
                <w:sz w:val="24"/>
                <w:szCs w:val="24"/>
                <w:highlight w:val="none"/>
                <w:u w:val="single" w:color="auto"/>
              </w:rPr>
              <w:t>高效节能电热煲</w:t>
            </w:r>
            <w:r>
              <w:rPr>
                <w:rFonts w:hint="default" w:ascii="Times New Roman" w:hAnsi="Times New Roman" w:eastAsia="宋体" w:cs="Times New Roman"/>
                <w:color w:val="auto"/>
                <w:spacing w:val="5"/>
                <w:sz w:val="24"/>
                <w:szCs w:val="24"/>
                <w:highlight w:val="none"/>
                <w:u w:val="single" w:color="auto"/>
                <w:lang w:val="en-US" w:eastAsia="zh-CN"/>
              </w:rPr>
              <w:t>底部设置的板式过滤器过滤，此过程会产生中药异味以及中药渣。</w:t>
            </w:r>
          </w:p>
          <w:p w14:paraId="0757752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500" w:firstLineChars="200"/>
              <w:jc w:val="both"/>
              <w:textAlignment w:val="auto"/>
              <w:rPr>
                <w:rFonts w:hint="default" w:ascii="Times New Roman" w:hAnsi="Times New Roman" w:eastAsia="宋体" w:cs="Times New Roman"/>
                <w:color w:val="auto"/>
                <w:spacing w:val="5"/>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Ⅲ静置降温</w:t>
            </w:r>
          </w:p>
          <w:p w14:paraId="437E89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500" w:firstLineChars="200"/>
              <w:jc w:val="both"/>
              <w:textAlignment w:val="auto"/>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color w:val="auto"/>
                <w:spacing w:val="5"/>
                <w:sz w:val="24"/>
                <w:szCs w:val="24"/>
                <w:highlight w:val="none"/>
                <w:u w:val="single" w:color="auto"/>
                <w:lang w:val="en-US" w:eastAsia="zh-CN"/>
              </w:rPr>
              <w:t>过滤后的</w:t>
            </w:r>
            <w:r>
              <w:rPr>
                <w:rFonts w:hint="eastAsia" w:cs="Times New Roman"/>
                <w:color w:val="auto"/>
                <w:spacing w:val="5"/>
                <w:sz w:val="24"/>
                <w:szCs w:val="24"/>
                <w:highlight w:val="none"/>
                <w:u w:val="single" w:color="auto"/>
                <w:lang w:val="en-US" w:eastAsia="zh-CN"/>
              </w:rPr>
              <w:t>中药水提液</w:t>
            </w:r>
            <w:r>
              <w:rPr>
                <w:rFonts w:hint="default" w:ascii="Times New Roman" w:hAnsi="Times New Roman" w:eastAsia="宋体" w:cs="Times New Roman"/>
                <w:color w:val="auto"/>
                <w:spacing w:val="5"/>
                <w:sz w:val="24"/>
                <w:szCs w:val="24"/>
                <w:highlight w:val="none"/>
                <w:u w:val="single" w:color="auto"/>
                <w:lang w:val="en-US" w:eastAsia="zh-CN"/>
              </w:rPr>
              <w:t>通过管道进入不锈钢锅内，人工使用推车将不锈钢锅推至沉置间进行静置降温，静置降温后的</w:t>
            </w:r>
            <w:r>
              <w:rPr>
                <w:rFonts w:hint="eastAsia" w:cs="Times New Roman"/>
                <w:color w:val="auto"/>
                <w:spacing w:val="5"/>
                <w:sz w:val="24"/>
                <w:szCs w:val="24"/>
                <w:highlight w:val="none"/>
                <w:u w:val="single" w:color="auto"/>
                <w:lang w:val="en-US" w:eastAsia="zh-CN"/>
              </w:rPr>
              <w:t>中药水提液</w:t>
            </w:r>
            <w:r>
              <w:rPr>
                <w:rFonts w:hint="default" w:ascii="Times New Roman" w:hAnsi="Times New Roman" w:eastAsia="宋体" w:cs="Times New Roman"/>
                <w:color w:val="auto"/>
                <w:spacing w:val="5"/>
                <w:sz w:val="24"/>
                <w:szCs w:val="24"/>
                <w:highlight w:val="none"/>
                <w:u w:val="single" w:color="auto"/>
                <w:lang w:val="en-US" w:eastAsia="zh-CN"/>
              </w:rPr>
              <w:t>用于液体卫生材料生产线以及皮肤敷料生产线使用，此过程会产生中药异味。</w:t>
            </w:r>
          </w:p>
          <w:p w14:paraId="321C5D7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72" w:firstLineChars="200"/>
              <w:jc w:val="both"/>
              <w:textAlignment w:val="auto"/>
              <w:rPr>
                <w:rFonts w:hint="default" w:ascii="Times New Roman" w:hAnsi="Times New Roman" w:eastAsia="宋体" w:cs="Times New Roman"/>
                <w:color w:val="auto"/>
                <w:spacing w:val="-2"/>
                <w:sz w:val="24"/>
                <w:szCs w:val="24"/>
                <w:highlight w:val="none"/>
                <w:u w:val="single" w:color="auto"/>
                <w:lang w:val="en-US" w:eastAsia="zh-CN"/>
              </w:rPr>
            </w:pPr>
            <w:r>
              <w:rPr>
                <w:rFonts w:hint="default" w:ascii="Times New Roman" w:hAnsi="Times New Roman" w:cs="Times New Roman"/>
                <w:color w:val="auto"/>
                <w:spacing w:val="-2"/>
                <w:sz w:val="24"/>
                <w:szCs w:val="24"/>
                <w:highlight w:val="none"/>
                <w:u w:val="single" w:color="auto"/>
                <w:lang w:val="en-US" w:eastAsia="zh-CN"/>
              </w:rPr>
              <w:t>②</w:t>
            </w:r>
            <w:r>
              <w:rPr>
                <w:rFonts w:hint="default" w:ascii="Times New Roman" w:hAnsi="Times New Roman" w:eastAsia="宋体" w:cs="Times New Roman"/>
                <w:b w:val="0"/>
                <w:bCs w:val="0"/>
                <w:color w:val="auto"/>
                <w:sz w:val="24"/>
                <w:szCs w:val="24"/>
                <w:highlight w:val="none"/>
                <w:u w:val="single" w:color="auto"/>
                <w:lang w:val="en-US" w:eastAsia="zh-CN"/>
              </w:rPr>
              <w:t>搅拌均质乳化、降温</w:t>
            </w:r>
          </w:p>
          <w:p w14:paraId="799F095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72" w:firstLineChars="200"/>
              <w:jc w:val="both"/>
              <w:textAlignment w:val="auto"/>
              <w:rPr>
                <w:rFonts w:hint="default" w:ascii="Times New Roman" w:hAnsi="Times New Roman" w:eastAsia="宋体" w:cs="Times New Roman"/>
                <w:color w:val="auto"/>
                <w:spacing w:val="-1"/>
                <w:sz w:val="24"/>
                <w:szCs w:val="24"/>
                <w:highlight w:val="none"/>
                <w:u w:val="single" w:color="auto"/>
                <w:lang w:val="en-US" w:eastAsia="zh-CN"/>
              </w:rPr>
            </w:pPr>
            <w:r>
              <w:rPr>
                <w:rFonts w:hint="default" w:ascii="Times New Roman" w:hAnsi="Times New Roman" w:eastAsia="宋体" w:cs="Times New Roman"/>
                <w:color w:val="auto"/>
                <w:spacing w:val="-2"/>
                <w:sz w:val="24"/>
                <w:szCs w:val="24"/>
                <w:highlight w:val="none"/>
                <w:u w:val="single" w:color="auto"/>
                <w:lang w:val="en-US" w:eastAsia="zh-CN"/>
              </w:rPr>
              <w:t>存于储液桶内高温灭菌完后</w:t>
            </w:r>
            <w:r>
              <w:rPr>
                <w:rFonts w:hint="default" w:ascii="Times New Roman" w:hAnsi="Times New Roman" w:cs="Times New Roman"/>
                <w:color w:val="auto"/>
                <w:spacing w:val="-2"/>
                <w:sz w:val="24"/>
                <w:szCs w:val="24"/>
                <w:highlight w:val="none"/>
                <w:u w:val="single" w:color="auto"/>
                <w:lang w:val="en-US" w:eastAsia="zh-CN"/>
              </w:rPr>
              <w:t>甘油、</w:t>
            </w:r>
            <w:r>
              <w:rPr>
                <w:rFonts w:hint="default" w:ascii="Times New Roman" w:hAnsi="Times New Roman" w:eastAsia="宋体" w:cs="Times New Roman"/>
                <w:color w:val="auto"/>
                <w:spacing w:val="-2"/>
                <w:sz w:val="24"/>
                <w:szCs w:val="24"/>
                <w:highlight w:val="none"/>
                <w:u w:val="single" w:color="auto"/>
                <w:lang w:val="en-US" w:eastAsia="zh-CN"/>
              </w:rPr>
              <w:t>凡士林混合料以及静置降温后储存于不锈钢锅内的</w:t>
            </w:r>
            <w:r>
              <w:rPr>
                <w:rFonts w:hint="eastAsia" w:cs="Times New Roman"/>
                <w:color w:val="auto"/>
                <w:spacing w:val="-2"/>
                <w:sz w:val="24"/>
                <w:szCs w:val="24"/>
                <w:highlight w:val="none"/>
                <w:u w:val="single" w:color="auto"/>
                <w:lang w:val="en-US" w:eastAsia="zh-CN"/>
              </w:rPr>
              <w:t>中药水提液</w:t>
            </w:r>
            <w:r>
              <w:rPr>
                <w:rFonts w:hint="default" w:ascii="Times New Roman" w:hAnsi="Times New Roman" w:eastAsia="宋体" w:cs="Times New Roman"/>
                <w:color w:val="auto"/>
                <w:spacing w:val="-2"/>
                <w:sz w:val="24"/>
                <w:szCs w:val="24"/>
                <w:highlight w:val="none"/>
                <w:u w:val="single" w:color="auto"/>
                <w:lang w:val="en-US" w:eastAsia="zh-CN"/>
              </w:rPr>
              <w:t>按照一定比例（</w:t>
            </w:r>
            <w:r>
              <w:rPr>
                <w:rFonts w:hint="eastAsia" w:cs="Times New Roman"/>
                <w:color w:val="auto"/>
                <w:spacing w:val="-2"/>
                <w:sz w:val="24"/>
                <w:szCs w:val="24"/>
                <w:highlight w:val="none"/>
                <w:u w:val="single" w:color="auto"/>
                <w:lang w:val="en-US" w:eastAsia="zh-CN"/>
              </w:rPr>
              <w:t>中药水提液</w:t>
            </w:r>
            <w:r>
              <w:rPr>
                <w:rFonts w:hint="default" w:ascii="Times New Roman" w:hAnsi="Times New Roman" w:eastAsia="宋体" w:cs="Times New Roman"/>
                <w:color w:val="auto"/>
                <w:spacing w:val="-2"/>
                <w:sz w:val="24"/>
                <w:szCs w:val="24"/>
                <w:highlight w:val="none"/>
                <w:u w:val="single" w:color="auto"/>
                <w:lang w:val="en-US" w:eastAsia="zh-CN"/>
              </w:rPr>
              <w:t>和</w:t>
            </w:r>
            <w:r>
              <w:rPr>
                <w:rFonts w:hint="default" w:ascii="Times New Roman" w:hAnsi="Times New Roman" w:cs="Times New Roman"/>
                <w:color w:val="auto"/>
                <w:spacing w:val="-2"/>
                <w:sz w:val="24"/>
                <w:szCs w:val="24"/>
                <w:highlight w:val="none"/>
                <w:u w:val="single" w:color="auto"/>
                <w:lang w:val="en-US" w:eastAsia="zh-CN"/>
              </w:rPr>
              <w:t>甘油、</w:t>
            </w:r>
            <w:r>
              <w:rPr>
                <w:rFonts w:hint="default" w:ascii="Times New Roman" w:hAnsi="Times New Roman" w:eastAsia="宋体" w:cs="Times New Roman"/>
                <w:color w:val="auto"/>
                <w:spacing w:val="-2"/>
                <w:sz w:val="24"/>
                <w:szCs w:val="24"/>
                <w:highlight w:val="none"/>
                <w:u w:val="single" w:color="auto"/>
                <w:lang w:val="en-US" w:eastAsia="zh-CN"/>
              </w:rPr>
              <w:t>凡士林混合料比例：9:1）通过泵送</w:t>
            </w:r>
            <w:r>
              <w:rPr>
                <w:rFonts w:hint="default" w:ascii="Times New Roman" w:hAnsi="Times New Roman" w:eastAsia="宋体" w:cs="Times New Roman"/>
                <w:color w:val="auto"/>
                <w:spacing w:val="-2"/>
                <w:sz w:val="24"/>
                <w:szCs w:val="24"/>
                <w:highlight w:val="none"/>
                <w:u w:val="single" w:color="auto"/>
              </w:rPr>
              <w:t>抽入均质乳化机中使</w:t>
            </w:r>
            <w:r>
              <w:rPr>
                <w:rFonts w:hint="default" w:ascii="Times New Roman" w:hAnsi="Times New Roman" w:eastAsia="宋体" w:cs="Times New Roman"/>
                <w:color w:val="auto"/>
                <w:spacing w:val="-1"/>
                <w:sz w:val="24"/>
                <w:szCs w:val="24"/>
                <w:highlight w:val="none"/>
                <w:u w:val="single" w:color="auto"/>
              </w:rPr>
              <w:t>其充分搅拌乳化，</w:t>
            </w:r>
            <w:r>
              <w:rPr>
                <w:rFonts w:hint="default" w:ascii="Times New Roman" w:hAnsi="Times New Roman" w:eastAsia="宋体" w:cs="Times New Roman"/>
                <w:color w:val="auto"/>
                <w:spacing w:val="-1"/>
                <w:sz w:val="24"/>
                <w:szCs w:val="24"/>
                <w:highlight w:val="none"/>
                <w:u w:val="single" w:color="auto"/>
                <w:lang w:val="en-US" w:eastAsia="zh-CN"/>
              </w:rPr>
              <w:t>自然</w:t>
            </w:r>
            <w:r>
              <w:rPr>
                <w:rFonts w:hint="default" w:ascii="Times New Roman" w:hAnsi="Times New Roman" w:eastAsia="宋体" w:cs="Times New Roman"/>
                <w:color w:val="auto"/>
                <w:spacing w:val="-1"/>
                <w:sz w:val="24"/>
                <w:szCs w:val="24"/>
                <w:highlight w:val="none"/>
                <w:u w:val="single" w:color="auto"/>
              </w:rPr>
              <w:t>降温至43℃左右停止搅拌，</w:t>
            </w:r>
            <w:r>
              <w:rPr>
                <w:rFonts w:hint="eastAsia" w:cs="Times New Roman"/>
                <w:color w:val="auto"/>
                <w:spacing w:val="-1"/>
                <w:sz w:val="24"/>
                <w:szCs w:val="24"/>
                <w:highlight w:val="none"/>
                <w:u w:val="single" w:color="auto"/>
                <w:lang w:eastAsia="zh-CN"/>
              </w:rPr>
              <w:t>静置</w:t>
            </w:r>
            <w:r>
              <w:rPr>
                <w:rFonts w:hint="default" w:ascii="Times New Roman" w:hAnsi="Times New Roman" w:eastAsia="宋体" w:cs="Times New Roman"/>
                <w:color w:val="auto"/>
                <w:spacing w:val="-1"/>
                <w:sz w:val="24"/>
                <w:szCs w:val="24"/>
                <w:highlight w:val="none"/>
                <w:u w:val="single" w:color="auto"/>
              </w:rPr>
              <w:t>24小时后即成膏体（因制作</w:t>
            </w:r>
            <w:r>
              <w:rPr>
                <w:rFonts w:hint="default" w:ascii="Times New Roman" w:hAnsi="Times New Roman" w:eastAsia="宋体" w:cs="Times New Roman"/>
                <w:color w:val="auto"/>
                <w:spacing w:val="-2"/>
                <w:sz w:val="24"/>
                <w:szCs w:val="24"/>
                <w:highlight w:val="none"/>
                <w:u w:val="single" w:color="auto"/>
              </w:rPr>
              <w:t>过程加有凡士林、</w:t>
            </w:r>
            <w:r>
              <w:rPr>
                <w:rFonts w:hint="default" w:ascii="Times New Roman" w:hAnsi="Times New Roman" w:eastAsia="宋体" w:cs="Times New Roman"/>
                <w:color w:val="auto"/>
                <w:spacing w:val="-2"/>
                <w:sz w:val="24"/>
                <w:szCs w:val="24"/>
                <w:highlight w:val="none"/>
                <w:u w:val="single" w:color="auto"/>
                <w:lang w:val="en-US" w:eastAsia="zh-CN"/>
              </w:rPr>
              <w:t>甘油，凡士林作为亲水性基质的载体，通过乳化作用形成连续相，与</w:t>
            </w:r>
            <w:r>
              <w:rPr>
                <w:rFonts w:hint="eastAsia" w:cs="Times New Roman"/>
                <w:color w:val="auto"/>
                <w:spacing w:val="-2"/>
                <w:sz w:val="24"/>
                <w:szCs w:val="24"/>
                <w:highlight w:val="none"/>
                <w:u w:val="single" w:color="auto"/>
                <w:lang w:val="en-US" w:eastAsia="zh-CN"/>
              </w:rPr>
              <w:t>中药水提液</w:t>
            </w:r>
            <w:r>
              <w:rPr>
                <w:rFonts w:hint="default" w:ascii="Times New Roman" w:hAnsi="Times New Roman" w:eastAsia="宋体" w:cs="Times New Roman"/>
                <w:color w:val="auto"/>
                <w:spacing w:val="-2"/>
                <w:sz w:val="24"/>
                <w:szCs w:val="24"/>
                <w:highlight w:val="none"/>
                <w:u w:val="single" w:color="auto"/>
                <w:lang w:val="en-US" w:eastAsia="zh-CN"/>
              </w:rPr>
              <w:t>均质乳化后</w:t>
            </w:r>
            <w:r>
              <w:rPr>
                <w:rFonts w:hint="default" w:ascii="Times New Roman" w:hAnsi="Times New Roman" w:eastAsia="宋体" w:cs="Times New Roman"/>
                <w:color w:val="auto"/>
                <w:spacing w:val="-2"/>
                <w:sz w:val="24"/>
                <w:szCs w:val="24"/>
                <w:highlight w:val="none"/>
                <w:u w:val="single" w:color="auto"/>
              </w:rPr>
              <w:t>降温静止</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在降温过程中，油脂中的高分子烃链或酯类分子会重新排列、结晶，形成一个三维的、类似海绵的固体网络结构。这个网络将液态的油分（</w:t>
            </w:r>
            <w:r>
              <w:rPr>
                <w:rFonts w:hint="default" w:ascii="Times New Roman" w:hAnsi="Times New Roman" w:eastAsia="宋体" w:cs="Times New Roman"/>
                <w:color w:val="auto"/>
                <w:spacing w:val="-2"/>
                <w:sz w:val="24"/>
                <w:szCs w:val="24"/>
                <w:highlight w:val="none"/>
                <w:u w:val="single" w:color="auto"/>
                <w:lang w:val="en-US" w:eastAsia="zh-CN"/>
              </w:rPr>
              <w:t>凡士林</w:t>
            </w:r>
            <w:r>
              <w:rPr>
                <w:rFonts w:hint="default" w:ascii="Times New Roman" w:hAnsi="Times New Roman" w:eastAsia="宋体" w:cs="Times New Roman"/>
                <w:color w:val="auto"/>
                <w:spacing w:val="-2"/>
                <w:sz w:val="24"/>
                <w:szCs w:val="24"/>
                <w:highlight w:val="none"/>
                <w:u w:val="single" w:color="auto"/>
              </w:rPr>
              <w:t>）和分散的</w:t>
            </w:r>
            <w:r>
              <w:rPr>
                <w:rFonts w:hint="default" w:ascii="Times New Roman" w:hAnsi="Times New Roman" w:eastAsia="宋体" w:cs="Times New Roman"/>
                <w:color w:val="auto"/>
                <w:spacing w:val="-2"/>
                <w:sz w:val="24"/>
                <w:szCs w:val="24"/>
                <w:highlight w:val="none"/>
                <w:u w:val="single" w:color="auto"/>
                <w:lang w:val="en-US" w:eastAsia="zh-CN"/>
              </w:rPr>
              <w:t>其他物料</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包裹</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和</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固定</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在其中，从而使得整个体系从液体转变为具有塑性和黏性的半固体状态——即</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2"/>
                <w:sz w:val="24"/>
                <w:szCs w:val="24"/>
                <w:highlight w:val="none"/>
                <w:u w:val="single" w:color="auto"/>
              </w:rPr>
              <w:t>膏体</w:t>
            </w:r>
            <w:r>
              <w:rPr>
                <w:rFonts w:hint="default" w:ascii="Times New Roman" w:hAnsi="Times New Roman" w:eastAsia="宋体" w:cs="Times New Roman"/>
                <w:color w:val="auto"/>
                <w:spacing w:val="-2"/>
                <w:sz w:val="24"/>
                <w:szCs w:val="24"/>
                <w:highlight w:val="none"/>
                <w:u w:val="single" w:color="auto"/>
                <w:lang w:eastAsia="zh-CN"/>
              </w:rPr>
              <w:t>”</w:t>
            </w:r>
            <w:r>
              <w:rPr>
                <w:rFonts w:hint="default" w:ascii="Times New Roman" w:hAnsi="Times New Roman" w:eastAsia="宋体" w:cs="Times New Roman"/>
                <w:color w:val="auto"/>
                <w:spacing w:val="-3"/>
                <w:sz w:val="24"/>
                <w:szCs w:val="24"/>
                <w:highlight w:val="none"/>
                <w:u w:val="single" w:color="auto"/>
              </w:rPr>
              <w:t>）</w:t>
            </w:r>
            <w:r>
              <w:rPr>
                <w:rFonts w:hint="default" w:ascii="Times New Roman" w:hAnsi="Times New Roman" w:eastAsia="宋体" w:cs="Times New Roman"/>
                <w:color w:val="auto"/>
                <w:spacing w:val="-1"/>
                <w:sz w:val="24"/>
                <w:szCs w:val="24"/>
                <w:highlight w:val="none"/>
                <w:u w:val="single" w:color="auto"/>
                <w:lang w:val="en-US" w:eastAsia="zh-CN"/>
              </w:rPr>
              <w:t>。</w:t>
            </w:r>
          </w:p>
          <w:p w14:paraId="1AFDF7D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76" w:firstLineChars="200"/>
              <w:jc w:val="both"/>
              <w:textAlignment w:val="auto"/>
              <w:rPr>
                <w:rFonts w:hint="default" w:ascii="Times New Roman" w:hAnsi="Times New Roman" w:eastAsia="宋体" w:cs="Times New Roman"/>
                <w:color w:val="auto"/>
                <w:spacing w:val="-1"/>
                <w:sz w:val="24"/>
                <w:szCs w:val="24"/>
                <w:highlight w:val="none"/>
                <w:u w:val="single" w:color="auto"/>
                <w:lang w:val="en-US" w:eastAsia="zh-CN"/>
              </w:rPr>
            </w:pPr>
            <w:r>
              <w:rPr>
                <w:rFonts w:hint="default" w:ascii="Times New Roman" w:hAnsi="Times New Roman" w:eastAsia="宋体" w:cs="Times New Roman"/>
                <w:color w:val="auto"/>
                <w:spacing w:val="-1"/>
                <w:kern w:val="2"/>
                <w:sz w:val="24"/>
                <w:szCs w:val="24"/>
                <w:u w:val="single" w:color="auto"/>
                <w:lang w:val="en-US" w:eastAsia="zh-CN" w:bidi="ar-SA"/>
              </w:rPr>
              <w:t>（4）</w:t>
            </w:r>
            <w:r>
              <w:rPr>
                <w:rFonts w:hint="default" w:ascii="Times New Roman" w:hAnsi="Times New Roman" w:eastAsia="宋体" w:cs="Times New Roman"/>
                <w:color w:val="auto"/>
                <w:spacing w:val="-1"/>
                <w:sz w:val="24"/>
                <w:szCs w:val="24"/>
                <w:highlight w:val="none"/>
                <w:u w:val="single" w:color="auto"/>
                <w:lang w:val="en-US" w:eastAsia="zh-CN"/>
              </w:rPr>
              <w:t>灌装</w:t>
            </w:r>
          </w:p>
          <w:p w14:paraId="43FD17E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76" w:firstLineChars="200"/>
              <w:jc w:val="both"/>
              <w:textAlignment w:val="auto"/>
              <w:rPr>
                <w:rFonts w:hint="default" w:ascii="Times New Roman" w:hAnsi="Times New Roman" w:eastAsia="宋体" w:cs="Times New Roman"/>
                <w:color w:val="auto"/>
                <w:spacing w:val="-1"/>
                <w:sz w:val="24"/>
                <w:szCs w:val="24"/>
                <w:highlight w:val="none"/>
                <w:u w:val="single" w:color="auto"/>
                <w:lang w:val="en-US" w:eastAsia="zh-CN"/>
              </w:rPr>
            </w:pPr>
            <w:r>
              <w:rPr>
                <w:rFonts w:hint="default" w:ascii="Times New Roman" w:hAnsi="Times New Roman" w:eastAsia="宋体" w:cs="Times New Roman"/>
                <w:color w:val="auto"/>
                <w:spacing w:val="-1"/>
                <w:sz w:val="24"/>
                <w:szCs w:val="24"/>
                <w:highlight w:val="none"/>
                <w:u w:val="single" w:color="auto"/>
                <w:lang w:val="en-US" w:eastAsia="zh-CN"/>
              </w:rPr>
              <w:t>降温完毕后半成品通过泵送至</w:t>
            </w:r>
            <w:r>
              <w:rPr>
                <w:rFonts w:hint="default" w:ascii="Times New Roman" w:hAnsi="Times New Roman" w:eastAsia="宋体" w:cs="Times New Roman"/>
                <w:color w:val="auto"/>
                <w:spacing w:val="-2"/>
                <w:sz w:val="24"/>
                <w:szCs w:val="24"/>
                <w:highlight w:val="none"/>
                <w:u w:val="single" w:color="auto"/>
              </w:rPr>
              <w:t>膏体灌装机</w:t>
            </w:r>
            <w:r>
              <w:rPr>
                <w:rFonts w:hint="default" w:ascii="Times New Roman" w:hAnsi="Times New Roman" w:eastAsia="宋体" w:cs="Times New Roman"/>
                <w:color w:val="auto"/>
                <w:spacing w:val="-2"/>
                <w:sz w:val="24"/>
                <w:szCs w:val="24"/>
                <w:highlight w:val="none"/>
                <w:u w:val="single" w:color="auto"/>
                <w:lang w:val="en-US" w:eastAsia="zh-CN"/>
              </w:rPr>
              <w:t>灌装至外购的</w:t>
            </w:r>
            <w:r>
              <w:rPr>
                <w:rFonts w:hint="default" w:ascii="Times New Roman" w:hAnsi="Times New Roman" w:eastAsia="宋体" w:cs="Times New Roman"/>
                <w:bCs/>
                <w:color w:val="auto"/>
                <w:kern w:val="0"/>
                <w:sz w:val="24"/>
                <w:szCs w:val="24"/>
                <w:highlight w:val="none"/>
                <w:u w:val="single" w:color="auto"/>
                <w:lang w:eastAsia="zh-CN"/>
              </w:rPr>
              <w:t>铝塑复合管</w:t>
            </w:r>
            <w:r>
              <w:rPr>
                <w:rFonts w:hint="default" w:ascii="Times New Roman" w:hAnsi="Times New Roman" w:eastAsia="宋体" w:cs="Times New Roman"/>
                <w:bCs/>
                <w:color w:val="auto"/>
                <w:kern w:val="0"/>
                <w:sz w:val="24"/>
                <w:szCs w:val="24"/>
                <w:highlight w:val="none"/>
                <w:u w:val="single" w:color="auto"/>
                <w:lang w:val="en-US" w:eastAsia="zh-CN"/>
              </w:rPr>
              <w:t>内，然后通过</w:t>
            </w:r>
            <w:r>
              <w:rPr>
                <w:rFonts w:hint="default" w:ascii="Times New Roman" w:hAnsi="Times New Roman" w:eastAsia="宋体" w:cs="Times New Roman"/>
                <w:color w:val="auto"/>
                <w:spacing w:val="-2"/>
                <w:sz w:val="24"/>
                <w:szCs w:val="24"/>
                <w:highlight w:val="none"/>
                <w:u w:val="single" w:color="auto"/>
                <w:lang w:val="en-US" w:eastAsia="zh-CN"/>
              </w:rPr>
              <w:t>半铝塑管封尾机进行封尾，封尾</w:t>
            </w:r>
            <w:r>
              <w:rPr>
                <w:rFonts w:hint="default" w:ascii="Times New Roman" w:hAnsi="Times New Roman" w:eastAsia="宋体" w:cs="Times New Roman"/>
                <w:b w:val="0"/>
                <w:bCs w:val="0"/>
                <w:color w:val="auto"/>
                <w:sz w:val="24"/>
                <w:szCs w:val="24"/>
                <w:highlight w:val="none"/>
                <w:u w:val="single" w:color="auto"/>
                <w:lang w:val="en-US" w:eastAsia="zh-CN"/>
              </w:rPr>
              <w:t>完毕后采用人工打包的方式打包成箱，入库待售。</w:t>
            </w:r>
          </w:p>
          <w:p w14:paraId="70E3A77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6C5E6E3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45563A8A">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6DA2647A">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4B423F7B">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33C9CE37">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64B59573">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pacing w:val="-1"/>
                <w:highlight w:val="none"/>
                <w:lang w:val="en-US" w:eastAsia="zh-CN"/>
              </w:rPr>
            </w:pPr>
          </w:p>
          <w:p w14:paraId="63BAF32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left="0" w:firstLine="418" w:firstLineChars="200"/>
              <w:jc w:val="both"/>
              <w:textAlignment w:val="auto"/>
              <w:rPr>
                <w:rFonts w:hint="default" w:ascii="Times New Roman" w:hAnsi="Times New Roman" w:cs="Times New Roman"/>
                <w:b/>
                <w:bCs/>
                <w:color w:val="auto"/>
                <w:sz w:val="24"/>
                <w:highlight w:val="none"/>
                <w:u w:val="single" w:color="auto"/>
              </w:rPr>
            </w:pPr>
            <w:r>
              <w:rPr>
                <w:rFonts w:hint="eastAsia" w:cs="Times New Roman"/>
                <w:b/>
                <w:bCs/>
                <w:color w:val="auto"/>
                <w:spacing w:val="-1"/>
                <w:highlight w:val="none"/>
                <w:u w:val="single" w:color="auto"/>
                <w:lang w:val="en-US" w:eastAsia="zh-CN"/>
              </w:rPr>
              <w:t>3.</w:t>
            </w:r>
            <w:r>
              <w:rPr>
                <w:rFonts w:hint="default" w:ascii="Times New Roman" w:hAnsi="Times New Roman" w:cs="Times New Roman"/>
                <w:b/>
                <w:bCs/>
                <w:color w:val="auto"/>
                <w:sz w:val="24"/>
                <w:highlight w:val="none"/>
                <w:u w:val="single" w:color="auto"/>
              </w:rPr>
              <w:t>纯水制备生产工艺及产污环节</w:t>
            </w:r>
          </w:p>
          <w:tbl>
            <w:tblPr>
              <w:tblStyle w:val="27"/>
              <w:tblW w:w="0" w:type="auto"/>
              <w:tblInd w:w="5" w:type="dxa"/>
              <w:tblLayout w:type="autofit"/>
              <w:tblCellMar>
                <w:top w:w="0" w:type="dxa"/>
                <w:left w:w="108" w:type="dxa"/>
                <w:bottom w:w="0" w:type="dxa"/>
                <w:right w:w="108" w:type="dxa"/>
              </w:tblCellMar>
            </w:tblPr>
            <w:tblGrid>
              <w:gridCol w:w="8387"/>
            </w:tblGrid>
            <w:tr w14:paraId="77D28F47">
              <w:tblPrEx>
                <w:tblCellMar>
                  <w:top w:w="0" w:type="dxa"/>
                  <w:left w:w="108" w:type="dxa"/>
                  <w:bottom w:w="0" w:type="dxa"/>
                  <w:right w:w="108" w:type="dxa"/>
                </w:tblCellMar>
              </w:tblPrEx>
              <w:tc>
                <w:tcPr>
                  <w:tcW w:w="8428" w:type="dxa"/>
                  <w:noWrap w:val="0"/>
                  <w:vAlign w:val="top"/>
                </w:tcPr>
                <w:p w14:paraId="0426415D">
                  <w:pPr>
                    <w:pStyle w:val="38"/>
                    <w:keepNext w:val="0"/>
                    <w:keepLines w:val="0"/>
                    <w:pageBreakBefore w:val="0"/>
                    <w:widowControl w:val="0"/>
                    <w:kinsoku/>
                    <w:wordWrap/>
                    <w:overflowPunct/>
                    <w:bidi w:val="0"/>
                    <w:ind w:left="0"/>
                    <w:jc w:val="center"/>
                    <w:rPr>
                      <w:rFonts w:hint="default" w:ascii="Times New Roman" w:hAnsi="Times New Roman" w:eastAsia="宋体" w:cs="Times New Roman"/>
                      <w:b/>
                      <w:bCs/>
                      <w:color w:val="auto"/>
                      <w:highlight w:val="none"/>
                      <w:u w:val="single" w:color="auto"/>
                    </w:rPr>
                  </w:pPr>
                  <w:r>
                    <w:rPr>
                      <w:rFonts w:hint="default" w:ascii="Times New Roman" w:hAnsi="Times New Roman" w:cs="Times New Roman"/>
                      <w:color w:val="auto"/>
                      <w:highlight w:val="none"/>
                      <w:u w:val="single" w:color="auto"/>
                    </w:rPr>
                    <w:drawing>
                      <wp:anchor distT="0" distB="0" distL="114300" distR="114300" simplePos="0" relativeHeight="251689984" behindDoc="0" locked="0" layoutInCell="1" allowOverlap="1">
                        <wp:simplePos x="0" y="0"/>
                        <wp:positionH relativeFrom="column">
                          <wp:posOffset>3177540</wp:posOffset>
                        </wp:positionH>
                        <wp:positionV relativeFrom="paragraph">
                          <wp:posOffset>1297305</wp:posOffset>
                        </wp:positionV>
                        <wp:extent cx="666750" cy="409575"/>
                        <wp:effectExtent l="0" t="0" r="0" b="9525"/>
                        <wp:wrapNone/>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2"/>
                                <a:stretch>
                                  <a:fillRect/>
                                </a:stretch>
                              </pic:blipFill>
                              <pic:spPr>
                                <a:xfrm>
                                  <a:off x="0" y="0"/>
                                  <a:ext cx="666750" cy="409575"/>
                                </a:xfrm>
                                <a:prstGeom prst="rect">
                                  <a:avLst/>
                                </a:prstGeom>
                                <a:noFill/>
                                <a:ln>
                                  <a:noFill/>
                                </a:ln>
                              </pic:spPr>
                            </pic:pic>
                          </a:graphicData>
                        </a:graphic>
                      </wp:anchor>
                    </w:drawing>
                  </w:r>
                  <w:r>
                    <w:rPr>
                      <w:rFonts w:hint="default" w:ascii="Times New Roman" w:hAnsi="Times New Roman" w:cs="Times New Roman"/>
                      <w:color w:val="auto"/>
                      <w:highlight w:val="none"/>
                      <w:u w:val="single" w:color="auto"/>
                    </w:rPr>
                    <w:drawing>
                      <wp:inline distT="0" distB="0" distL="114300" distR="114300">
                        <wp:extent cx="4847590" cy="5008880"/>
                        <wp:effectExtent l="0" t="0" r="10160" b="127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23"/>
                                <a:stretch>
                                  <a:fillRect/>
                                </a:stretch>
                              </pic:blipFill>
                              <pic:spPr>
                                <a:xfrm>
                                  <a:off x="0" y="0"/>
                                  <a:ext cx="4847590" cy="5008880"/>
                                </a:xfrm>
                                <a:prstGeom prst="rect">
                                  <a:avLst/>
                                </a:prstGeom>
                                <a:noFill/>
                                <a:ln>
                                  <a:noFill/>
                                </a:ln>
                              </pic:spPr>
                            </pic:pic>
                          </a:graphicData>
                        </a:graphic>
                      </wp:inline>
                    </w:drawing>
                  </w:r>
                </w:p>
              </w:tc>
            </w:tr>
            <w:tr w14:paraId="6DECC728">
              <w:tblPrEx>
                <w:tblCellMar>
                  <w:top w:w="0" w:type="dxa"/>
                  <w:left w:w="108" w:type="dxa"/>
                  <w:bottom w:w="0" w:type="dxa"/>
                  <w:right w:w="108" w:type="dxa"/>
                </w:tblCellMar>
              </w:tblPrEx>
              <w:tc>
                <w:tcPr>
                  <w:tcW w:w="8428" w:type="dxa"/>
                  <w:noWrap w:val="0"/>
                  <w:vAlign w:val="top"/>
                </w:tcPr>
                <w:p w14:paraId="49AB51D9">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cs="Times New Roman"/>
                      <w:b/>
                      <w:bCs/>
                      <w:color w:val="auto"/>
                      <w:sz w:val="24"/>
                      <w:highlight w:val="none"/>
                      <w:u w:val="single" w:color="auto"/>
                    </w:rPr>
                  </w:pPr>
                  <w:r>
                    <w:rPr>
                      <w:rFonts w:hint="default" w:ascii="Times New Roman" w:hAnsi="Times New Roman" w:eastAsia="宋体" w:cs="Times New Roman"/>
                      <w:b/>
                      <w:color w:val="auto"/>
                      <w:sz w:val="24"/>
                      <w:highlight w:val="none"/>
                      <w:u w:val="single" w:color="auto"/>
                    </w:rPr>
                    <w:t>图2-5</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项目营运期纯水制备生产工艺及产污环节图</w:t>
                  </w:r>
                </w:p>
              </w:tc>
            </w:tr>
          </w:tbl>
          <w:p w14:paraId="47D30D8A">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cs="Times New Roman"/>
                <w:b w:val="0"/>
                <w:bCs/>
                <w:color w:val="auto"/>
                <w:sz w:val="24"/>
                <w:highlight w:val="none"/>
                <w:u w:val="single" w:color="auto"/>
              </w:rPr>
            </w:pPr>
            <w:r>
              <w:rPr>
                <w:rFonts w:hint="default" w:ascii="Times New Roman" w:hAnsi="Times New Roman" w:cs="Times New Roman"/>
                <w:b w:val="0"/>
                <w:bCs/>
                <w:color w:val="auto"/>
                <w:sz w:val="24"/>
                <w:highlight w:val="none"/>
                <w:u w:val="single" w:color="auto"/>
              </w:rPr>
              <w:t>工艺流程说明：</w:t>
            </w:r>
          </w:p>
          <w:p w14:paraId="7F8947D1">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①预处理：</w:t>
            </w:r>
          </w:p>
          <w:p w14:paraId="7DEDBE0F">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对原水进行前期处理，改善供水水质，使之达到反渗透进水要求，减少、延缓膜的污染、延长膜寿命，预处理的对象主要是进水中的微生物、细菌、胶体、有机物、重金属离子、固体颗粒及游离氯等。以满足反渗透装置进水的要求，保证反渗透装置能长期稳定运行。它由砂滤器、炭滤器、软水器和保安过滤器组成。</w:t>
            </w:r>
          </w:p>
          <w:p w14:paraId="3AFF99B6">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石英砂过滤器：滤除水中的泥沙、杂质、悬浮物、降低原水的SDI</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污染指数密度</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值。</w:t>
            </w:r>
          </w:p>
          <w:p w14:paraId="63DEF145">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lang w:val="en-US" w:eastAsia="zh-CN"/>
              </w:rPr>
            </w:pPr>
            <w:r>
              <w:rPr>
                <w:rFonts w:hint="default" w:ascii="Times New Roman" w:hAnsi="Times New Roman" w:cs="Times New Roman"/>
                <w:bCs/>
                <w:color w:val="auto"/>
                <w:sz w:val="24"/>
                <w:highlight w:val="none"/>
                <w:u w:val="single" w:color="auto"/>
              </w:rPr>
              <w:t>活性炭过滤器：具有双重作用，一是吸附，二是过滤。滤除自来水中的化学有机物、重金属、色度、异味、余氯等，改善口感。</w:t>
            </w:r>
            <w:r>
              <w:rPr>
                <w:rFonts w:hint="default" w:ascii="Times New Roman" w:hAnsi="Times New Roman" w:cs="Times New Roman"/>
                <w:bCs/>
                <w:color w:val="auto"/>
                <w:sz w:val="24"/>
                <w:highlight w:val="none"/>
                <w:u w:val="single" w:color="auto"/>
                <w:lang w:val="en-US" w:eastAsia="zh-CN"/>
              </w:rPr>
              <w:t>石英砂和活性炭反冲洗废水同反渗透浓水一同排放（后文均称为</w:t>
            </w:r>
            <w:r>
              <w:rPr>
                <w:rFonts w:hint="eastAsia" w:ascii="Times New Roman" w:hAnsi="Times New Roman" w:cs="Times New Roman"/>
                <w:bCs/>
                <w:color w:val="auto"/>
                <w:sz w:val="24"/>
                <w:highlight w:val="none"/>
                <w:u w:val="single" w:color="auto"/>
                <w:lang w:val="en-US" w:eastAsia="zh-CN"/>
              </w:rPr>
              <w:t>“纯化水</w:t>
            </w:r>
            <w:r>
              <w:rPr>
                <w:rFonts w:hint="default" w:ascii="Times New Roman" w:hAnsi="Times New Roman" w:cs="Times New Roman"/>
                <w:bCs/>
                <w:color w:val="auto"/>
                <w:sz w:val="24"/>
                <w:highlight w:val="none"/>
                <w:u w:val="single" w:color="auto"/>
                <w:lang w:val="en-US" w:eastAsia="zh-CN"/>
              </w:rPr>
              <w:t>浓水</w:t>
            </w:r>
            <w:r>
              <w:rPr>
                <w:rFonts w:hint="eastAsia" w:ascii="Times New Roman" w:hAnsi="Times New Roman" w:cs="Times New Roman"/>
                <w:bCs/>
                <w:color w:val="auto"/>
                <w:sz w:val="24"/>
                <w:highlight w:val="none"/>
                <w:u w:val="single" w:color="auto"/>
                <w:lang w:val="en-US" w:eastAsia="zh-CN"/>
              </w:rPr>
              <w:t>”</w:t>
            </w:r>
            <w:r>
              <w:rPr>
                <w:rFonts w:hint="default" w:ascii="Times New Roman" w:hAnsi="Times New Roman" w:cs="Times New Roman"/>
                <w:bCs/>
                <w:color w:val="auto"/>
                <w:sz w:val="24"/>
                <w:highlight w:val="none"/>
                <w:u w:val="single" w:color="auto"/>
                <w:lang w:val="en-US" w:eastAsia="zh-CN"/>
              </w:rPr>
              <w:t>）</w:t>
            </w:r>
          </w:p>
          <w:p w14:paraId="3376BCD1">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树脂软水器：</w:t>
            </w:r>
            <w:r>
              <w:rPr>
                <w:rFonts w:hint="default" w:ascii="Times New Roman" w:hAnsi="Times New Roman" w:cs="Times New Roman"/>
                <w:bCs/>
                <w:color w:val="auto"/>
                <w:sz w:val="24"/>
                <w:highlight w:val="none"/>
                <w:u w:val="single" w:color="auto"/>
                <w:lang w:val="en-US" w:eastAsia="zh-CN"/>
              </w:rPr>
              <w:t>向原水中加入阻垢剂，同时</w:t>
            </w:r>
            <w:r>
              <w:rPr>
                <w:rFonts w:hint="default" w:ascii="Times New Roman" w:hAnsi="Times New Roman" w:cs="Times New Roman"/>
                <w:bCs/>
                <w:color w:val="auto"/>
                <w:sz w:val="24"/>
                <w:highlight w:val="none"/>
                <w:u w:val="single" w:color="auto"/>
              </w:rPr>
              <w:t>通过钠型阳离子交换树脂交换处理，去除原水的钙、镁等结垢离子，去除原水的硬度。</w:t>
            </w:r>
          </w:p>
          <w:p w14:paraId="0E6189AC">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精密</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保安</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过滤器：5微米PPF滤芯，拦截大于5微米的物体，延长膜的寿命。</w:t>
            </w:r>
          </w:p>
          <w:p w14:paraId="3C822524">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②反渗透装置：</w:t>
            </w:r>
          </w:p>
          <w:p w14:paraId="7064760C">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lang w:val="en-US" w:eastAsia="zh-CN"/>
              </w:rPr>
            </w:pPr>
            <w:r>
              <w:rPr>
                <w:rFonts w:hint="default" w:ascii="Times New Roman" w:hAnsi="Times New Roman" w:cs="Times New Roman"/>
                <w:bCs/>
                <w:color w:val="auto"/>
                <w:sz w:val="24"/>
                <w:highlight w:val="none"/>
                <w:u w:val="single" w:color="auto"/>
              </w:rPr>
              <w:t>反渗透装置能除去水中有机物</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如三卤甲烷中间体、胶体、悬浮物、微生物、细菌、藻类、霉类等</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rPr>
              <w:t>、热源、病毒等物质，流体经前三级预处理后的水经反渗透RO膜主机深层分离处理后，生产出纯净水进入纯水箱，脱盐率可达98%，根据具体情况可</w:t>
            </w:r>
            <w:r>
              <w:rPr>
                <w:rFonts w:hint="eastAsia" w:cs="Times New Roman"/>
                <w:bCs/>
                <w:color w:val="auto"/>
                <w:sz w:val="24"/>
                <w:highlight w:val="none"/>
                <w:u w:val="single" w:color="auto"/>
                <w:lang w:eastAsia="zh-CN"/>
              </w:rPr>
              <w:t>分为</w:t>
            </w:r>
            <w:r>
              <w:rPr>
                <w:rFonts w:hint="default" w:ascii="Times New Roman" w:hAnsi="Times New Roman" w:cs="Times New Roman"/>
                <w:bCs/>
                <w:color w:val="auto"/>
                <w:sz w:val="24"/>
                <w:highlight w:val="none"/>
                <w:u w:val="single" w:color="auto"/>
              </w:rPr>
              <w:t>一级和二级反渗透</w:t>
            </w:r>
            <w:r>
              <w:rPr>
                <w:rFonts w:hint="default" w:ascii="Times New Roman" w:hAnsi="Times New Roman" w:cs="Times New Roman"/>
                <w:bCs/>
                <w:color w:val="auto"/>
                <w:sz w:val="24"/>
                <w:highlight w:val="none"/>
                <w:u w:val="single" w:color="auto"/>
                <w:lang w:eastAsia="zh-CN"/>
              </w:rPr>
              <w:t>，</w:t>
            </w:r>
            <w:r>
              <w:rPr>
                <w:rFonts w:hint="default" w:ascii="Times New Roman" w:hAnsi="Times New Roman" w:cs="Times New Roman"/>
                <w:bCs/>
                <w:color w:val="auto"/>
                <w:sz w:val="24"/>
                <w:highlight w:val="none"/>
                <w:u w:val="single" w:color="auto"/>
                <w:lang w:val="en-US" w:eastAsia="zh-CN"/>
              </w:rPr>
              <w:t>本项目采用二级反渗透。反渗透过程中膜前浓水同时排放。</w:t>
            </w:r>
          </w:p>
          <w:p w14:paraId="0C01CBDC">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③控制系统：</w:t>
            </w:r>
          </w:p>
          <w:p w14:paraId="6B3ACC6A">
            <w:pPr>
              <w:pStyle w:val="8"/>
              <w:keepNext w:val="0"/>
              <w:keepLines w:val="0"/>
              <w:pageBreakBefore w:val="0"/>
              <w:widowControl w:val="0"/>
              <w:kinsoku/>
              <w:wordWrap/>
              <w:overflowPunct/>
              <w:topLinePunct w:val="0"/>
              <w:autoSpaceDE/>
              <w:autoSpaceDN/>
              <w:bidi w:val="0"/>
              <w:snapToGrid w:val="0"/>
              <w:spacing w:line="360" w:lineRule="auto"/>
              <w:ind w:left="0" w:firstLine="480"/>
              <w:jc w:val="both"/>
              <w:textAlignment w:val="auto"/>
              <w:rPr>
                <w:rFonts w:hint="default" w:ascii="Times New Roman" w:hAnsi="Times New Roman" w:cs="Times New Roman"/>
                <w:bCs/>
                <w:color w:val="auto"/>
                <w:sz w:val="24"/>
                <w:highlight w:val="none"/>
                <w:u w:val="single" w:color="auto"/>
              </w:rPr>
            </w:pPr>
            <w:r>
              <w:rPr>
                <w:rFonts w:hint="default" w:ascii="Times New Roman" w:hAnsi="Times New Roman" w:cs="Times New Roman"/>
                <w:bCs/>
                <w:color w:val="auto"/>
                <w:sz w:val="24"/>
                <w:highlight w:val="none"/>
                <w:u w:val="single" w:color="auto"/>
              </w:rPr>
              <w:t>本系统根据高压、低压、液位、复位、开关等输入信号的变化改变进水阀、高压泵、冲洗阀等执行元件相对应的输出信号，达到自动控制一个标准的RO系统，实现压力保护、液位控制、开机</w:t>
            </w:r>
            <w:r>
              <w:rPr>
                <w:rFonts w:hint="default" w:ascii="Times New Roman" w:hAnsi="Times New Roman" w:cs="Times New Roman"/>
                <w:bCs/>
                <w:color w:val="auto"/>
                <w:sz w:val="24"/>
                <w:highlight w:val="none"/>
                <w:u w:val="single" w:color="auto"/>
                <w:lang w:val="en-US" w:eastAsia="zh-CN"/>
              </w:rPr>
              <w:t>/</w:t>
            </w:r>
            <w:r>
              <w:rPr>
                <w:rFonts w:hint="default" w:ascii="Times New Roman" w:hAnsi="Times New Roman" w:cs="Times New Roman"/>
                <w:bCs/>
                <w:color w:val="auto"/>
                <w:sz w:val="24"/>
                <w:highlight w:val="none"/>
                <w:u w:val="single" w:color="auto"/>
              </w:rPr>
              <w:t>满水/自动冲洗等功能。</w:t>
            </w:r>
          </w:p>
          <w:p w14:paraId="56C19A05">
            <w:pPr>
              <w:keepNext w:val="0"/>
              <w:keepLines w:val="0"/>
              <w:pageBreakBefore w:val="0"/>
              <w:widowControl w:val="0"/>
              <w:kinsoku/>
              <w:wordWrap/>
              <w:overflowPunct/>
              <w:topLinePunct w:val="0"/>
              <w:autoSpaceDE/>
              <w:autoSpaceDN/>
              <w:bidi w:val="0"/>
              <w:spacing w:line="360" w:lineRule="auto"/>
              <w:ind w:left="0" w:firstLine="482" w:firstLineChars="200"/>
              <w:jc w:val="both"/>
              <w:textAlignment w:val="auto"/>
              <w:rPr>
                <w:rFonts w:hint="default" w:ascii="Times New Roman" w:hAnsi="Times New Roman" w:cs="Times New Roman"/>
                <w:b/>
                <w:bCs/>
                <w:color w:val="auto"/>
                <w:sz w:val="24"/>
                <w:highlight w:val="none"/>
                <w:u w:val="none"/>
              </w:rPr>
            </w:pPr>
            <w:r>
              <w:rPr>
                <w:rFonts w:hint="default" w:ascii="Times New Roman" w:hAnsi="Times New Roman" w:cs="Times New Roman"/>
                <w:b/>
                <w:bCs/>
                <w:color w:val="auto"/>
                <w:sz w:val="24"/>
                <w:highlight w:val="none"/>
                <w:u w:val="none"/>
              </w:rPr>
              <w:t>二、产污环节分析</w:t>
            </w:r>
          </w:p>
          <w:p w14:paraId="3E93E2C3">
            <w:pPr>
              <w:keepNext w:val="0"/>
              <w:keepLines w:val="0"/>
              <w:pageBreakBefore w:val="0"/>
              <w:widowControl w:val="0"/>
              <w:kinsoku/>
              <w:wordWrap/>
              <w:overflowPunct/>
              <w:topLinePunct w:val="0"/>
              <w:autoSpaceDE/>
              <w:autoSpaceDN/>
              <w:bidi w:val="0"/>
              <w:spacing w:line="360" w:lineRule="auto"/>
              <w:ind w:left="0" w:firstLine="480" w:firstLineChars="200"/>
              <w:jc w:val="both"/>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根据工艺流程分析并结合有关生产设计资料，本项目主要产污环节统计一览表见下表。</w:t>
            </w:r>
          </w:p>
          <w:p w14:paraId="6904484C">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rPr>
              <w:t>表2-</w:t>
            </w:r>
            <w:r>
              <w:rPr>
                <w:rFonts w:hint="default" w:ascii="Times New Roman" w:hAnsi="Times New Roman" w:eastAsia="宋体" w:cs="Times New Roman"/>
                <w:b/>
                <w:color w:val="auto"/>
                <w:sz w:val="24"/>
                <w:highlight w:val="none"/>
                <w:u w:val="single" w:color="auto"/>
                <w:lang w:val="en-US" w:eastAsia="zh-CN"/>
              </w:rPr>
              <w:t>10</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rPr>
              <w:t>本项目产污环节一览表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3646"/>
              <w:gridCol w:w="3675"/>
            </w:tblGrid>
            <w:tr w14:paraId="3CD99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noWrap w:val="0"/>
                  <w:vAlign w:val="center"/>
                </w:tcPr>
                <w:p w14:paraId="36319FE8">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项目</w:t>
                  </w:r>
                </w:p>
              </w:tc>
              <w:tc>
                <w:tcPr>
                  <w:tcW w:w="2175" w:type="pct"/>
                  <w:noWrap w:val="0"/>
                  <w:vAlign w:val="center"/>
                </w:tcPr>
                <w:p w14:paraId="07ABFEDE">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产污环节</w:t>
                  </w:r>
                </w:p>
              </w:tc>
              <w:tc>
                <w:tcPr>
                  <w:tcW w:w="2192" w:type="pct"/>
                  <w:noWrap w:val="0"/>
                  <w:vAlign w:val="center"/>
                </w:tcPr>
                <w:p w14:paraId="38AFC31E">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污染因子</w:t>
                  </w:r>
                </w:p>
              </w:tc>
            </w:tr>
            <w:tr w14:paraId="3F384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restart"/>
                  <w:noWrap w:val="0"/>
                  <w:vAlign w:val="center"/>
                </w:tcPr>
                <w:p w14:paraId="65B082D3">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废水</w:t>
                  </w:r>
                </w:p>
              </w:tc>
              <w:tc>
                <w:tcPr>
                  <w:tcW w:w="2175" w:type="pct"/>
                  <w:noWrap w:val="0"/>
                  <w:vAlign w:val="center"/>
                </w:tcPr>
                <w:p w14:paraId="6542B86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保洁废水</w:t>
                  </w:r>
                </w:p>
              </w:tc>
              <w:tc>
                <w:tcPr>
                  <w:tcW w:w="2192" w:type="pct"/>
                  <w:noWrap w:val="0"/>
                  <w:vAlign w:val="center"/>
                </w:tcPr>
                <w:p w14:paraId="322E089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r>
            <w:tr w14:paraId="7E890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5C6AE246">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67AF7F2F">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职工</w:t>
                  </w:r>
                  <w:r>
                    <w:rPr>
                      <w:rFonts w:hint="default" w:ascii="Times New Roman" w:hAnsi="Times New Roman" w:eastAsia="宋体" w:cs="Times New Roman"/>
                      <w:color w:val="auto"/>
                      <w:sz w:val="21"/>
                      <w:szCs w:val="21"/>
                      <w:highlight w:val="none"/>
                      <w:u w:val="single" w:color="auto"/>
                    </w:rPr>
                    <w:t>生活污水</w:t>
                  </w:r>
                </w:p>
              </w:tc>
              <w:tc>
                <w:tcPr>
                  <w:tcW w:w="2192" w:type="pct"/>
                  <w:noWrap w:val="0"/>
                  <w:vAlign w:val="center"/>
                </w:tcPr>
                <w:p w14:paraId="105630D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r>
            <w:tr w14:paraId="4F67D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41322286">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684D2827">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纯化水浓水</w:t>
                  </w:r>
                </w:p>
              </w:tc>
              <w:tc>
                <w:tcPr>
                  <w:tcW w:w="2192" w:type="pct"/>
                  <w:noWrap w:val="0"/>
                  <w:vAlign w:val="center"/>
                </w:tcPr>
                <w:p w14:paraId="4047F379">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COD、SS</w:t>
                  </w:r>
                </w:p>
              </w:tc>
            </w:tr>
            <w:tr w14:paraId="05584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874B877">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6D74B58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设备清洗废水</w:t>
                  </w:r>
                </w:p>
              </w:tc>
              <w:tc>
                <w:tcPr>
                  <w:tcW w:w="2192" w:type="pct"/>
                  <w:noWrap w:val="0"/>
                  <w:vAlign w:val="center"/>
                </w:tcPr>
                <w:p w14:paraId="52E9ADD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r>
            <w:tr w14:paraId="75A5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31" w:type="pct"/>
                  <w:noWrap w:val="0"/>
                  <w:vAlign w:val="center"/>
                </w:tcPr>
                <w:p w14:paraId="73C3F561">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废气</w:t>
                  </w:r>
                </w:p>
              </w:tc>
              <w:tc>
                <w:tcPr>
                  <w:tcW w:w="2175" w:type="pct"/>
                  <w:noWrap w:val="0"/>
                  <w:vAlign w:val="center"/>
                </w:tcPr>
                <w:p w14:paraId="6E98E423">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bidi="ar"/>
                    </w:rPr>
                    <w:t>液体卫生材料生产线储液桶灭菌工序</w:t>
                  </w:r>
                </w:p>
              </w:tc>
              <w:tc>
                <w:tcPr>
                  <w:tcW w:w="2192" w:type="pct"/>
                  <w:noWrap w:val="0"/>
                  <w:vAlign w:val="center"/>
                </w:tcPr>
                <w:p w14:paraId="3686ECA5">
                  <w:pPr>
                    <w:pStyle w:val="91"/>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非甲烷总烃</w:t>
                  </w:r>
                </w:p>
              </w:tc>
            </w:tr>
            <w:tr w14:paraId="28DE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restart"/>
                  <w:noWrap w:val="0"/>
                  <w:vAlign w:val="center"/>
                </w:tcPr>
                <w:p w14:paraId="4E2D5A30">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固废</w:t>
                  </w:r>
                </w:p>
              </w:tc>
              <w:tc>
                <w:tcPr>
                  <w:tcW w:w="2175" w:type="pct"/>
                  <w:noWrap w:val="0"/>
                  <w:vAlign w:val="center"/>
                </w:tcPr>
                <w:p w14:paraId="56D37B9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w:t>
                  </w:r>
                </w:p>
              </w:tc>
              <w:tc>
                <w:tcPr>
                  <w:tcW w:w="2192" w:type="pct"/>
                  <w:noWrap w:val="0"/>
                  <w:vAlign w:val="center"/>
                </w:tcPr>
                <w:p w14:paraId="08E8299D">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职工生活垃圾</w:t>
                  </w:r>
                </w:p>
              </w:tc>
            </w:tr>
            <w:tr w14:paraId="30366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1420730">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0CC0787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w:t>
                  </w:r>
                </w:p>
              </w:tc>
              <w:tc>
                <w:tcPr>
                  <w:tcW w:w="2192" w:type="pct"/>
                  <w:noWrap w:val="0"/>
                  <w:vAlign w:val="center"/>
                </w:tcPr>
                <w:p w14:paraId="6656285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化粪池污泥</w:t>
                  </w:r>
                </w:p>
              </w:tc>
            </w:tr>
            <w:tr w14:paraId="71FAC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79D42A3D">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3D753510">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原辅材料</w:t>
                  </w:r>
                  <w:r>
                    <w:rPr>
                      <w:rFonts w:hint="default" w:ascii="Times New Roman" w:hAnsi="Times New Roman" w:eastAsia="宋体" w:cs="Times New Roman"/>
                      <w:bCs/>
                      <w:color w:val="auto"/>
                      <w:kern w:val="0"/>
                      <w:sz w:val="21"/>
                      <w:szCs w:val="21"/>
                      <w:highlight w:val="none"/>
                      <w:u w:val="single" w:color="auto"/>
                    </w:rPr>
                    <w:t>使用</w:t>
                  </w:r>
                  <w:r>
                    <w:rPr>
                      <w:rFonts w:hint="default" w:ascii="Times New Roman" w:hAnsi="Times New Roman" w:eastAsia="宋体" w:cs="Times New Roman"/>
                      <w:bCs/>
                      <w:color w:val="auto"/>
                      <w:kern w:val="0"/>
                      <w:sz w:val="21"/>
                      <w:szCs w:val="21"/>
                      <w:highlight w:val="none"/>
                      <w:u w:val="single" w:color="auto"/>
                      <w:lang w:eastAsia="zh-CN"/>
                    </w:rPr>
                    <w:t>（</w:t>
                  </w:r>
                  <w:r>
                    <w:rPr>
                      <w:rFonts w:hint="default" w:ascii="Times New Roman" w:hAnsi="Times New Roman" w:eastAsia="宋体" w:cs="Times New Roman"/>
                      <w:bCs/>
                      <w:color w:val="auto"/>
                      <w:kern w:val="0"/>
                      <w:sz w:val="21"/>
                      <w:szCs w:val="21"/>
                      <w:highlight w:val="none"/>
                      <w:u w:val="single" w:color="auto"/>
                      <w:lang w:val="en-US" w:eastAsia="zh-CN"/>
                    </w:rPr>
                    <w:t>除乙醇外）</w:t>
                  </w:r>
                  <w:r>
                    <w:rPr>
                      <w:rFonts w:hint="default" w:ascii="Times New Roman" w:hAnsi="Times New Roman" w:eastAsia="宋体" w:cs="Times New Roman"/>
                      <w:bCs/>
                      <w:color w:val="auto"/>
                      <w:kern w:val="0"/>
                      <w:sz w:val="21"/>
                      <w:szCs w:val="21"/>
                      <w:highlight w:val="none"/>
                      <w:u w:val="single" w:color="auto"/>
                    </w:rPr>
                    <w:t>和成品包装过程</w:t>
                  </w:r>
                </w:p>
              </w:tc>
              <w:tc>
                <w:tcPr>
                  <w:tcW w:w="2192" w:type="pct"/>
                  <w:noWrap w:val="0"/>
                  <w:vAlign w:val="center"/>
                </w:tcPr>
                <w:p w14:paraId="471FBEE3">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废塑料、废纸箱</w:t>
                  </w:r>
                </w:p>
              </w:tc>
            </w:tr>
            <w:tr w14:paraId="55EF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389062DC">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23BC2C1A">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2192" w:type="pct"/>
                  <w:noWrap w:val="0"/>
                  <w:vAlign w:val="center"/>
                </w:tcPr>
                <w:p w14:paraId="42BFEEA4">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废石英砂、</w:t>
                  </w:r>
                  <w:r>
                    <w:rPr>
                      <w:rFonts w:hint="default" w:ascii="Times New Roman" w:hAnsi="Times New Roman" w:eastAsia="宋体" w:cs="Times New Roman"/>
                      <w:color w:val="auto"/>
                      <w:sz w:val="21"/>
                      <w:szCs w:val="21"/>
                      <w:highlight w:val="none"/>
                      <w:u w:val="single" w:color="auto"/>
                    </w:rPr>
                    <w:t>废活性炭</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废PPF滤芯</w:t>
                  </w:r>
                  <w:r>
                    <w:rPr>
                      <w:rFonts w:hint="default" w:ascii="Times New Roman" w:hAnsi="Times New Roman" w:eastAsia="宋体" w:cs="Times New Roman"/>
                      <w:color w:val="auto"/>
                      <w:sz w:val="21"/>
                      <w:szCs w:val="21"/>
                      <w:highlight w:val="none"/>
                      <w:u w:val="single" w:color="auto"/>
                    </w:rPr>
                    <w:t>和废反渗透膜</w:t>
                  </w:r>
                </w:p>
              </w:tc>
            </w:tr>
            <w:tr w14:paraId="2F513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407EDF6">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vMerge w:val="restart"/>
                  <w:noWrap w:val="0"/>
                  <w:vAlign w:val="center"/>
                </w:tcPr>
                <w:p w14:paraId="2C6EF065">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Fonts w:hint="eastAsia"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2192" w:type="pct"/>
                  <w:noWrap w:val="0"/>
                  <w:vAlign w:val="center"/>
                </w:tcPr>
                <w:p w14:paraId="0EB49554">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中药药渣</w:t>
                  </w:r>
                </w:p>
              </w:tc>
            </w:tr>
            <w:tr w14:paraId="29591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4FEDE38">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vMerge w:val="continue"/>
                  <w:noWrap w:val="0"/>
                  <w:vAlign w:val="center"/>
                </w:tcPr>
                <w:p w14:paraId="5D77B5C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p>
              </w:tc>
              <w:tc>
                <w:tcPr>
                  <w:tcW w:w="2192" w:type="pct"/>
                  <w:noWrap w:val="0"/>
                  <w:vAlign w:val="center"/>
                </w:tcPr>
                <w:p w14:paraId="24F7A418">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废滤网</w:t>
                  </w:r>
                </w:p>
              </w:tc>
            </w:tr>
            <w:tr w14:paraId="6A685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789619F5">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1846DA5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厂区一体化污水处理设施</w:t>
                  </w:r>
                </w:p>
              </w:tc>
              <w:tc>
                <w:tcPr>
                  <w:tcW w:w="2192" w:type="pct"/>
                  <w:noWrap w:val="0"/>
                  <w:vAlign w:val="center"/>
                </w:tcPr>
                <w:p w14:paraId="7F38666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bCs/>
                      <w:color w:val="auto"/>
                      <w:kern w:val="0"/>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污泥</w:t>
                  </w:r>
                </w:p>
              </w:tc>
            </w:tr>
            <w:tr w14:paraId="5D6F8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633BF4AC">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470B1DD1">
                  <w:pPr>
                    <w:pStyle w:val="92"/>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eastAsia="宋体" w:cs="Times New Roman"/>
                      <w:bCs/>
                      <w:color w:val="auto"/>
                      <w:kern w:val="0"/>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rPr>
                    <w:t>有机废气治理设施</w:t>
                  </w:r>
                </w:p>
              </w:tc>
              <w:tc>
                <w:tcPr>
                  <w:tcW w:w="2192" w:type="pct"/>
                  <w:noWrap w:val="0"/>
                  <w:vAlign w:val="center"/>
                </w:tcPr>
                <w:p w14:paraId="5E04EBD3">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r>
            <w:tr w14:paraId="0E1E1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1896D91">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689C29D1">
                  <w:pPr>
                    <w:pStyle w:val="92"/>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原辅材料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乙醇）</w:t>
                  </w:r>
                  <w:r>
                    <w:rPr>
                      <w:rFonts w:hint="default" w:ascii="Times New Roman" w:hAnsi="Times New Roman" w:eastAsia="宋体" w:cs="Times New Roman"/>
                      <w:color w:val="auto"/>
                      <w:sz w:val="21"/>
                      <w:szCs w:val="21"/>
                      <w:highlight w:val="none"/>
                      <w:u w:val="single" w:color="auto"/>
                    </w:rPr>
                    <w:t>使用</w:t>
                  </w:r>
                </w:p>
              </w:tc>
              <w:tc>
                <w:tcPr>
                  <w:tcW w:w="2192" w:type="pct"/>
                  <w:noWrap w:val="0"/>
                  <w:vAlign w:val="center"/>
                </w:tcPr>
                <w:p w14:paraId="52774BEE">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废包装材料</w:t>
                  </w:r>
                </w:p>
              </w:tc>
            </w:tr>
            <w:tr w14:paraId="14428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4A493999">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vMerge w:val="restart"/>
                  <w:noWrap w:val="0"/>
                  <w:vAlign w:val="center"/>
                </w:tcPr>
                <w:p w14:paraId="773FB52D">
                  <w:pPr>
                    <w:pStyle w:val="92"/>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生产线过滤过程</w:t>
                  </w:r>
                </w:p>
              </w:tc>
              <w:tc>
                <w:tcPr>
                  <w:tcW w:w="2192" w:type="pct"/>
                  <w:noWrap w:val="0"/>
                  <w:vAlign w:val="center"/>
                </w:tcPr>
                <w:p w14:paraId="03516470">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rPr>
                    <w:t>滤渣</w:t>
                  </w:r>
                </w:p>
              </w:tc>
            </w:tr>
            <w:tr w14:paraId="3D935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539E20C1">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vMerge w:val="continue"/>
                  <w:noWrap w:val="0"/>
                  <w:vAlign w:val="center"/>
                </w:tcPr>
                <w:p w14:paraId="087A590F">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p>
              </w:tc>
              <w:tc>
                <w:tcPr>
                  <w:tcW w:w="2192" w:type="pct"/>
                  <w:noWrap w:val="0"/>
                  <w:vAlign w:val="center"/>
                </w:tcPr>
                <w:p w14:paraId="42A32D69">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rPr>
                    <w:t>滤网</w:t>
                  </w:r>
                </w:p>
              </w:tc>
            </w:tr>
            <w:tr w14:paraId="431BD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748DD019">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16D883AB">
                  <w:pPr>
                    <w:pStyle w:val="92"/>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w:t>
                  </w:r>
                  <w:r>
                    <w:rPr>
                      <w:rFonts w:hint="default" w:ascii="Times New Roman" w:hAnsi="Times New Roman" w:eastAsia="宋体" w:cs="Times New Roman"/>
                      <w:color w:val="auto"/>
                      <w:sz w:val="21"/>
                      <w:szCs w:val="21"/>
                      <w:highlight w:val="none"/>
                      <w:u w:val="single" w:color="auto"/>
                      <w:lang w:val="en-US" w:eastAsia="zh-CN"/>
                    </w:rPr>
                    <w:t>储液桶灭菌过程</w:t>
                  </w:r>
                </w:p>
              </w:tc>
              <w:tc>
                <w:tcPr>
                  <w:tcW w:w="2192" w:type="pct"/>
                  <w:noWrap w:val="0"/>
                  <w:vAlign w:val="center"/>
                </w:tcPr>
                <w:p w14:paraId="55FB911B">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bCs/>
                      <w:color w:val="auto"/>
                      <w:kern w:val="0"/>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废无纺布</w:t>
                  </w:r>
                </w:p>
              </w:tc>
            </w:tr>
            <w:tr w14:paraId="01EE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6DFD9830">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p>
              </w:tc>
              <w:tc>
                <w:tcPr>
                  <w:tcW w:w="2175" w:type="pct"/>
                  <w:noWrap w:val="0"/>
                  <w:vAlign w:val="center"/>
                </w:tcPr>
                <w:p w14:paraId="5710FF25">
                  <w:pPr>
                    <w:pStyle w:val="92"/>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车间循环风装置</w:t>
                  </w:r>
                </w:p>
              </w:tc>
              <w:tc>
                <w:tcPr>
                  <w:tcW w:w="2192" w:type="pct"/>
                  <w:noWrap w:val="0"/>
                  <w:vAlign w:val="center"/>
                </w:tcPr>
                <w:p w14:paraId="762CB07E">
                  <w:pPr>
                    <w:keepNext w:val="0"/>
                    <w:keepLines w:val="0"/>
                    <w:pageBreakBefore w:val="0"/>
                    <w:widowControl w:val="0"/>
                    <w:kinsoku/>
                    <w:wordWrap/>
                    <w:overflowPunct/>
                    <w:topLinePunct w:val="0"/>
                    <w:bidi w:val="0"/>
                    <w:adjustRightInd w:val="0"/>
                    <w:snapToGrid w:val="0"/>
                    <w:ind w:left="0"/>
                    <w:jc w:val="center"/>
                    <w:rPr>
                      <w:rFonts w:hint="default" w:ascii="Times New Roman" w:hAnsi="Times New Roman"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废滤芯</w:t>
                  </w:r>
                </w:p>
              </w:tc>
            </w:tr>
            <w:tr w14:paraId="26D21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noWrap w:val="0"/>
                  <w:vAlign w:val="center"/>
                </w:tcPr>
                <w:p w14:paraId="54A8AA75">
                  <w:pPr>
                    <w:keepNext w:val="0"/>
                    <w:keepLines w:val="0"/>
                    <w:pageBreakBefore w:val="0"/>
                    <w:widowControl w:val="0"/>
                    <w:kinsoku/>
                    <w:wordWrap/>
                    <w:overflowPunct/>
                    <w:bidi w:val="0"/>
                    <w:ind w:left="0"/>
                    <w:jc w:val="center"/>
                    <w:rPr>
                      <w:rFonts w:hint="default" w:ascii="Times New Roman" w:hAnsi="Times New Roman" w:cs="Times New Roman"/>
                      <w:color w:val="auto"/>
                      <w:szCs w:val="21"/>
                      <w:highlight w:val="none"/>
                      <w:u w:val="single" w:color="auto"/>
                    </w:rPr>
                  </w:pPr>
                  <w:r>
                    <w:rPr>
                      <w:rFonts w:hint="default" w:ascii="Times New Roman" w:hAnsi="Times New Roman" w:cs="Times New Roman"/>
                      <w:color w:val="auto"/>
                      <w:szCs w:val="21"/>
                      <w:highlight w:val="none"/>
                      <w:u w:val="single" w:color="auto"/>
                    </w:rPr>
                    <w:t>噪声</w:t>
                  </w:r>
                </w:p>
              </w:tc>
              <w:tc>
                <w:tcPr>
                  <w:tcW w:w="2175" w:type="pct"/>
                  <w:noWrap w:val="0"/>
                  <w:vAlign w:val="center"/>
                </w:tcPr>
                <w:p w14:paraId="7DEFB7B0">
                  <w:pPr>
                    <w:keepNext w:val="0"/>
                    <w:keepLines w:val="0"/>
                    <w:pageBreakBefore w:val="0"/>
                    <w:widowControl w:val="0"/>
                    <w:kinsoku/>
                    <w:wordWrap/>
                    <w:overflowPunct/>
                    <w:topLinePunct w:val="0"/>
                    <w:bidi w:val="0"/>
                    <w:adjustRightInd/>
                    <w:snapToGrid/>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rPr>
                    <w:t>数控液体灌装机、液体混合搅拌罐、二级反渗透水处理设备等设备运行过</w:t>
                  </w:r>
                  <w:r>
                    <w:rPr>
                      <w:rFonts w:hint="eastAsia" w:cs="Times New Roman"/>
                      <w:color w:val="auto"/>
                      <w:sz w:val="21"/>
                      <w:szCs w:val="21"/>
                      <w:highlight w:val="none"/>
                      <w:u w:val="single" w:color="auto"/>
                      <w:lang w:eastAsia="zh-CN"/>
                    </w:rPr>
                    <w:t>程中</w:t>
                  </w:r>
                  <w:r>
                    <w:rPr>
                      <w:rFonts w:hint="default" w:ascii="Times New Roman" w:hAnsi="Times New Roman" w:eastAsia="宋体" w:cs="Times New Roman"/>
                      <w:color w:val="auto"/>
                      <w:sz w:val="21"/>
                      <w:szCs w:val="21"/>
                      <w:highlight w:val="none"/>
                      <w:u w:val="single" w:color="auto"/>
                    </w:rPr>
                    <w:t>产生的噪声</w:t>
                  </w:r>
                </w:p>
              </w:tc>
              <w:tc>
                <w:tcPr>
                  <w:tcW w:w="2192" w:type="pct"/>
                  <w:noWrap w:val="0"/>
                  <w:vAlign w:val="center"/>
                </w:tcPr>
                <w:p w14:paraId="32443268">
                  <w:pPr>
                    <w:keepNext w:val="0"/>
                    <w:keepLines w:val="0"/>
                    <w:pageBreakBefore w:val="0"/>
                    <w:widowControl w:val="0"/>
                    <w:kinsoku/>
                    <w:wordWrap/>
                    <w:overflowPunct/>
                    <w:topLinePunct w:val="0"/>
                    <w:bidi w:val="0"/>
                    <w:adjustRightInd/>
                    <w:snapToGrid/>
                    <w:ind w:left="0"/>
                    <w:jc w:val="center"/>
                    <w:rPr>
                      <w:rFonts w:hint="default" w:ascii="Times New Roman" w:hAnsi="Times New Roman" w:cs="Times New Roman"/>
                      <w:color w:val="auto"/>
                      <w:szCs w:val="21"/>
                      <w:highlight w:val="none"/>
                      <w:u w:val="single" w:color="auto"/>
                    </w:rPr>
                  </w:pPr>
                  <w:r>
                    <w:rPr>
                      <w:rFonts w:hint="default" w:ascii="Times New Roman" w:hAnsi="Times New Roman" w:eastAsia="宋体" w:cs="Times New Roman"/>
                      <w:color w:val="auto"/>
                      <w:sz w:val="21"/>
                      <w:szCs w:val="21"/>
                      <w:highlight w:val="none"/>
                      <w:u w:val="single" w:color="auto"/>
                    </w:rPr>
                    <w:t>机械噪声</w:t>
                  </w:r>
                </w:p>
              </w:tc>
            </w:tr>
          </w:tbl>
          <w:p w14:paraId="1689B6CA">
            <w:pPr>
              <w:keepNext w:val="0"/>
              <w:keepLines w:val="0"/>
              <w:pageBreakBefore w:val="0"/>
              <w:widowControl w:val="0"/>
              <w:kinsoku/>
              <w:wordWrap/>
              <w:overflowPunct/>
              <w:bidi w:val="0"/>
              <w:adjustRightInd w:val="0"/>
              <w:snapToGrid w:val="0"/>
              <w:spacing w:line="360" w:lineRule="auto"/>
              <w:ind w:left="0" w:firstLine="480" w:firstLineChars="200"/>
              <w:jc w:val="center"/>
              <w:rPr>
                <w:rFonts w:hint="default" w:ascii="Times New Roman" w:hAnsi="Times New Roman" w:cs="Times New Roman"/>
                <w:b w:val="0"/>
                <w:bCs w:val="0"/>
                <w:color w:val="auto"/>
                <w:sz w:val="24"/>
                <w:szCs w:val="24"/>
                <w:highlight w:val="none"/>
                <w:u w:val="single"/>
                <w:lang w:val="en-US" w:eastAsia="zh-CN"/>
              </w:rPr>
            </w:pPr>
          </w:p>
          <w:p w14:paraId="326806B4">
            <w:pPr>
              <w:pStyle w:val="3"/>
              <w:keepNext w:val="0"/>
              <w:keepLines w:val="0"/>
              <w:pageBreakBefore w:val="0"/>
              <w:widowControl w:val="0"/>
              <w:kinsoku/>
              <w:wordWrap/>
              <w:overflowPunct/>
              <w:autoSpaceDE/>
              <w:autoSpaceDN/>
              <w:bidi w:val="0"/>
              <w:spacing w:line="360" w:lineRule="auto"/>
              <w:ind w:left="0" w:firstLine="480" w:firstLineChars="200"/>
              <w:jc w:val="center"/>
              <w:textAlignment w:val="auto"/>
              <w:rPr>
                <w:rFonts w:hint="default" w:ascii="Times New Roman" w:hAnsi="Times New Roman" w:cs="Times New Roman"/>
                <w:b w:val="0"/>
                <w:bCs w:val="0"/>
                <w:color w:val="auto"/>
                <w:sz w:val="24"/>
                <w:highlight w:val="none"/>
                <w:u w:val="none"/>
              </w:rPr>
            </w:pPr>
          </w:p>
        </w:tc>
      </w:tr>
      <w:tr w14:paraId="1181B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7" w:type="dxa"/>
            <w:vAlign w:val="center"/>
          </w:tcPr>
          <w:p w14:paraId="0F763093">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color w:val="auto"/>
                <w:kern w:val="21"/>
                <w:szCs w:val="24"/>
                <w:highlight w:val="none"/>
                <w:u w:val="none"/>
              </w:rPr>
            </w:pPr>
            <w:r>
              <w:rPr>
                <w:rFonts w:hint="default" w:ascii="Times New Roman" w:hAnsi="Times New Roman" w:cs="Times New Roman"/>
                <w:bCs/>
                <w:color w:val="auto"/>
                <w:kern w:val="21"/>
                <w:sz w:val="24"/>
                <w:szCs w:val="24"/>
                <w:highlight w:val="none"/>
                <w:u w:val="none"/>
              </w:rPr>
              <w:t>与项目有关的原有环境污染问题</w:t>
            </w:r>
          </w:p>
        </w:tc>
        <w:tc>
          <w:tcPr>
            <w:tcW w:w="8603" w:type="dxa"/>
            <w:vAlign w:val="center"/>
          </w:tcPr>
          <w:p w14:paraId="619FFD27">
            <w:pPr>
              <w:pStyle w:val="38"/>
              <w:keepNext w:val="0"/>
              <w:keepLines w:val="0"/>
              <w:pageBreakBefore w:val="0"/>
              <w:widowControl w:val="0"/>
              <w:kinsoku/>
              <w:wordWrap/>
              <w:overflowPunct/>
              <w:topLinePunct w:val="0"/>
              <w:autoSpaceDE w:val="0"/>
              <w:autoSpaceDN w:val="0"/>
              <w:bidi w:val="0"/>
              <w:adjustRightInd w:val="0"/>
              <w:snapToGrid/>
              <w:spacing w:line="360" w:lineRule="auto"/>
              <w:ind w:left="0" w:firstLine="480" w:firstLineChars="200"/>
              <w:jc w:val="both"/>
              <w:textAlignment w:val="auto"/>
              <w:outlineLvl w:val="9"/>
              <w:rPr>
                <w:rFonts w:hint="default" w:ascii="Times New Roman" w:hAnsi="Times New Roman" w:eastAsia="宋体" w:cs="Times New Roman"/>
                <w:b w:val="0"/>
                <w:bCs w:val="0"/>
                <w:color w:val="auto"/>
                <w:sz w:val="24"/>
                <w:szCs w:val="24"/>
                <w:highlight w:val="none"/>
                <w:u w:val="none"/>
              </w:rPr>
            </w:pPr>
            <w:r>
              <w:rPr>
                <w:rFonts w:hint="default" w:ascii="Times New Roman" w:hAnsi="Times New Roman" w:eastAsia="宋体" w:cs="Times New Roman"/>
                <w:b w:val="0"/>
                <w:bCs w:val="0"/>
                <w:color w:val="auto"/>
                <w:sz w:val="24"/>
                <w:szCs w:val="24"/>
                <w:highlight w:val="none"/>
                <w:u w:val="none"/>
              </w:rPr>
              <w:t>本项目属于新建项目，经现场调查，项目租赁闲置标准化生产车间进行生产，因此不存在与本项目有关的原有污染情况及主要环境问题。</w:t>
            </w:r>
          </w:p>
          <w:p w14:paraId="3435F55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outlineLvl w:val="9"/>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经现场勘查，本项目租赁厂房已经腾空，未遗留生产设施及其他杂物。</w:t>
            </w:r>
          </w:p>
          <w:p w14:paraId="547BDA9C">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5C484363">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5958A04C">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72CEFC8E">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2FB98180">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7C43FC8D">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4176B224">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1E7F8D1D">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7883304C">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132074D8">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6DA57AF9">
            <w:pPr>
              <w:keepNext w:val="0"/>
              <w:keepLines w:val="0"/>
              <w:pageBreakBefore w:val="0"/>
              <w:widowControl w:val="0"/>
              <w:kinsoku/>
              <w:wordWrap/>
              <w:overflowPunct/>
              <w:bidi w:val="0"/>
              <w:spacing w:line="360" w:lineRule="auto"/>
              <w:ind w:firstLine="0" w:firstLineChars="0"/>
              <w:jc w:val="center"/>
              <w:textAlignment w:val="auto"/>
              <w:rPr>
                <w:rFonts w:hint="default" w:ascii="Times New Roman" w:hAnsi="Times New Roman" w:cs="Times New Roman"/>
                <w:b w:val="0"/>
                <w:bCs w:val="0"/>
                <w:color w:val="auto"/>
                <w:sz w:val="24"/>
                <w:szCs w:val="24"/>
                <w:highlight w:val="none"/>
              </w:rPr>
            </w:pPr>
          </w:p>
          <w:p w14:paraId="38D1784E">
            <w:pPr>
              <w:keepNext w:val="0"/>
              <w:keepLines w:val="0"/>
              <w:pageBreakBefore w:val="0"/>
              <w:widowControl w:val="0"/>
              <w:kinsoku/>
              <w:wordWrap/>
              <w:overflowPunct/>
              <w:bidi w:val="0"/>
              <w:spacing w:line="360" w:lineRule="auto"/>
              <w:ind w:firstLine="0" w:firstLineChars="0"/>
              <w:jc w:val="both"/>
              <w:textAlignment w:val="auto"/>
              <w:rPr>
                <w:rFonts w:hint="default" w:ascii="Times New Roman" w:hAnsi="Times New Roman" w:cs="Times New Roman"/>
                <w:b w:val="0"/>
                <w:bCs w:val="0"/>
                <w:color w:val="auto"/>
                <w:sz w:val="24"/>
                <w:szCs w:val="24"/>
                <w:highlight w:val="none"/>
              </w:rPr>
            </w:pPr>
          </w:p>
          <w:p w14:paraId="538FEE2A">
            <w:pPr>
              <w:keepNext w:val="0"/>
              <w:keepLines w:val="0"/>
              <w:pageBreakBefore w:val="0"/>
              <w:widowControl w:val="0"/>
              <w:kinsoku/>
              <w:wordWrap/>
              <w:overflowPunct/>
              <w:bidi w:val="0"/>
              <w:spacing w:line="360" w:lineRule="auto"/>
              <w:ind w:firstLine="0" w:firstLineChars="0"/>
              <w:jc w:val="both"/>
              <w:textAlignment w:val="auto"/>
              <w:rPr>
                <w:rFonts w:hint="default" w:ascii="Times New Roman" w:hAnsi="Times New Roman" w:cs="Times New Roman"/>
                <w:b w:val="0"/>
                <w:bCs w:val="0"/>
                <w:color w:val="auto"/>
                <w:sz w:val="24"/>
                <w:szCs w:val="24"/>
                <w:highlight w:val="none"/>
              </w:rPr>
            </w:pPr>
          </w:p>
          <w:p w14:paraId="4ADC055D">
            <w:pPr>
              <w:keepNext w:val="0"/>
              <w:keepLines w:val="0"/>
              <w:pageBreakBefore w:val="0"/>
              <w:widowControl w:val="0"/>
              <w:kinsoku/>
              <w:wordWrap/>
              <w:overflowPunct/>
              <w:bidi w:val="0"/>
              <w:spacing w:line="360" w:lineRule="auto"/>
              <w:ind w:firstLine="0" w:firstLineChars="0"/>
              <w:jc w:val="both"/>
              <w:textAlignment w:val="auto"/>
              <w:rPr>
                <w:rFonts w:hint="default" w:ascii="Times New Roman" w:hAnsi="Times New Roman" w:cs="Times New Roman"/>
                <w:b w:val="0"/>
                <w:bCs w:val="0"/>
                <w:color w:val="auto"/>
                <w:sz w:val="24"/>
                <w:szCs w:val="24"/>
                <w:highlight w:val="none"/>
              </w:rPr>
            </w:pPr>
          </w:p>
          <w:p w14:paraId="30336392">
            <w:pPr>
              <w:keepNext w:val="0"/>
              <w:keepLines w:val="0"/>
              <w:pageBreakBefore w:val="0"/>
              <w:widowControl w:val="0"/>
              <w:kinsoku/>
              <w:wordWrap/>
              <w:overflowPunct/>
              <w:bidi w:val="0"/>
              <w:spacing w:line="360" w:lineRule="auto"/>
              <w:ind w:firstLine="0" w:firstLineChars="0"/>
              <w:jc w:val="both"/>
              <w:textAlignment w:val="auto"/>
              <w:rPr>
                <w:rFonts w:hint="default" w:ascii="Times New Roman" w:hAnsi="Times New Roman" w:cs="Times New Roman"/>
                <w:b w:val="0"/>
                <w:bCs w:val="0"/>
                <w:color w:val="auto"/>
                <w:sz w:val="24"/>
                <w:szCs w:val="24"/>
                <w:highlight w:val="none"/>
              </w:rPr>
            </w:pPr>
          </w:p>
        </w:tc>
      </w:tr>
    </w:tbl>
    <w:p w14:paraId="1A1364A2">
      <w:pPr>
        <w:pStyle w:val="13"/>
        <w:ind w:firstLine="0"/>
        <w:rPr>
          <w:rFonts w:hint="default" w:ascii="Times New Roman" w:hAnsi="Times New Roman" w:cs="Times New Roman"/>
          <w:color w:val="auto"/>
          <w:highlight w:val="none"/>
          <w:u w:val="none"/>
        </w:rPr>
        <w:sectPr>
          <w:footerReference r:id="rId5" w:type="default"/>
          <w:pgSz w:w="11906" w:h="16838"/>
          <w:pgMar w:top="1440" w:right="1531" w:bottom="1440" w:left="1531"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88D7286">
      <w:pPr>
        <w:pStyle w:val="2"/>
        <w:bidi w:val="0"/>
        <w:rPr>
          <w:rFonts w:hint="default" w:ascii="Times New Roman" w:hAnsi="Times New Roman" w:cs="Times New Roman"/>
          <w:color w:val="auto"/>
          <w:highlight w:val="none"/>
        </w:rPr>
      </w:pPr>
      <w:bookmarkStart w:id="4" w:name="_Toc864"/>
      <w:r>
        <w:rPr>
          <w:rFonts w:hint="default" w:ascii="Times New Roman" w:hAnsi="Times New Roman" w:cs="Times New Roman"/>
          <w:color w:val="auto"/>
          <w:highlight w:val="none"/>
        </w:rPr>
        <w:t>三、区域环境质量现状、环境保护目标及评价标准</w:t>
      </w:r>
      <w:bookmarkEnd w:id="4"/>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8083"/>
      </w:tblGrid>
      <w:tr w14:paraId="53BF3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7" w:type="pct"/>
            <w:noWrap w:val="0"/>
            <w:vAlign w:val="center"/>
          </w:tcPr>
          <w:p w14:paraId="72DA1B97">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区域</w:t>
            </w:r>
          </w:p>
          <w:p w14:paraId="62DD4265">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环境</w:t>
            </w:r>
          </w:p>
          <w:p w14:paraId="232E28C2">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质量</w:t>
            </w:r>
          </w:p>
          <w:p w14:paraId="083C73B8">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现状</w:t>
            </w:r>
          </w:p>
        </w:tc>
        <w:tc>
          <w:tcPr>
            <w:tcW w:w="4742" w:type="pct"/>
            <w:noWrap w:val="0"/>
            <w:vAlign w:val="center"/>
          </w:tcPr>
          <w:p w14:paraId="1F4E2016">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eastAsia" w:cs="Times New Roman"/>
                <w:bCs/>
                <w:color w:val="auto"/>
                <w:sz w:val="24"/>
                <w:highlight w:val="none"/>
                <w:u w:val="none"/>
                <w:lang w:eastAsia="zh-CN"/>
              </w:rPr>
              <w:t>1.</w:t>
            </w:r>
            <w:r>
              <w:rPr>
                <w:rFonts w:hint="default" w:ascii="Times New Roman" w:hAnsi="Times New Roman" w:cs="Times New Roman"/>
                <w:bCs/>
                <w:color w:val="auto"/>
                <w:sz w:val="24"/>
                <w:highlight w:val="none"/>
                <w:u w:val="none"/>
              </w:rPr>
              <w:t>大气环境</w:t>
            </w:r>
          </w:p>
          <w:p w14:paraId="2D69780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24"/>
                <w:highlight w:val="none"/>
                <w:u w:val="single"/>
              </w:rPr>
            </w:pPr>
            <w:r>
              <w:rPr>
                <w:rFonts w:hint="default" w:ascii="Times New Roman" w:hAnsi="Times New Roman" w:cs="Times New Roman"/>
                <w:bCs/>
                <w:color w:val="auto"/>
                <w:sz w:val="24"/>
                <w:highlight w:val="none"/>
                <w:u w:val="none"/>
              </w:rPr>
              <w:t>本项目位于</w:t>
            </w:r>
            <w:r>
              <w:rPr>
                <w:rFonts w:hint="default" w:ascii="Times New Roman" w:hAnsi="Times New Roman" w:cs="Times New Roman"/>
                <w:bCs/>
                <w:color w:val="auto"/>
                <w:sz w:val="24"/>
                <w:highlight w:val="none"/>
                <w:u w:val="none"/>
                <w:lang w:val="en-US" w:eastAsia="zh-CN"/>
              </w:rPr>
              <w:t>南阳市镇平县（先进制造业开发区）雪枫街道建设大道东段临近三岔路南侧223号</w:t>
            </w:r>
            <w:r>
              <w:rPr>
                <w:rFonts w:hint="default" w:ascii="Times New Roman" w:hAnsi="Times New Roman" w:cs="Times New Roman"/>
                <w:bCs/>
                <w:color w:val="auto"/>
                <w:sz w:val="24"/>
                <w:highlight w:val="none"/>
                <w:u w:val="none"/>
              </w:rPr>
              <w:t>，</w:t>
            </w:r>
            <w:r>
              <w:rPr>
                <w:rFonts w:hint="default" w:ascii="Times New Roman" w:hAnsi="Times New Roman" w:cs="Times New Roman"/>
                <w:color w:val="auto"/>
                <w:sz w:val="24"/>
                <w:szCs w:val="24"/>
                <w:highlight w:val="none"/>
                <w:u w:val="none"/>
              </w:rPr>
              <w:t>项目所在区域为二类功能区，环境空气质量应执行《环境空气质量标准》（GB3095-2012）中的二级标准。</w:t>
            </w:r>
            <w:r>
              <w:rPr>
                <w:rFonts w:hint="default" w:ascii="Times New Roman" w:hAnsi="Times New Roman" w:cs="Times New Roman"/>
                <w:bCs/>
                <w:color w:val="auto"/>
                <w:sz w:val="24"/>
                <w:szCs w:val="24"/>
                <w:highlight w:val="none"/>
                <w:u w:val="none"/>
              </w:rPr>
              <w:t>本次评价采用</w:t>
            </w:r>
            <w:r>
              <w:rPr>
                <w:rFonts w:hint="default" w:ascii="Times New Roman" w:hAnsi="Times New Roman" w:cs="Times New Roman"/>
                <w:bCs/>
                <w:color w:val="auto"/>
                <w:sz w:val="24"/>
                <w:szCs w:val="24"/>
                <w:highlight w:val="none"/>
                <w:u w:val="single"/>
              </w:rPr>
              <w:t>《202</w:t>
            </w:r>
            <w:r>
              <w:rPr>
                <w:rFonts w:hint="default" w:ascii="Times New Roman" w:hAnsi="Times New Roman" w:cs="Times New Roman"/>
                <w:bCs/>
                <w:color w:val="auto"/>
                <w:sz w:val="24"/>
                <w:szCs w:val="24"/>
                <w:highlight w:val="none"/>
                <w:u w:val="single"/>
                <w:lang w:val="en-US" w:eastAsia="zh-CN"/>
              </w:rPr>
              <w:t>4</w:t>
            </w:r>
            <w:r>
              <w:rPr>
                <w:rFonts w:hint="default" w:ascii="Times New Roman" w:hAnsi="Times New Roman" w:cs="Times New Roman"/>
                <w:bCs/>
                <w:color w:val="auto"/>
                <w:sz w:val="24"/>
                <w:szCs w:val="24"/>
                <w:highlight w:val="none"/>
                <w:u w:val="single"/>
              </w:rPr>
              <w:t>年河南省南阳市生态环境质量报告》中</w:t>
            </w:r>
            <w:r>
              <w:rPr>
                <w:rFonts w:hint="eastAsia" w:ascii="Times New Roman" w:hAnsi="Times New Roman" w:cs="Times New Roman"/>
                <w:bCs/>
                <w:color w:val="auto"/>
                <w:sz w:val="24"/>
                <w:szCs w:val="24"/>
                <w:highlight w:val="none"/>
                <w:u w:val="single"/>
                <w:lang w:eastAsia="zh-CN"/>
              </w:rPr>
              <w:t>“</w:t>
            </w:r>
            <w:r>
              <w:rPr>
                <w:rFonts w:hint="default" w:ascii="Times New Roman" w:hAnsi="Times New Roman" w:cs="Times New Roman"/>
                <w:bCs/>
                <w:color w:val="auto"/>
                <w:sz w:val="24"/>
                <w:szCs w:val="24"/>
                <w:highlight w:val="none"/>
                <w:u w:val="single"/>
              </w:rPr>
              <w:t>202</w:t>
            </w:r>
            <w:r>
              <w:rPr>
                <w:rFonts w:hint="default" w:ascii="Times New Roman" w:hAnsi="Times New Roman" w:cs="Times New Roman"/>
                <w:bCs/>
                <w:color w:val="auto"/>
                <w:sz w:val="24"/>
                <w:szCs w:val="24"/>
                <w:highlight w:val="none"/>
                <w:u w:val="single"/>
                <w:lang w:val="en-US" w:eastAsia="zh-CN"/>
              </w:rPr>
              <w:t>4</w:t>
            </w:r>
            <w:r>
              <w:rPr>
                <w:rFonts w:hint="default" w:ascii="Times New Roman" w:hAnsi="Times New Roman" w:cs="Times New Roman"/>
                <w:bCs/>
                <w:color w:val="auto"/>
                <w:sz w:val="24"/>
                <w:szCs w:val="24"/>
                <w:highlight w:val="none"/>
                <w:u w:val="single"/>
              </w:rPr>
              <w:t>年南阳市各县（市、区）环境空气主要项目监测结果统计</w:t>
            </w:r>
            <w:r>
              <w:rPr>
                <w:rFonts w:hint="eastAsia" w:ascii="Times New Roman" w:hAnsi="Times New Roman" w:cs="Times New Roman"/>
                <w:bCs/>
                <w:color w:val="auto"/>
                <w:sz w:val="24"/>
                <w:szCs w:val="24"/>
                <w:highlight w:val="none"/>
                <w:u w:val="single"/>
                <w:lang w:eastAsia="zh-CN"/>
              </w:rPr>
              <w:t>”</w:t>
            </w:r>
            <w:r>
              <w:rPr>
                <w:rFonts w:hint="default" w:ascii="Times New Roman" w:hAnsi="Times New Roman" w:cs="Times New Roman"/>
                <w:bCs/>
                <w:color w:val="auto"/>
                <w:sz w:val="24"/>
                <w:szCs w:val="24"/>
                <w:highlight w:val="none"/>
                <w:u w:val="single"/>
              </w:rPr>
              <w:t>中镇平县的数据，详见下表。</w:t>
            </w:r>
          </w:p>
          <w:p w14:paraId="63B2B8A1">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single" w:color="auto"/>
                <w:lang w:val="en-GB"/>
              </w:rPr>
              <w:t>表3-1</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镇平县202</w:t>
            </w:r>
            <w:r>
              <w:rPr>
                <w:rFonts w:hint="default" w:ascii="Times New Roman" w:hAnsi="Times New Roman" w:eastAsia="宋体" w:cs="Times New Roman"/>
                <w:b/>
                <w:color w:val="auto"/>
                <w:sz w:val="24"/>
                <w:highlight w:val="none"/>
                <w:u w:val="single" w:color="auto"/>
                <w:lang w:val="en-US" w:eastAsia="zh-CN"/>
              </w:rPr>
              <w:t>4</w:t>
            </w:r>
            <w:r>
              <w:rPr>
                <w:rFonts w:hint="default" w:ascii="Times New Roman" w:hAnsi="Times New Roman" w:eastAsia="宋体" w:cs="Times New Roman"/>
                <w:b/>
                <w:color w:val="auto"/>
                <w:sz w:val="24"/>
                <w:highlight w:val="none"/>
                <w:u w:val="single" w:color="auto"/>
                <w:lang w:val="en-GB"/>
              </w:rPr>
              <w:t>年环境空气监测及评价结果</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3"/>
              <w:gridCol w:w="3021"/>
              <w:gridCol w:w="1097"/>
              <w:gridCol w:w="1114"/>
              <w:gridCol w:w="1003"/>
              <w:gridCol w:w="876"/>
            </w:tblGrid>
            <w:tr w14:paraId="23E5F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vAlign w:val="center"/>
                </w:tcPr>
                <w:p w14:paraId="1A52E312">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污染物</w:t>
                  </w:r>
                </w:p>
              </w:tc>
              <w:tc>
                <w:tcPr>
                  <w:tcW w:w="1922" w:type="pct"/>
                  <w:tcBorders>
                    <w:top w:val="single" w:color="auto" w:sz="4" w:space="0"/>
                    <w:left w:val="nil"/>
                    <w:bottom w:val="single" w:color="auto" w:sz="4" w:space="0"/>
                    <w:right w:val="single" w:color="auto" w:sz="4" w:space="0"/>
                  </w:tcBorders>
                  <w:vAlign w:val="center"/>
                </w:tcPr>
                <w:p w14:paraId="5FE9B804">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年评价指标</w:t>
                  </w:r>
                </w:p>
              </w:tc>
              <w:tc>
                <w:tcPr>
                  <w:tcW w:w="698" w:type="pct"/>
                  <w:tcBorders>
                    <w:top w:val="single" w:color="auto" w:sz="4" w:space="0"/>
                    <w:left w:val="nil"/>
                    <w:bottom w:val="single" w:color="auto" w:sz="4" w:space="0"/>
                    <w:right w:val="single" w:color="auto" w:sz="4" w:space="0"/>
                  </w:tcBorders>
                  <w:vAlign w:val="center"/>
                </w:tcPr>
                <w:p w14:paraId="385ED120">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现状浓度</w:t>
                  </w:r>
                </w:p>
                <w:p w14:paraId="3B31183C">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（μg/m</w:t>
                  </w:r>
                  <w:r>
                    <w:rPr>
                      <w:rFonts w:hint="default" w:ascii="Times New Roman" w:hAnsi="Times New Roman" w:cs="Times New Roman"/>
                      <w:bCs/>
                      <w:color w:val="auto"/>
                      <w:szCs w:val="21"/>
                      <w:highlight w:val="none"/>
                      <w:u w:val="single"/>
                      <w:vertAlign w:val="superscript"/>
                    </w:rPr>
                    <w:t>3</w:t>
                  </w:r>
                  <w:r>
                    <w:rPr>
                      <w:rFonts w:hint="default" w:ascii="Times New Roman" w:hAnsi="Times New Roman" w:cs="Times New Roman"/>
                      <w:bCs/>
                      <w:color w:val="auto"/>
                      <w:szCs w:val="21"/>
                      <w:highlight w:val="none"/>
                      <w:u w:val="single"/>
                    </w:rPr>
                    <w:t>）</w:t>
                  </w:r>
                </w:p>
              </w:tc>
              <w:tc>
                <w:tcPr>
                  <w:tcW w:w="709" w:type="pct"/>
                  <w:tcBorders>
                    <w:top w:val="single" w:color="auto" w:sz="4" w:space="0"/>
                    <w:left w:val="nil"/>
                    <w:bottom w:val="single" w:color="auto" w:sz="4" w:space="0"/>
                    <w:right w:val="single" w:color="auto" w:sz="4" w:space="0"/>
                  </w:tcBorders>
                  <w:vAlign w:val="center"/>
                </w:tcPr>
                <w:p w14:paraId="03A976BB">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标准值</w:t>
                  </w:r>
                </w:p>
                <w:p w14:paraId="60F54937">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（μg/m</w:t>
                  </w:r>
                  <w:r>
                    <w:rPr>
                      <w:rFonts w:hint="default" w:ascii="Times New Roman" w:hAnsi="Times New Roman" w:cs="Times New Roman"/>
                      <w:bCs/>
                      <w:color w:val="auto"/>
                      <w:szCs w:val="21"/>
                      <w:highlight w:val="none"/>
                      <w:u w:val="single"/>
                      <w:vertAlign w:val="superscript"/>
                    </w:rPr>
                    <w:t>3</w:t>
                  </w:r>
                  <w:r>
                    <w:rPr>
                      <w:rFonts w:hint="default" w:ascii="Times New Roman" w:hAnsi="Times New Roman" w:cs="Times New Roman"/>
                      <w:bCs/>
                      <w:color w:val="auto"/>
                      <w:szCs w:val="21"/>
                      <w:highlight w:val="none"/>
                      <w:u w:val="single"/>
                    </w:rPr>
                    <w:t>）</w:t>
                  </w:r>
                </w:p>
              </w:tc>
              <w:tc>
                <w:tcPr>
                  <w:tcW w:w="638" w:type="pct"/>
                  <w:tcBorders>
                    <w:top w:val="single" w:color="auto" w:sz="4" w:space="0"/>
                    <w:left w:val="nil"/>
                    <w:bottom w:val="single" w:color="auto" w:sz="4" w:space="0"/>
                    <w:right w:val="single" w:color="auto" w:sz="4" w:space="0"/>
                  </w:tcBorders>
                  <w:vAlign w:val="center"/>
                </w:tcPr>
                <w:p w14:paraId="590D1FF9">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占标率%</w:t>
                  </w:r>
                </w:p>
              </w:tc>
              <w:tc>
                <w:tcPr>
                  <w:tcW w:w="557" w:type="pct"/>
                  <w:tcBorders>
                    <w:top w:val="single" w:color="auto" w:sz="4" w:space="0"/>
                    <w:left w:val="nil"/>
                    <w:bottom w:val="single" w:color="auto" w:sz="4" w:space="0"/>
                    <w:right w:val="single" w:color="auto" w:sz="4" w:space="0"/>
                  </w:tcBorders>
                  <w:vAlign w:val="center"/>
                </w:tcPr>
                <w:p w14:paraId="601E374A">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达标情况</w:t>
                  </w:r>
                </w:p>
              </w:tc>
            </w:tr>
            <w:tr w14:paraId="23675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vAlign w:val="center"/>
                </w:tcPr>
                <w:p w14:paraId="01107713">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SO</w:t>
                  </w:r>
                  <w:r>
                    <w:rPr>
                      <w:rFonts w:hint="default" w:ascii="Times New Roman" w:hAnsi="Times New Roman" w:cs="Times New Roman"/>
                      <w:bCs/>
                      <w:color w:val="auto"/>
                      <w:szCs w:val="21"/>
                      <w:highlight w:val="none"/>
                      <w:u w:val="single"/>
                      <w:vertAlign w:val="subscript"/>
                    </w:rPr>
                    <w:t>2</w:t>
                  </w:r>
                </w:p>
              </w:tc>
              <w:tc>
                <w:tcPr>
                  <w:tcW w:w="1922" w:type="pct"/>
                  <w:tcBorders>
                    <w:top w:val="single" w:color="auto" w:sz="4" w:space="0"/>
                    <w:left w:val="nil"/>
                    <w:bottom w:val="single" w:color="auto" w:sz="4" w:space="0"/>
                    <w:right w:val="single" w:color="auto" w:sz="4" w:space="0"/>
                  </w:tcBorders>
                  <w:vAlign w:val="center"/>
                </w:tcPr>
                <w:p w14:paraId="75B910D0">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年平均质量浓度</w:t>
                  </w:r>
                </w:p>
              </w:tc>
              <w:tc>
                <w:tcPr>
                  <w:tcW w:w="698" w:type="pct"/>
                  <w:tcBorders>
                    <w:top w:val="single" w:color="auto" w:sz="4" w:space="0"/>
                    <w:left w:val="nil"/>
                    <w:bottom w:val="single" w:color="auto" w:sz="4" w:space="0"/>
                    <w:right w:val="single" w:color="auto" w:sz="4" w:space="0"/>
                  </w:tcBorders>
                  <w:vAlign w:val="center"/>
                </w:tcPr>
                <w:p w14:paraId="537BA009">
                  <w:pPr>
                    <w:tabs>
                      <w:tab w:val="left" w:pos="1081"/>
                    </w:tabs>
                    <w:adjustRightInd w:val="0"/>
                    <w:snapToGrid w:val="0"/>
                    <w:jc w:val="center"/>
                    <w:rPr>
                      <w:rFonts w:hint="default" w:ascii="Times New Roman" w:hAnsi="Times New Roman" w:eastAsia="宋体" w:cs="Times New Roman"/>
                      <w:bCs/>
                      <w:color w:val="auto"/>
                      <w:szCs w:val="21"/>
                      <w:highlight w:val="none"/>
                      <w:u w:val="single"/>
                      <w:lang w:eastAsia="zh-CN"/>
                    </w:rPr>
                  </w:pPr>
                  <w:r>
                    <w:rPr>
                      <w:rFonts w:hint="default" w:ascii="Times New Roman" w:hAnsi="Times New Roman" w:cs="Times New Roman"/>
                      <w:bCs/>
                      <w:color w:val="auto"/>
                      <w:szCs w:val="21"/>
                      <w:highlight w:val="none"/>
                      <w:u w:val="single"/>
                      <w:lang w:val="en-US" w:eastAsia="zh-CN"/>
                    </w:rPr>
                    <w:t>7</w:t>
                  </w:r>
                </w:p>
              </w:tc>
              <w:tc>
                <w:tcPr>
                  <w:tcW w:w="709" w:type="pct"/>
                  <w:tcBorders>
                    <w:top w:val="single" w:color="auto" w:sz="4" w:space="0"/>
                    <w:left w:val="nil"/>
                    <w:bottom w:val="single" w:color="auto" w:sz="4" w:space="0"/>
                    <w:right w:val="single" w:color="auto" w:sz="4" w:space="0"/>
                  </w:tcBorders>
                  <w:vAlign w:val="center"/>
                </w:tcPr>
                <w:p w14:paraId="68532D53">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60</w:t>
                  </w:r>
                </w:p>
              </w:tc>
              <w:tc>
                <w:tcPr>
                  <w:tcW w:w="638" w:type="pct"/>
                  <w:tcBorders>
                    <w:top w:val="single" w:color="auto" w:sz="4" w:space="0"/>
                    <w:left w:val="nil"/>
                    <w:bottom w:val="single" w:color="auto" w:sz="4" w:space="0"/>
                    <w:right w:val="single" w:color="auto" w:sz="4" w:space="0"/>
                  </w:tcBorders>
                  <w:vAlign w:val="center"/>
                </w:tcPr>
                <w:p w14:paraId="21977AFB">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12</w:t>
                  </w:r>
                </w:p>
              </w:tc>
              <w:tc>
                <w:tcPr>
                  <w:tcW w:w="557" w:type="pct"/>
                  <w:tcBorders>
                    <w:top w:val="single" w:color="auto" w:sz="4" w:space="0"/>
                    <w:left w:val="nil"/>
                    <w:bottom w:val="single" w:color="auto" w:sz="4" w:space="0"/>
                    <w:right w:val="single" w:color="auto" w:sz="4" w:space="0"/>
                  </w:tcBorders>
                  <w:vAlign w:val="center"/>
                </w:tcPr>
                <w:p w14:paraId="1833DC58">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达标</w:t>
                  </w:r>
                </w:p>
              </w:tc>
            </w:tr>
            <w:tr w14:paraId="39661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vAlign w:val="center"/>
                </w:tcPr>
                <w:p w14:paraId="728294CD">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NO</w:t>
                  </w:r>
                  <w:r>
                    <w:rPr>
                      <w:rFonts w:hint="default" w:ascii="Times New Roman" w:hAnsi="Times New Roman" w:cs="Times New Roman"/>
                      <w:bCs/>
                      <w:color w:val="auto"/>
                      <w:szCs w:val="21"/>
                      <w:highlight w:val="none"/>
                      <w:u w:val="single"/>
                      <w:vertAlign w:val="subscript"/>
                    </w:rPr>
                    <w:t>2</w:t>
                  </w:r>
                </w:p>
              </w:tc>
              <w:tc>
                <w:tcPr>
                  <w:tcW w:w="1922" w:type="pct"/>
                  <w:tcBorders>
                    <w:top w:val="single" w:color="auto" w:sz="4" w:space="0"/>
                    <w:left w:val="nil"/>
                    <w:bottom w:val="single" w:color="auto" w:sz="4" w:space="0"/>
                    <w:right w:val="single" w:color="auto" w:sz="4" w:space="0"/>
                  </w:tcBorders>
                  <w:vAlign w:val="center"/>
                </w:tcPr>
                <w:p w14:paraId="25DFBEF4">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年平均质量浓度</w:t>
                  </w:r>
                </w:p>
              </w:tc>
              <w:tc>
                <w:tcPr>
                  <w:tcW w:w="698" w:type="pct"/>
                  <w:tcBorders>
                    <w:top w:val="single" w:color="auto" w:sz="4" w:space="0"/>
                    <w:left w:val="nil"/>
                    <w:bottom w:val="single" w:color="auto" w:sz="4" w:space="0"/>
                    <w:right w:val="single" w:color="auto" w:sz="4" w:space="0"/>
                  </w:tcBorders>
                  <w:vAlign w:val="center"/>
                </w:tcPr>
                <w:p w14:paraId="75A32F76">
                  <w:pPr>
                    <w:tabs>
                      <w:tab w:val="left" w:pos="1081"/>
                    </w:tabs>
                    <w:adjustRightInd w:val="0"/>
                    <w:snapToGrid w:val="0"/>
                    <w:jc w:val="center"/>
                    <w:rPr>
                      <w:rFonts w:hint="default" w:ascii="Times New Roman" w:hAnsi="Times New Roman" w:eastAsia="宋体" w:cs="Times New Roman"/>
                      <w:bCs/>
                      <w:color w:val="auto"/>
                      <w:szCs w:val="21"/>
                      <w:highlight w:val="none"/>
                      <w:u w:val="single"/>
                      <w:lang w:eastAsia="zh-CN"/>
                    </w:rPr>
                  </w:pPr>
                  <w:r>
                    <w:rPr>
                      <w:rFonts w:hint="default" w:ascii="Times New Roman" w:hAnsi="Times New Roman" w:cs="Times New Roman"/>
                      <w:bCs/>
                      <w:color w:val="auto"/>
                      <w:szCs w:val="21"/>
                      <w:highlight w:val="none"/>
                      <w:u w:val="single"/>
                    </w:rPr>
                    <w:t>1</w:t>
                  </w:r>
                  <w:r>
                    <w:rPr>
                      <w:rFonts w:hint="default" w:ascii="Times New Roman" w:hAnsi="Times New Roman" w:cs="Times New Roman"/>
                      <w:bCs/>
                      <w:color w:val="auto"/>
                      <w:szCs w:val="21"/>
                      <w:highlight w:val="none"/>
                      <w:u w:val="single"/>
                      <w:lang w:val="en-US" w:eastAsia="zh-CN"/>
                    </w:rPr>
                    <w:t>4</w:t>
                  </w:r>
                </w:p>
              </w:tc>
              <w:tc>
                <w:tcPr>
                  <w:tcW w:w="709" w:type="pct"/>
                  <w:tcBorders>
                    <w:top w:val="single" w:color="auto" w:sz="4" w:space="0"/>
                    <w:left w:val="nil"/>
                    <w:bottom w:val="single" w:color="auto" w:sz="4" w:space="0"/>
                    <w:right w:val="single" w:color="auto" w:sz="4" w:space="0"/>
                  </w:tcBorders>
                  <w:vAlign w:val="center"/>
                </w:tcPr>
                <w:p w14:paraId="7EB7502E">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40</w:t>
                  </w:r>
                </w:p>
              </w:tc>
              <w:tc>
                <w:tcPr>
                  <w:tcW w:w="638" w:type="pct"/>
                  <w:tcBorders>
                    <w:top w:val="single" w:color="auto" w:sz="4" w:space="0"/>
                    <w:left w:val="nil"/>
                    <w:bottom w:val="single" w:color="auto" w:sz="4" w:space="0"/>
                    <w:right w:val="single" w:color="auto" w:sz="4" w:space="0"/>
                  </w:tcBorders>
                  <w:vAlign w:val="center"/>
                </w:tcPr>
                <w:p w14:paraId="063835E0">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35</w:t>
                  </w:r>
                </w:p>
              </w:tc>
              <w:tc>
                <w:tcPr>
                  <w:tcW w:w="557" w:type="pct"/>
                  <w:tcBorders>
                    <w:top w:val="single" w:color="auto" w:sz="4" w:space="0"/>
                    <w:left w:val="nil"/>
                    <w:bottom w:val="single" w:color="auto" w:sz="4" w:space="0"/>
                    <w:right w:val="single" w:color="auto" w:sz="4" w:space="0"/>
                  </w:tcBorders>
                  <w:vAlign w:val="center"/>
                </w:tcPr>
                <w:p w14:paraId="2EF704BB">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达标</w:t>
                  </w:r>
                </w:p>
              </w:tc>
            </w:tr>
            <w:tr w14:paraId="28709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vAlign w:val="center"/>
                </w:tcPr>
                <w:p w14:paraId="4EF79A86">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PM</w:t>
                  </w:r>
                  <w:r>
                    <w:rPr>
                      <w:rFonts w:hint="default" w:ascii="Times New Roman" w:hAnsi="Times New Roman" w:cs="Times New Roman"/>
                      <w:bCs/>
                      <w:color w:val="auto"/>
                      <w:szCs w:val="21"/>
                      <w:highlight w:val="none"/>
                      <w:u w:val="single"/>
                      <w:vertAlign w:val="subscript"/>
                    </w:rPr>
                    <w:t>10</w:t>
                  </w:r>
                </w:p>
              </w:tc>
              <w:tc>
                <w:tcPr>
                  <w:tcW w:w="1922" w:type="pct"/>
                  <w:tcBorders>
                    <w:top w:val="single" w:color="auto" w:sz="4" w:space="0"/>
                    <w:left w:val="nil"/>
                    <w:bottom w:val="single" w:color="auto" w:sz="4" w:space="0"/>
                    <w:right w:val="single" w:color="auto" w:sz="4" w:space="0"/>
                  </w:tcBorders>
                  <w:vAlign w:val="center"/>
                </w:tcPr>
                <w:p w14:paraId="70E3267B">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年平均质量浓度</w:t>
                  </w:r>
                </w:p>
              </w:tc>
              <w:tc>
                <w:tcPr>
                  <w:tcW w:w="698" w:type="pct"/>
                  <w:tcBorders>
                    <w:top w:val="single" w:color="auto" w:sz="4" w:space="0"/>
                    <w:left w:val="nil"/>
                    <w:bottom w:val="single" w:color="auto" w:sz="4" w:space="0"/>
                    <w:right w:val="single" w:color="auto" w:sz="4" w:space="0"/>
                  </w:tcBorders>
                  <w:vAlign w:val="center"/>
                </w:tcPr>
                <w:p w14:paraId="026F8AE2">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72</w:t>
                  </w:r>
                </w:p>
              </w:tc>
              <w:tc>
                <w:tcPr>
                  <w:tcW w:w="709" w:type="pct"/>
                  <w:tcBorders>
                    <w:top w:val="single" w:color="auto" w:sz="4" w:space="0"/>
                    <w:left w:val="nil"/>
                    <w:bottom w:val="single" w:color="auto" w:sz="4" w:space="0"/>
                    <w:right w:val="single" w:color="auto" w:sz="4" w:space="0"/>
                  </w:tcBorders>
                  <w:vAlign w:val="center"/>
                </w:tcPr>
                <w:p w14:paraId="49D0E55A">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70</w:t>
                  </w:r>
                </w:p>
              </w:tc>
              <w:tc>
                <w:tcPr>
                  <w:tcW w:w="638" w:type="pct"/>
                  <w:tcBorders>
                    <w:top w:val="single" w:color="auto" w:sz="4" w:space="0"/>
                    <w:left w:val="nil"/>
                    <w:bottom w:val="single" w:color="auto" w:sz="4" w:space="0"/>
                    <w:right w:val="single" w:color="auto" w:sz="4" w:space="0"/>
                  </w:tcBorders>
                  <w:vAlign w:val="center"/>
                </w:tcPr>
                <w:p w14:paraId="10F37FFE">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102.9</w:t>
                  </w:r>
                </w:p>
              </w:tc>
              <w:tc>
                <w:tcPr>
                  <w:tcW w:w="557" w:type="pct"/>
                  <w:tcBorders>
                    <w:top w:val="single" w:color="auto" w:sz="4" w:space="0"/>
                    <w:left w:val="nil"/>
                    <w:bottom w:val="single" w:color="auto" w:sz="4" w:space="0"/>
                    <w:right w:val="single" w:color="auto" w:sz="4" w:space="0"/>
                  </w:tcBorders>
                  <w:vAlign w:val="center"/>
                </w:tcPr>
                <w:p w14:paraId="4A1023E8">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超标</w:t>
                  </w:r>
                </w:p>
              </w:tc>
            </w:tr>
            <w:tr w14:paraId="5FF83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vAlign w:val="center"/>
                </w:tcPr>
                <w:p w14:paraId="14B2AB33">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PM</w:t>
                  </w:r>
                  <w:r>
                    <w:rPr>
                      <w:rFonts w:hint="default" w:ascii="Times New Roman" w:hAnsi="Times New Roman" w:cs="Times New Roman"/>
                      <w:bCs/>
                      <w:color w:val="auto"/>
                      <w:szCs w:val="21"/>
                      <w:highlight w:val="none"/>
                      <w:u w:val="single"/>
                      <w:vertAlign w:val="subscript"/>
                    </w:rPr>
                    <w:t>2.5</w:t>
                  </w:r>
                </w:p>
              </w:tc>
              <w:tc>
                <w:tcPr>
                  <w:tcW w:w="1922" w:type="pct"/>
                  <w:tcBorders>
                    <w:top w:val="single" w:color="auto" w:sz="4" w:space="0"/>
                    <w:left w:val="nil"/>
                    <w:bottom w:val="single" w:color="auto" w:sz="4" w:space="0"/>
                    <w:right w:val="single" w:color="auto" w:sz="4" w:space="0"/>
                  </w:tcBorders>
                  <w:vAlign w:val="center"/>
                </w:tcPr>
                <w:p w14:paraId="4FB0E5E4">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年平均质量浓度</w:t>
                  </w:r>
                </w:p>
              </w:tc>
              <w:tc>
                <w:tcPr>
                  <w:tcW w:w="698" w:type="pct"/>
                  <w:tcBorders>
                    <w:top w:val="single" w:color="auto" w:sz="4" w:space="0"/>
                    <w:left w:val="nil"/>
                    <w:bottom w:val="single" w:color="auto" w:sz="4" w:space="0"/>
                    <w:right w:val="single" w:color="auto" w:sz="4" w:space="0"/>
                  </w:tcBorders>
                  <w:vAlign w:val="center"/>
                </w:tcPr>
                <w:p w14:paraId="0C7D001E">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41</w:t>
                  </w:r>
                </w:p>
              </w:tc>
              <w:tc>
                <w:tcPr>
                  <w:tcW w:w="709" w:type="pct"/>
                  <w:tcBorders>
                    <w:top w:val="single" w:color="auto" w:sz="4" w:space="0"/>
                    <w:left w:val="nil"/>
                    <w:bottom w:val="single" w:color="auto" w:sz="4" w:space="0"/>
                    <w:right w:val="single" w:color="auto" w:sz="4" w:space="0"/>
                  </w:tcBorders>
                  <w:vAlign w:val="center"/>
                </w:tcPr>
                <w:p w14:paraId="5E67E0F0">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35</w:t>
                  </w:r>
                </w:p>
              </w:tc>
              <w:tc>
                <w:tcPr>
                  <w:tcW w:w="638" w:type="pct"/>
                  <w:tcBorders>
                    <w:top w:val="single" w:color="auto" w:sz="4" w:space="0"/>
                    <w:left w:val="nil"/>
                    <w:bottom w:val="single" w:color="auto" w:sz="4" w:space="0"/>
                    <w:right w:val="single" w:color="auto" w:sz="4" w:space="0"/>
                  </w:tcBorders>
                  <w:vAlign w:val="center"/>
                </w:tcPr>
                <w:p w14:paraId="23083FFC">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117.1</w:t>
                  </w:r>
                </w:p>
              </w:tc>
              <w:tc>
                <w:tcPr>
                  <w:tcW w:w="557" w:type="pct"/>
                  <w:tcBorders>
                    <w:top w:val="single" w:color="auto" w:sz="4" w:space="0"/>
                    <w:left w:val="nil"/>
                    <w:bottom w:val="single" w:color="auto" w:sz="4" w:space="0"/>
                    <w:right w:val="single" w:color="auto" w:sz="4" w:space="0"/>
                  </w:tcBorders>
                  <w:vAlign w:val="center"/>
                </w:tcPr>
                <w:p w14:paraId="7915FE92">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超标</w:t>
                  </w:r>
                </w:p>
              </w:tc>
            </w:tr>
            <w:tr w14:paraId="34296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vAlign w:val="center"/>
                </w:tcPr>
                <w:p w14:paraId="291E03C1">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CO</w:t>
                  </w:r>
                </w:p>
              </w:tc>
              <w:tc>
                <w:tcPr>
                  <w:tcW w:w="1922" w:type="pct"/>
                  <w:tcBorders>
                    <w:top w:val="single" w:color="auto" w:sz="4" w:space="0"/>
                    <w:left w:val="nil"/>
                    <w:bottom w:val="single" w:color="auto" w:sz="4" w:space="0"/>
                    <w:right w:val="single" w:color="auto" w:sz="4" w:space="0"/>
                  </w:tcBorders>
                  <w:vAlign w:val="center"/>
                </w:tcPr>
                <w:p w14:paraId="3A02AF49">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24h平均第95百分位数</w:t>
                  </w:r>
                </w:p>
              </w:tc>
              <w:tc>
                <w:tcPr>
                  <w:tcW w:w="698" w:type="pct"/>
                  <w:tcBorders>
                    <w:top w:val="single" w:color="auto" w:sz="4" w:space="0"/>
                    <w:left w:val="nil"/>
                    <w:bottom w:val="single" w:color="auto" w:sz="4" w:space="0"/>
                    <w:right w:val="single" w:color="auto" w:sz="4" w:space="0"/>
                  </w:tcBorders>
                  <w:vAlign w:val="center"/>
                </w:tcPr>
                <w:p w14:paraId="38226FFA">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rPr>
                    <w:t>1</w:t>
                  </w:r>
                  <w:r>
                    <w:rPr>
                      <w:rFonts w:hint="default" w:ascii="Times New Roman" w:hAnsi="Times New Roman" w:cs="Times New Roman"/>
                      <w:bCs/>
                      <w:color w:val="auto"/>
                      <w:szCs w:val="21"/>
                      <w:highlight w:val="none"/>
                      <w:u w:val="single"/>
                      <w:lang w:val="en-US" w:eastAsia="zh-CN"/>
                    </w:rPr>
                    <w:t>000</w:t>
                  </w:r>
                </w:p>
              </w:tc>
              <w:tc>
                <w:tcPr>
                  <w:tcW w:w="709" w:type="pct"/>
                  <w:tcBorders>
                    <w:top w:val="single" w:color="auto" w:sz="4" w:space="0"/>
                    <w:left w:val="nil"/>
                    <w:bottom w:val="single" w:color="auto" w:sz="4" w:space="0"/>
                    <w:right w:val="single" w:color="auto" w:sz="4" w:space="0"/>
                  </w:tcBorders>
                  <w:vAlign w:val="center"/>
                </w:tcPr>
                <w:p w14:paraId="79AD7FA1">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4000</w:t>
                  </w:r>
                </w:p>
              </w:tc>
              <w:tc>
                <w:tcPr>
                  <w:tcW w:w="638" w:type="pct"/>
                  <w:tcBorders>
                    <w:top w:val="single" w:color="auto" w:sz="4" w:space="0"/>
                    <w:left w:val="nil"/>
                    <w:bottom w:val="single" w:color="auto" w:sz="4" w:space="0"/>
                    <w:right w:val="single" w:color="auto" w:sz="4" w:space="0"/>
                  </w:tcBorders>
                  <w:vAlign w:val="center"/>
                </w:tcPr>
                <w:p w14:paraId="3D62106E">
                  <w:pPr>
                    <w:tabs>
                      <w:tab w:val="left" w:pos="1081"/>
                    </w:tabs>
                    <w:adjustRightInd w:val="0"/>
                    <w:snapToGrid w:val="0"/>
                    <w:jc w:val="center"/>
                    <w:rPr>
                      <w:rFonts w:hint="default" w:ascii="Times New Roman" w:hAnsi="Times New Roman" w:eastAsia="宋体" w:cs="Times New Roman"/>
                      <w:bCs/>
                      <w:color w:val="auto"/>
                      <w:szCs w:val="21"/>
                      <w:highlight w:val="none"/>
                      <w:u w:val="single"/>
                      <w:lang w:val="en-US" w:eastAsia="zh-CN"/>
                    </w:rPr>
                  </w:pPr>
                  <w:r>
                    <w:rPr>
                      <w:rFonts w:hint="default" w:ascii="Times New Roman" w:hAnsi="Times New Roman" w:cs="Times New Roman"/>
                      <w:bCs/>
                      <w:color w:val="auto"/>
                      <w:szCs w:val="21"/>
                      <w:highlight w:val="none"/>
                      <w:u w:val="single"/>
                      <w:lang w:val="en-US" w:eastAsia="zh-CN"/>
                    </w:rPr>
                    <w:t>25</w:t>
                  </w:r>
                </w:p>
              </w:tc>
              <w:tc>
                <w:tcPr>
                  <w:tcW w:w="557" w:type="pct"/>
                  <w:tcBorders>
                    <w:top w:val="single" w:color="auto" w:sz="4" w:space="0"/>
                    <w:left w:val="nil"/>
                    <w:bottom w:val="single" w:color="auto" w:sz="4" w:space="0"/>
                    <w:right w:val="single" w:color="auto" w:sz="4" w:space="0"/>
                  </w:tcBorders>
                  <w:vAlign w:val="center"/>
                </w:tcPr>
                <w:p w14:paraId="060D86D3">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达标</w:t>
                  </w:r>
                </w:p>
              </w:tc>
            </w:tr>
            <w:tr w14:paraId="2E227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vAlign w:val="center"/>
                </w:tcPr>
                <w:p w14:paraId="2FE64D4E">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O</w:t>
                  </w:r>
                  <w:r>
                    <w:rPr>
                      <w:rFonts w:hint="default" w:ascii="Times New Roman" w:hAnsi="Times New Roman" w:cs="Times New Roman"/>
                      <w:bCs/>
                      <w:color w:val="auto"/>
                      <w:szCs w:val="21"/>
                      <w:highlight w:val="none"/>
                      <w:u w:val="single"/>
                      <w:vertAlign w:val="subscript"/>
                    </w:rPr>
                    <w:t>3</w:t>
                  </w:r>
                </w:p>
              </w:tc>
              <w:tc>
                <w:tcPr>
                  <w:tcW w:w="1922" w:type="pct"/>
                  <w:tcBorders>
                    <w:top w:val="single" w:color="auto" w:sz="4" w:space="0"/>
                    <w:left w:val="nil"/>
                    <w:bottom w:val="single" w:color="auto" w:sz="4" w:space="0"/>
                    <w:right w:val="single" w:color="auto" w:sz="4" w:space="0"/>
                  </w:tcBorders>
                  <w:vAlign w:val="center"/>
                </w:tcPr>
                <w:p w14:paraId="30F9D24B">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日最大8h平均第90百分位数</w:t>
                  </w:r>
                </w:p>
              </w:tc>
              <w:tc>
                <w:tcPr>
                  <w:tcW w:w="698" w:type="pct"/>
                  <w:tcBorders>
                    <w:top w:val="single" w:color="auto" w:sz="4" w:space="0"/>
                    <w:left w:val="nil"/>
                    <w:bottom w:val="single" w:color="auto" w:sz="4" w:space="0"/>
                    <w:right w:val="single" w:color="auto" w:sz="4" w:space="0"/>
                  </w:tcBorders>
                  <w:vAlign w:val="center"/>
                </w:tcPr>
                <w:p w14:paraId="27BA83A2">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153</w:t>
                  </w:r>
                </w:p>
              </w:tc>
              <w:tc>
                <w:tcPr>
                  <w:tcW w:w="709" w:type="pct"/>
                  <w:tcBorders>
                    <w:top w:val="single" w:color="auto" w:sz="4" w:space="0"/>
                    <w:left w:val="nil"/>
                    <w:bottom w:val="single" w:color="auto" w:sz="4" w:space="0"/>
                    <w:right w:val="single" w:color="auto" w:sz="4" w:space="0"/>
                  </w:tcBorders>
                  <w:vAlign w:val="center"/>
                </w:tcPr>
                <w:p w14:paraId="579FA62A">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160</w:t>
                  </w:r>
                </w:p>
              </w:tc>
              <w:tc>
                <w:tcPr>
                  <w:tcW w:w="638" w:type="pct"/>
                  <w:tcBorders>
                    <w:top w:val="single" w:color="auto" w:sz="4" w:space="0"/>
                    <w:left w:val="nil"/>
                    <w:bottom w:val="single" w:color="auto" w:sz="4" w:space="0"/>
                    <w:right w:val="single" w:color="auto" w:sz="4" w:space="0"/>
                  </w:tcBorders>
                  <w:vAlign w:val="center"/>
                </w:tcPr>
                <w:p w14:paraId="7AFCB012">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95.6</w:t>
                  </w:r>
                </w:p>
              </w:tc>
              <w:tc>
                <w:tcPr>
                  <w:tcW w:w="557" w:type="pct"/>
                  <w:tcBorders>
                    <w:top w:val="single" w:color="auto" w:sz="4" w:space="0"/>
                    <w:left w:val="nil"/>
                    <w:bottom w:val="single" w:color="auto" w:sz="4" w:space="0"/>
                    <w:right w:val="single" w:color="auto" w:sz="4" w:space="0"/>
                  </w:tcBorders>
                  <w:vAlign w:val="center"/>
                </w:tcPr>
                <w:p w14:paraId="217816A5">
                  <w:pPr>
                    <w:tabs>
                      <w:tab w:val="left" w:pos="1081"/>
                    </w:tabs>
                    <w:adjustRightInd w:val="0"/>
                    <w:snapToGrid w:val="0"/>
                    <w:jc w:val="center"/>
                    <w:rPr>
                      <w:rFonts w:hint="default" w:ascii="Times New Roman" w:hAnsi="Times New Roman" w:cs="Times New Roman"/>
                      <w:bCs/>
                      <w:color w:val="auto"/>
                      <w:szCs w:val="21"/>
                      <w:highlight w:val="none"/>
                      <w:u w:val="single"/>
                    </w:rPr>
                  </w:pPr>
                  <w:r>
                    <w:rPr>
                      <w:rFonts w:hint="default" w:ascii="Times New Roman" w:hAnsi="Times New Roman" w:cs="Times New Roman"/>
                      <w:bCs/>
                      <w:color w:val="auto"/>
                      <w:szCs w:val="21"/>
                      <w:highlight w:val="none"/>
                      <w:u w:val="single"/>
                    </w:rPr>
                    <w:t>达标</w:t>
                  </w:r>
                </w:p>
              </w:tc>
            </w:tr>
          </w:tbl>
          <w:p w14:paraId="1D794712">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color w:val="auto"/>
                <w:sz w:val="24"/>
                <w:szCs w:val="24"/>
                <w:highlight w:val="none"/>
                <w:u w:val="none"/>
              </w:rPr>
            </w:pPr>
            <w:r>
              <w:rPr>
                <w:rFonts w:hint="default" w:ascii="Times New Roman" w:hAnsi="Times New Roman" w:cs="Times New Roman"/>
                <w:bCs/>
                <w:color w:val="auto"/>
                <w:sz w:val="24"/>
                <w:szCs w:val="24"/>
                <w:highlight w:val="none"/>
                <w:u w:val="none"/>
              </w:rPr>
              <w:t>由上表可知，镇平县六项基本污染物除PM</w:t>
            </w:r>
            <w:r>
              <w:rPr>
                <w:rFonts w:hint="default" w:ascii="Times New Roman" w:hAnsi="Times New Roman" w:cs="Times New Roman"/>
                <w:bCs/>
                <w:color w:val="auto"/>
                <w:sz w:val="24"/>
                <w:szCs w:val="24"/>
                <w:highlight w:val="none"/>
                <w:u w:val="none"/>
                <w:vertAlign w:val="subscript"/>
              </w:rPr>
              <w:t>10</w:t>
            </w:r>
            <w:r>
              <w:rPr>
                <w:rFonts w:hint="default" w:ascii="Times New Roman" w:hAnsi="Times New Roman" w:cs="Times New Roman"/>
                <w:bCs/>
                <w:color w:val="auto"/>
                <w:sz w:val="24"/>
                <w:szCs w:val="24"/>
                <w:highlight w:val="none"/>
                <w:u w:val="none"/>
              </w:rPr>
              <w:t>、PM</w:t>
            </w:r>
            <w:r>
              <w:rPr>
                <w:rFonts w:hint="default" w:ascii="Times New Roman" w:hAnsi="Times New Roman" w:cs="Times New Roman"/>
                <w:bCs/>
                <w:color w:val="auto"/>
                <w:sz w:val="24"/>
                <w:szCs w:val="24"/>
                <w:highlight w:val="none"/>
                <w:u w:val="none"/>
                <w:vertAlign w:val="subscript"/>
              </w:rPr>
              <w:t>2.5</w:t>
            </w:r>
            <w:r>
              <w:rPr>
                <w:rFonts w:hint="default" w:ascii="Times New Roman" w:hAnsi="Times New Roman" w:cs="Times New Roman"/>
                <w:bCs/>
                <w:color w:val="auto"/>
                <w:sz w:val="24"/>
                <w:szCs w:val="24"/>
                <w:highlight w:val="none"/>
                <w:u w:val="none"/>
              </w:rPr>
              <w:t>超标外，其他评价指标均满足《环境空气质量标准》（GB 3095-2012）二级标准要求，项目所在区域环境空气质量为不达标区。</w:t>
            </w:r>
          </w:p>
          <w:p w14:paraId="3685BA5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为此，南阳市生态环境保护委员会办公室已经制定了《南阳市202</w:t>
            </w:r>
            <w:r>
              <w:rPr>
                <w:rFonts w:hint="default" w:ascii="Times New Roman" w:hAnsi="Times New Roman"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rPr>
              <w:t>年蓝天保卫战实施方案》（宛环委办</w:t>
            </w:r>
            <w:r>
              <w:rPr>
                <w:rFonts w:hint="eastAsia" w:cs="Times New Roman"/>
                <w:bCs/>
                <w:color w:val="auto"/>
                <w:sz w:val="24"/>
                <w:szCs w:val="24"/>
                <w:highlight w:val="none"/>
                <w:u w:val="none" w:color="auto"/>
                <w:lang w:eastAsia="zh-CN"/>
              </w:rPr>
              <w:t>〔2025〕5号</w:t>
            </w:r>
            <w:r>
              <w:rPr>
                <w:rFonts w:hint="default" w:ascii="Times New Roman" w:hAnsi="Times New Roman" w:eastAsia="宋体" w:cs="Times New Roman"/>
                <w:bCs/>
                <w:color w:val="auto"/>
                <w:sz w:val="24"/>
                <w:szCs w:val="24"/>
                <w:highlight w:val="none"/>
                <w:u w:val="none" w:color="auto"/>
              </w:rPr>
              <w:t>），</w:t>
            </w:r>
            <w:r>
              <w:rPr>
                <w:rFonts w:hint="default" w:ascii="Times New Roman" w:hAnsi="Times New Roman" w:eastAsia="宋体" w:cs="Times New Roman"/>
                <w:bCs/>
                <w:color w:val="auto"/>
                <w:sz w:val="24"/>
                <w:szCs w:val="24"/>
                <w:highlight w:val="none"/>
                <w:u w:val="none" w:color="auto"/>
                <w:lang w:val="en-US" w:eastAsia="zh-CN"/>
              </w:rPr>
              <w:t>深入贯彻习近平生态文明思想，认真落实全国生态环境保护大会精神和省委省政府、市委市政府部署要求，以改善环境空气质量为核心，以降低细颗粒物（PM</w:t>
            </w:r>
            <w:r>
              <w:rPr>
                <w:rFonts w:hint="default" w:ascii="Times New Roman" w:hAnsi="Times New Roman" w:eastAsia="宋体" w:cs="Times New Roman"/>
                <w:bCs/>
                <w:color w:val="auto"/>
                <w:sz w:val="24"/>
                <w:szCs w:val="24"/>
                <w:highlight w:val="none"/>
                <w:u w:val="none" w:color="auto"/>
                <w:vertAlign w:val="subscript"/>
                <w:lang w:val="en-US" w:eastAsia="zh-CN"/>
              </w:rPr>
              <w:t>2.5</w:t>
            </w:r>
            <w:r>
              <w:rPr>
                <w:rFonts w:hint="default" w:ascii="Times New Roman" w:hAnsi="Times New Roman" w:eastAsia="宋体" w:cs="Times New Roman"/>
                <w:bCs/>
                <w:color w:val="auto"/>
                <w:sz w:val="24"/>
                <w:szCs w:val="24"/>
                <w:highlight w:val="none"/>
                <w:u w:val="none" w:color="auto"/>
                <w:lang w:val="en-US" w:eastAsia="zh-CN"/>
              </w:rPr>
              <w:t>）浓度为主线，深入开展结构优化升级、工业企业提标治理、移动源污染排放控制、面源污染防控、重污染天气应对、监管能力提升六个专项攻坚行动，加快推动发展方式绿色低碳转型，为推进美丽南阳建设贡献力量</w:t>
            </w:r>
            <w:r>
              <w:rPr>
                <w:rFonts w:hint="default" w:ascii="Times New Roman" w:hAnsi="Times New Roman" w:cs="Times New Roman"/>
                <w:bCs/>
                <w:color w:val="auto"/>
                <w:sz w:val="24"/>
                <w:szCs w:val="24"/>
                <w:highlight w:val="none"/>
                <w:u w:val="none" w:color="auto"/>
                <w:lang w:val="en-US" w:eastAsia="zh-CN"/>
              </w:rPr>
              <w:t>，</w:t>
            </w:r>
            <w:r>
              <w:rPr>
                <w:rFonts w:hint="default" w:ascii="Times New Roman" w:hAnsi="Times New Roman" w:eastAsia="宋体" w:cs="Times New Roman"/>
                <w:bCs/>
                <w:color w:val="auto"/>
                <w:sz w:val="24"/>
                <w:szCs w:val="24"/>
                <w:highlight w:val="none"/>
                <w:u w:val="none" w:color="auto"/>
                <w:lang w:val="en-US" w:eastAsia="zh-CN"/>
              </w:rPr>
              <w:t>为高水平建强省域副中心城市提供生态保障。</w:t>
            </w:r>
          </w:p>
          <w:p w14:paraId="019A0E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b w:val="0"/>
                <w:bCs w:val="0"/>
                <w:color w:val="auto"/>
                <w:kern w:val="0"/>
                <w:sz w:val="24"/>
                <w:highlight w:val="none"/>
                <w:u w:val="none"/>
              </w:rPr>
            </w:pPr>
            <w:r>
              <w:rPr>
                <w:rFonts w:hint="eastAsia" w:cs="Times New Roman"/>
                <w:b w:val="0"/>
                <w:bCs w:val="0"/>
                <w:color w:val="auto"/>
                <w:kern w:val="0"/>
                <w:sz w:val="24"/>
                <w:highlight w:val="none"/>
                <w:u w:val="none"/>
                <w:lang w:eastAsia="zh-CN"/>
              </w:rPr>
              <w:t>2.</w:t>
            </w:r>
            <w:r>
              <w:rPr>
                <w:rFonts w:hint="default" w:ascii="Times New Roman" w:hAnsi="Times New Roman" w:cs="Times New Roman"/>
                <w:b w:val="0"/>
                <w:bCs w:val="0"/>
                <w:color w:val="auto"/>
                <w:kern w:val="0"/>
                <w:sz w:val="24"/>
                <w:highlight w:val="none"/>
                <w:u w:val="none"/>
              </w:rPr>
              <w:t>地表水环境</w:t>
            </w:r>
          </w:p>
          <w:p w14:paraId="4129BB9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color w:val="auto"/>
                <w:sz w:val="24"/>
                <w:u w:val="single" w:color="auto"/>
              </w:rPr>
            </w:pPr>
            <w:r>
              <w:rPr>
                <w:rFonts w:hint="default" w:ascii="Times New Roman" w:hAnsi="Times New Roman" w:cs="Times New Roman"/>
                <w:bCs/>
                <w:color w:val="auto"/>
                <w:kern w:val="0"/>
                <w:sz w:val="24"/>
                <w:highlight w:val="none"/>
                <w:u w:val="none"/>
              </w:rPr>
              <w:t>项目周围的地表水体主要为项目西</w:t>
            </w:r>
            <w:r>
              <w:rPr>
                <w:rFonts w:hint="default" w:ascii="Times New Roman" w:hAnsi="Times New Roman" w:cs="Times New Roman"/>
                <w:bCs/>
                <w:color w:val="auto"/>
                <w:kern w:val="0"/>
                <w:sz w:val="24"/>
                <w:highlight w:val="none"/>
                <w:u w:val="none"/>
                <w:lang w:val="en-US" w:eastAsia="zh-CN"/>
              </w:rPr>
              <w:t>南</w:t>
            </w:r>
            <w:r>
              <w:rPr>
                <w:rFonts w:hint="default" w:ascii="Times New Roman" w:hAnsi="Times New Roman" w:cs="Times New Roman"/>
                <w:bCs/>
                <w:color w:val="auto"/>
                <w:kern w:val="0"/>
                <w:sz w:val="24"/>
                <w:highlight w:val="none"/>
                <w:u w:val="none"/>
              </w:rPr>
              <w:t>侧</w:t>
            </w:r>
            <w:r>
              <w:rPr>
                <w:rFonts w:hint="default" w:ascii="Times New Roman" w:hAnsi="Times New Roman" w:cs="Times New Roman"/>
                <w:bCs/>
                <w:color w:val="auto"/>
                <w:kern w:val="0"/>
                <w:sz w:val="24"/>
                <w:highlight w:val="none"/>
                <w:u w:val="none"/>
                <w:lang w:val="en-US" w:eastAsia="zh-CN"/>
              </w:rPr>
              <w:t>558</w:t>
            </w:r>
            <w:r>
              <w:rPr>
                <w:rFonts w:hint="default" w:ascii="Times New Roman" w:hAnsi="Times New Roman" w:cs="Times New Roman"/>
                <w:bCs/>
                <w:color w:val="auto"/>
                <w:kern w:val="0"/>
                <w:sz w:val="24"/>
                <w:highlight w:val="none"/>
                <w:u w:val="none"/>
              </w:rPr>
              <w:t>m的五里河，</w:t>
            </w:r>
            <w:r>
              <w:rPr>
                <w:rFonts w:hint="default" w:ascii="Times New Roman" w:hAnsi="Times New Roman" w:cs="Times New Roman"/>
                <w:bCs/>
                <w:color w:val="auto"/>
                <w:kern w:val="0"/>
                <w:sz w:val="24"/>
                <w:highlight w:val="none"/>
                <w:u w:val="single" w:color="auto"/>
              </w:rPr>
              <w:t>项目采用雨污分流排水系统，项目厂区雨水</w:t>
            </w:r>
            <w:r>
              <w:rPr>
                <w:rFonts w:hint="default" w:ascii="Times New Roman" w:hAnsi="Times New Roman" w:eastAsia="宋体" w:cs="Times New Roman"/>
                <w:color w:val="auto"/>
                <w:sz w:val="24"/>
                <w:szCs w:val="24"/>
                <w:highlight w:val="none"/>
                <w:u w:val="single" w:color="auto"/>
                <w:lang w:val="en-US" w:eastAsia="zh-CN"/>
              </w:rPr>
              <w:t>由厂区雨水总排口向</w:t>
            </w:r>
            <w:r>
              <w:rPr>
                <w:rFonts w:hint="default" w:ascii="Times New Roman" w:hAnsi="Times New Roman" w:cs="Times New Roman"/>
                <w:color w:val="auto"/>
                <w:sz w:val="24"/>
                <w:szCs w:val="24"/>
                <w:highlight w:val="none"/>
                <w:u w:val="single" w:color="auto"/>
                <w:lang w:val="en-US" w:eastAsia="zh-CN"/>
              </w:rPr>
              <w:t>南</w:t>
            </w:r>
            <w:r>
              <w:rPr>
                <w:rFonts w:hint="default" w:ascii="Times New Roman" w:hAnsi="Times New Roman" w:eastAsia="宋体" w:cs="Times New Roman"/>
                <w:color w:val="auto"/>
                <w:sz w:val="24"/>
                <w:szCs w:val="24"/>
                <w:highlight w:val="none"/>
                <w:u w:val="single" w:color="auto"/>
                <w:lang w:val="en-US" w:eastAsia="zh-CN"/>
              </w:rPr>
              <w:t>流入</w:t>
            </w:r>
            <w:r>
              <w:rPr>
                <w:rFonts w:hint="default" w:ascii="Times New Roman" w:hAnsi="Times New Roman" w:cs="Times New Roman"/>
                <w:b w:val="0"/>
                <w:bCs w:val="0"/>
                <w:color w:val="auto"/>
                <w:sz w:val="24"/>
                <w:szCs w:val="24"/>
                <w:highlight w:val="none"/>
                <w:u w:val="single" w:color="auto"/>
                <w:lang w:val="en-US" w:eastAsia="zh-CN"/>
              </w:rPr>
              <w:t>淇河</w:t>
            </w:r>
            <w:r>
              <w:rPr>
                <w:rFonts w:hint="default" w:ascii="Times New Roman" w:hAnsi="Times New Roman" w:eastAsia="宋体" w:cs="Times New Roman"/>
                <w:color w:val="auto"/>
                <w:sz w:val="24"/>
                <w:szCs w:val="24"/>
                <w:highlight w:val="none"/>
                <w:u w:val="single" w:color="auto"/>
                <w:lang w:val="en-US" w:eastAsia="zh-CN"/>
              </w:rPr>
              <w:t>，汇入</w:t>
            </w:r>
            <w:r>
              <w:rPr>
                <w:rFonts w:hint="default" w:ascii="Times New Roman" w:hAnsi="Times New Roman" w:cs="Times New Roman"/>
                <w:color w:val="auto"/>
                <w:sz w:val="24"/>
                <w:szCs w:val="24"/>
                <w:highlight w:val="none"/>
                <w:u w:val="single" w:color="auto"/>
                <w:lang w:val="en-US" w:eastAsia="zh-CN"/>
              </w:rPr>
              <w:t>赵河</w:t>
            </w:r>
            <w:r>
              <w:rPr>
                <w:rFonts w:hint="default" w:ascii="Times New Roman" w:hAnsi="Times New Roman" w:eastAsia="宋体" w:cs="Times New Roman"/>
                <w:bCs/>
                <w:color w:val="auto"/>
                <w:sz w:val="24"/>
                <w:szCs w:val="24"/>
                <w:highlight w:val="none"/>
                <w:u w:val="single" w:color="auto"/>
                <w:lang w:val="en-US" w:eastAsia="zh-CN"/>
              </w:rPr>
              <w:t>。</w:t>
            </w:r>
            <w:r>
              <w:rPr>
                <w:rFonts w:hint="default" w:ascii="Times New Roman" w:hAnsi="Times New Roman" w:cs="Times New Roman"/>
                <w:bCs/>
                <w:color w:val="auto"/>
                <w:kern w:val="0"/>
                <w:sz w:val="24"/>
                <w:highlight w:val="none"/>
                <w:u w:val="single" w:color="auto"/>
              </w:rPr>
              <w:t>根据南阳市地表水环境功能区划及当地环保政策要求，</w:t>
            </w:r>
            <w:r>
              <w:rPr>
                <w:rFonts w:hint="default" w:ascii="Times New Roman" w:hAnsi="Times New Roman" w:cs="Times New Roman"/>
                <w:bCs/>
                <w:color w:val="auto"/>
                <w:kern w:val="0"/>
                <w:sz w:val="24"/>
                <w:highlight w:val="none"/>
                <w:u w:val="single" w:color="auto"/>
                <w:lang w:val="en-US" w:eastAsia="zh-CN"/>
              </w:rPr>
              <w:t>五里河、</w:t>
            </w:r>
            <w:r>
              <w:rPr>
                <w:rFonts w:hint="default" w:ascii="Times New Roman" w:hAnsi="Times New Roman" w:cs="Times New Roman"/>
                <w:bCs/>
                <w:color w:val="auto"/>
                <w:kern w:val="0"/>
                <w:sz w:val="24"/>
                <w:highlight w:val="none"/>
                <w:u w:val="single" w:color="auto"/>
              </w:rPr>
              <w:t>淇河参照赵河评价河段执行《地表水环境质量标准》（GB3838-2002）Ⅲ类水体。</w:t>
            </w:r>
            <w:r>
              <w:rPr>
                <w:rFonts w:hint="default" w:ascii="Times New Roman" w:hAnsi="Times New Roman" w:cs="Times New Roman"/>
                <w:color w:val="auto"/>
                <w:sz w:val="24"/>
                <w:u w:val="single" w:color="auto"/>
              </w:rPr>
              <w:t>本次评价参照《镇平县先进制造业开发区发展规划（2022-2035）环境影响报告书》（报批稿）中河南永蓝检测技术服务有限公司于2023年4月12日</w:t>
            </w:r>
            <w:r>
              <w:rPr>
                <w:rFonts w:hint="eastAsia" w:cs="Times New Roman"/>
                <w:color w:val="auto"/>
                <w:sz w:val="24"/>
                <w:u w:val="single" w:color="auto"/>
                <w:lang w:eastAsia="zh-CN"/>
              </w:rPr>
              <w:t>—</w:t>
            </w:r>
            <w:r>
              <w:rPr>
                <w:rFonts w:hint="default" w:ascii="Times New Roman" w:hAnsi="Times New Roman" w:cs="Times New Roman"/>
                <w:color w:val="auto"/>
                <w:sz w:val="24"/>
                <w:u w:val="single" w:color="auto"/>
              </w:rPr>
              <w:t>4月14日出具的地表水监测数据</w:t>
            </w:r>
            <w:r>
              <w:rPr>
                <w:rFonts w:hint="default" w:ascii="Times New Roman" w:hAnsi="Times New Roman" w:cs="Times New Roman"/>
                <w:color w:val="auto"/>
                <w:sz w:val="24"/>
                <w:u w:val="single" w:color="auto"/>
                <w:lang w:val="en-US" w:eastAsia="zh-CN"/>
              </w:rPr>
              <w:t>以及2024年赵河田寨断面自动监测站监测数据</w:t>
            </w:r>
            <w:r>
              <w:rPr>
                <w:rFonts w:hint="default" w:ascii="Times New Roman" w:hAnsi="Times New Roman" w:cs="Times New Roman"/>
                <w:color w:val="auto"/>
                <w:sz w:val="24"/>
                <w:u w:val="single" w:color="auto"/>
              </w:rPr>
              <w:t>，具体监测数据统计见下表：</w:t>
            </w:r>
          </w:p>
          <w:p w14:paraId="1A25E32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lang w:val="en-GB"/>
              </w:rPr>
              <w:t>表3-2</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区域地表水质量现状统计一览表</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单位mg/L（pH除外）</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778"/>
              <w:gridCol w:w="914"/>
              <w:gridCol w:w="988"/>
              <w:gridCol w:w="1012"/>
              <w:gridCol w:w="1209"/>
              <w:gridCol w:w="1012"/>
              <w:gridCol w:w="1012"/>
            </w:tblGrid>
            <w:tr w14:paraId="44BC9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19E13BF4">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监测断面</w:t>
                  </w:r>
                </w:p>
              </w:tc>
              <w:tc>
                <w:tcPr>
                  <w:tcW w:w="467" w:type="pct"/>
                  <w:vAlign w:val="center"/>
                </w:tcPr>
                <w:p w14:paraId="242F1614">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项目</w:t>
                  </w:r>
                </w:p>
              </w:tc>
              <w:tc>
                <w:tcPr>
                  <w:tcW w:w="624" w:type="pct"/>
                  <w:vAlign w:val="center"/>
                </w:tcPr>
                <w:p w14:paraId="48B45B0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pH</w:t>
                  </w:r>
                </w:p>
              </w:tc>
              <w:tc>
                <w:tcPr>
                  <w:tcW w:w="590" w:type="pct"/>
                  <w:vAlign w:val="center"/>
                </w:tcPr>
                <w:p w14:paraId="2F181CE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COD</w:t>
                  </w:r>
                </w:p>
              </w:tc>
              <w:tc>
                <w:tcPr>
                  <w:tcW w:w="662" w:type="pct"/>
                  <w:vAlign w:val="center"/>
                </w:tcPr>
                <w:p w14:paraId="2EB7B7DD">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BOD</w:t>
                  </w:r>
                  <w:r>
                    <w:rPr>
                      <w:rFonts w:hint="default" w:ascii="Times New Roman" w:hAnsi="Times New Roman" w:cs="Times New Roman"/>
                      <w:color w:val="auto"/>
                      <w:szCs w:val="21"/>
                      <w:u w:val="single" w:color="auto"/>
                      <w:vertAlign w:val="subscript"/>
                    </w:rPr>
                    <w:t>5</w:t>
                  </w:r>
                </w:p>
              </w:tc>
              <w:tc>
                <w:tcPr>
                  <w:tcW w:w="777" w:type="pct"/>
                  <w:vAlign w:val="center"/>
                </w:tcPr>
                <w:p w14:paraId="4B9BA1F4">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氨氮</w:t>
                  </w:r>
                </w:p>
              </w:tc>
              <w:tc>
                <w:tcPr>
                  <w:tcW w:w="657" w:type="pct"/>
                  <w:vAlign w:val="center"/>
                </w:tcPr>
                <w:p w14:paraId="41011D8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总磷</w:t>
                  </w:r>
                </w:p>
              </w:tc>
              <w:tc>
                <w:tcPr>
                  <w:tcW w:w="657" w:type="pct"/>
                  <w:vAlign w:val="center"/>
                </w:tcPr>
                <w:p w14:paraId="6B79052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总氮</w:t>
                  </w:r>
                </w:p>
              </w:tc>
            </w:tr>
            <w:tr w14:paraId="7D811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vAlign w:val="center"/>
                </w:tcPr>
                <w:p w14:paraId="73C19D1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3#赵河和沪陕高速交叉口处</w:t>
                  </w:r>
                </w:p>
              </w:tc>
              <w:tc>
                <w:tcPr>
                  <w:tcW w:w="467" w:type="pct"/>
                  <w:vAlign w:val="center"/>
                </w:tcPr>
                <w:p w14:paraId="1CBD8E9D">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浓度范围</w:t>
                  </w:r>
                </w:p>
              </w:tc>
              <w:tc>
                <w:tcPr>
                  <w:tcW w:w="624" w:type="pct"/>
                  <w:vAlign w:val="center"/>
                </w:tcPr>
                <w:p w14:paraId="2D836FBC">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7.2~7.3</w:t>
                  </w:r>
                </w:p>
              </w:tc>
              <w:tc>
                <w:tcPr>
                  <w:tcW w:w="590" w:type="pct"/>
                  <w:vAlign w:val="center"/>
                </w:tcPr>
                <w:p w14:paraId="19226D71">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5"/>
                      <w:szCs w:val="21"/>
                      <w:u w:val="single" w:color="auto"/>
                    </w:rPr>
                    <w:t>10~</w:t>
                  </w:r>
                  <w:r>
                    <w:rPr>
                      <w:rFonts w:hint="default" w:ascii="Times New Roman" w:hAnsi="Times New Roman" w:cs="Times New Roman"/>
                      <w:color w:val="auto"/>
                      <w:spacing w:val="-25"/>
                      <w:szCs w:val="21"/>
                      <w:u w:val="single" w:color="auto"/>
                    </w:rPr>
                    <w:t xml:space="preserve"> </w:t>
                  </w:r>
                  <w:r>
                    <w:rPr>
                      <w:rFonts w:hint="default" w:ascii="Times New Roman" w:hAnsi="Times New Roman" w:cs="Times New Roman"/>
                      <w:color w:val="auto"/>
                      <w:spacing w:val="-5"/>
                      <w:szCs w:val="21"/>
                      <w:u w:val="single" w:color="auto"/>
                    </w:rPr>
                    <w:t>15</w:t>
                  </w:r>
                </w:p>
              </w:tc>
              <w:tc>
                <w:tcPr>
                  <w:tcW w:w="662" w:type="pct"/>
                  <w:vAlign w:val="center"/>
                </w:tcPr>
                <w:p w14:paraId="02091C1C">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3.0~3.3</w:t>
                  </w:r>
                </w:p>
              </w:tc>
              <w:tc>
                <w:tcPr>
                  <w:tcW w:w="777" w:type="pct"/>
                  <w:vAlign w:val="center"/>
                </w:tcPr>
                <w:p w14:paraId="6253A0B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0.331~0.344</w:t>
                  </w:r>
                </w:p>
              </w:tc>
              <w:tc>
                <w:tcPr>
                  <w:tcW w:w="657" w:type="pct"/>
                  <w:vAlign w:val="center"/>
                </w:tcPr>
                <w:p w14:paraId="16D923A4">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0.04~0.06</w:t>
                  </w:r>
                </w:p>
              </w:tc>
              <w:tc>
                <w:tcPr>
                  <w:tcW w:w="657" w:type="pct"/>
                  <w:vAlign w:val="center"/>
                </w:tcPr>
                <w:p w14:paraId="021847E4">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0.52~0.55</w:t>
                  </w:r>
                </w:p>
              </w:tc>
            </w:tr>
            <w:tr w14:paraId="3A0B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1AAFEE1">
                  <w:pPr>
                    <w:adjustRightInd w:val="0"/>
                    <w:snapToGrid w:val="0"/>
                    <w:jc w:val="center"/>
                    <w:rPr>
                      <w:rFonts w:hint="default" w:ascii="Times New Roman" w:hAnsi="Times New Roman" w:cs="Times New Roman"/>
                      <w:color w:val="auto"/>
                      <w:szCs w:val="21"/>
                      <w:u w:val="single" w:color="auto"/>
                    </w:rPr>
                  </w:pPr>
                </w:p>
              </w:tc>
              <w:tc>
                <w:tcPr>
                  <w:tcW w:w="467" w:type="pct"/>
                  <w:vAlign w:val="center"/>
                </w:tcPr>
                <w:p w14:paraId="1DE54956">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标准指数范围</w:t>
                  </w:r>
                </w:p>
              </w:tc>
              <w:tc>
                <w:tcPr>
                  <w:tcW w:w="624" w:type="pct"/>
                  <w:vAlign w:val="center"/>
                </w:tcPr>
                <w:p w14:paraId="4861410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0.1~0.15</w:t>
                  </w:r>
                </w:p>
              </w:tc>
              <w:tc>
                <w:tcPr>
                  <w:tcW w:w="590" w:type="pct"/>
                  <w:vAlign w:val="center"/>
                </w:tcPr>
                <w:p w14:paraId="47A955F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0.5~0.75</w:t>
                  </w:r>
                </w:p>
              </w:tc>
              <w:tc>
                <w:tcPr>
                  <w:tcW w:w="662" w:type="pct"/>
                  <w:vAlign w:val="center"/>
                </w:tcPr>
                <w:p w14:paraId="36EB0360">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0.75~0.83</w:t>
                  </w:r>
                </w:p>
              </w:tc>
              <w:tc>
                <w:tcPr>
                  <w:tcW w:w="777" w:type="pct"/>
                  <w:vAlign w:val="center"/>
                </w:tcPr>
                <w:p w14:paraId="29B7AFF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0.331~0.344</w:t>
                  </w:r>
                </w:p>
              </w:tc>
              <w:tc>
                <w:tcPr>
                  <w:tcW w:w="657" w:type="pct"/>
                  <w:vAlign w:val="center"/>
                </w:tcPr>
                <w:p w14:paraId="56D1AA46">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0.2~0.3</w:t>
                  </w:r>
                </w:p>
              </w:tc>
              <w:tc>
                <w:tcPr>
                  <w:tcW w:w="657" w:type="pct"/>
                  <w:vAlign w:val="center"/>
                </w:tcPr>
                <w:p w14:paraId="37C109DD">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pacing w:val="3"/>
                      <w:szCs w:val="21"/>
                      <w:u w:val="single" w:color="auto"/>
                    </w:rPr>
                    <w:t>0.52~0.55</w:t>
                  </w:r>
                </w:p>
              </w:tc>
            </w:tr>
            <w:tr w14:paraId="3E1A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C412AB2">
                  <w:pPr>
                    <w:adjustRightInd w:val="0"/>
                    <w:snapToGrid w:val="0"/>
                    <w:jc w:val="center"/>
                    <w:rPr>
                      <w:rFonts w:hint="default" w:ascii="Times New Roman" w:hAnsi="Times New Roman" w:cs="Times New Roman"/>
                      <w:color w:val="auto"/>
                      <w:szCs w:val="21"/>
                      <w:u w:val="single" w:color="auto"/>
                    </w:rPr>
                  </w:pPr>
                </w:p>
              </w:tc>
              <w:tc>
                <w:tcPr>
                  <w:tcW w:w="467" w:type="pct"/>
                  <w:vAlign w:val="center"/>
                </w:tcPr>
                <w:p w14:paraId="3F814D0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最大超标倍数</w:t>
                  </w:r>
                </w:p>
              </w:tc>
              <w:tc>
                <w:tcPr>
                  <w:tcW w:w="624" w:type="pct"/>
                  <w:vAlign w:val="center"/>
                </w:tcPr>
                <w:p w14:paraId="229A086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590" w:type="pct"/>
                  <w:vAlign w:val="center"/>
                </w:tcPr>
                <w:p w14:paraId="1CFFDF20">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62" w:type="pct"/>
                  <w:vAlign w:val="center"/>
                </w:tcPr>
                <w:p w14:paraId="6870EBE9">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777" w:type="pct"/>
                  <w:vAlign w:val="center"/>
                </w:tcPr>
                <w:p w14:paraId="4EDFCA86">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57" w:type="pct"/>
                  <w:vAlign w:val="center"/>
                </w:tcPr>
                <w:p w14:paraId="7CFB4B23">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57" w:type="pct"/>
                  <w:vAlign w:val="center"/>
                </w:tcPr>
                <w:p w14:paraId="37D38AC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r>
            <w:tr w14:paraId="2ACE0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1E4A29E6">
                  <w:pPr>
                    <w:adjustRightInd w:val="0"/>
                    <w:snapToGrid w:val="0"/>
                    <w:jc w:val="center"/>
                    <w:rPr>
                      <w:rFonts w:hint="default" w:ascii="Times New Roman" w:hAnsi="Times New Roman" w:cs="Times New Roman"/>
                      <w:color w:val="auto"/>
                      <w:szCs w:val="21"/>
                      <w:u w:val="single" w:color="auto"/>
                    </w:rPr>
                  </w:pPr>
                </w:p>
              </w:tc>
              <w:tc>
                <w:tcPr>
                  <w:tcW w:w="467" w:type="pct"/>
                  <w:vAlign w:val="center"/>
                </w:tcPr>
                <w:p w14:paraId="1C01F98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超标率</w:t>
                  </w:r>
                </w:p>
              </w:tc>
              <w:tc>
                <w:tcPr>
                  <w:tcW w:w="624" w:type="pct"/>
                  <w:vAlign w:val="center"/>
                </w:tcPr>
                <w:p w14:paraId="66E3B3F9">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590" w:type="pct"/>
                  <w:vAlign w:val="center"/>
                </w:tcPr>
                <w:p w14:paraId="022DE7B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62" w:type="pct"/>
                  <w:vAlign w:val="center"/>
                </w:tcPr>
                <w:p w14:paraId="6D562BA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777" w:type="pct"/>
                  <w:vAlign w:val="center"/>
                </w:tcPr>
                <w:p w14:paraId="5AE4C5D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57" w:type="pct"/>
                  <w:vAlign w:val="center"/>
                </w:tcPr>
                <w:p w14:paraId="41016AF7">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c>
                <w:tcPr>
                  <w:tcW w:w="657" w:type="pct"/>
                  <w:vAlign w:val="center"/>
                </w:tcPr>
                <w:p w14:paraId="548A2436">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w:t>
                  </w:r>
                </w:p>
              </w:tc>
            </w:tr>
            <w:tr w14:paraId="03B2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shd w:val="clear" w:color="auto" w:fill="auto"/>
                  <w:vAlign w:val="center"/>
                </w:tcPr>
                <w:p w14:paraId="029ED58A">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kern w:val="2"/>
                      <w:sz w:val="21"/>
                      <w:szCs w:val="21"/>
                      <w:u w:val="single" w:color="auto"/>
                      <w:lang w:val="en-US" w:eastAsia="zh-CN" w:bidi="ar-SA"/>
                    </w:rPr>
                    <w:t>8#赵河田寨断面</w:t>
                  </w:r>
                </w:p>
              </w:tc>
              <w:tc>
                <w:tcPr>
                  <w:tcW w:w="467" w:type="pct"/>
                  <w:shd w:val="clear" w:color="auto" w:fill="auto"/>
                  <w:vAlign w:val="center"/>
                </w:tcPr>
                <w:p w14:paraId="30B50DF1">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浓度范围</w:t>
                  </w:r>
                </w:p>
              </w:tc>
              <w:tc>
                <w:tcPr>
                  <w:tcW w:w="624" w:type="pct"/>
                  <w:vAlign w:val="center"/>
                </w:tcPr>
                <w:p w14:paraId="4C499A42">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7.3~7.4</w:t>
                  </w:r>
                </w:p>
              </w:tc>
              <w:tc>
                <w:tcPr>
                  <w:tcW w:w="590" w:type="pct"/>
                  <w:vAlign w:val="center"/>
                </w:tcPr>
                <w:p w14:paraId="61C2FD00">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13~15</w:t>
                  </w:r>
                </w:p>
              </w:tc>
              <w:tc>
                <w:tcPr>
                  <w:tcW w:w="662" w:type="pct"/>
                  <w:vAlign w:val="center"/>
                </w:tcPr>
                <w:p w14:paraId="77855266">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3.4~3.7</w:t>
                  </w:r>
                </w:p>
              </w:tc>
              <w:tc>
                <w:tcPr>
                  <w:tcW w:w="777" w:type="pct"/>
                  <w:vAlign w:val="center"/>
                </w:tcPr>
                <w:p w14:paraId="3FF6F8CE">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0.37~0.377</w:t>
                  </w:r>
                </w:p>
              </w:tc>
              <w:tc>
                <w:tcPr>
                  <w:tcW w:w="657" w:type="pct"/>
                  <w:vAlign w:val="center"/>
                </w:tcPr>
                <w:p w14:paraId="228F0F92">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0.06~0.08</w:t>
                  </w:r>
                </w:p>
              </w:tc>
              <w:tc>
                <w:tcPr>
                  <w:tcW w:w="657" w:type="pct"/>
                  <w:vAlign w:val="center"/>
                </w:tcPr>
                <w:p w14:paraId="69968DBD">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0.57~0.59</w:t>
                  </w:r>
                </w:p>
              </w:tc>
            </w:tr>
            <w:tr w14:paraId="6609B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ADD108A">
                  <w:pPr>
                    <w:adjustRightInd w:val="0"/>
                    <w:snapToGrid w:val="0"/>
                    <w:jc w:val="center"/>
                    <w:rPr>
                      <w:rFonts w:hint="default" w:ascii="Times New Roman" w:hAnsi="Times New Roman" w:cs="Times New Roman"/>
                      <w:color w:val="auto"/>
                      <w:szCs w:val="21"/>
                      <w:u w:val="single" w:color="auto"/>
                    </w:rPr>
                  </w:pPr>
                </w:p>
              </w:tc>
              <w:tc>
                <w:tcPr>
                  <w:tcW w:w="467" w:type="pct"/>
                  <w:shd w:val="clear" w:color="auto" w:fill="auto"/>
                  <w:vAlign w:val="center"/>
                </w:tcPr>
                <w:p w14:paraId="20C1CCD7">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标准指数范围</w:t>
                  </w:r>
                </w:p>
              </w:tc>
              <w:tc>
                <w:tcPr>
                  <w:tcW w:w="624" w:type="pct"/>
                  <w:vAlign w:val="center"/>
                </w:tcPr>
                <w:p w14:paraId="3DEA33AC">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0.15~0.2</w:t>
                  </w:r>
                </w:p>
              </w:tc>
              <w:tc>
                <w:tcPr>
                  <w:tcW w:w="590" w:type="pct"/>
                  <w:vAlign w:val="center"/>
                </w:tcPr>
                <w:p w14:paraId="05D50F9F">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0.65~0.75</w:t>
                  </w:r>
                </w:p>
              </w:tc>
              <w:tc>
                <w:tcPr>
                  <w:tcW w:w="662" w:type="pct"/>
                  <w:vAlign w:val="center"/>
                </w:tcPr>
                <w:p w14:paraId="17ECD90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0.85~0.93</w:t>
                  </w:r>
                </w:p>
              </w:tc>
              <w:tc>
                <w:tcPr>
                  <w:tcW w:w="777" w:type="pct"/>
                  <w:vAlign w:val="center"/>
                </w:tcPr>
                <w:p w14:paraId="7A4F1B7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0.37~0.377</w:t>
                  </w:r>
                </w:p>
              </w:tc>
              <w:tc>
                <w:tcPr>
                  <w:tcW w:w="657" w:type="pct"/>
                  <w:vAlign w:val="center"/>
                </w:tcPr>
                <w:p w14:paraId="45601A3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0.3~0.4</w:t>
                  </w:r>
                </w:p>
              </w:tc>
              <w:tc>
                <w:tcPr>
                  <w:tcW w:w="657" w:type="pct"/>
                  <w:vAlign w:val="center"/>
                </w:tcPr>
                <w:p w14:paraId="70AF21CB">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0.57~0.59</w:t>
                  </w:r>
                </w:p>
              </w:tc>
            </w:tr>
            <w:tr w14:paraId="6B306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6DF87225">
                  <w:pPr>
                    <w:adjustRightInd w:val="0"/>
                    <w:snapToGrid w:val="0"/>
                    <w:jc w:val="center"/>
                    <w:rPr>
                      <w:rFonts w:hint="default" w:ascii="Times New Roman" w:hAnsi="Times New Roman" w:cs="Times New Roman"/>
                      <w:color w:val="auto"/>
                      <w:szCs w:val="21"/>
                      <w:u w:val="single" w:color="auto"/>
                    </w:rPr>
                  </w:pPr>
                </w:p>
              </w:tc>
              <w:tc>
                <w:tcPr>
                  <w:tcW w:w="467" w:type="pct"/>
                  <w:shd w:val="clear" w:color="auto" w:fill="auto"/>
                  <w:vAlign w:val="center"/>
                </w:tcPr>
                <w:p w14:paraId="27834F8C">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最大超标倍数</w:t>
                  </w:r>
                </w:p>
              </w:tc>
              <w:tc>
                <w:tcPr>
                  <w:tcW w:w="624" w:type="pct"/>
                  <w:shd w:val="clear" w:color="auto" w:fill="auto"/>
                  <w:vAlign w:val="center"/>
                </w:tcPr>
                <w:p w14:paraId="1D3F3184">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590" w:type="pct"/>
                  <w:shd w:val="clear" w:color="auto" w:fill="auto"/>
                  <w:vAlign w:val="center"/>
                </w:tcPr>
                <w:p w14:paraId="2CD8C661">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62" w:type="pct"/>
                  <w:shd w:val="clear" w:color="auto" w:fill="auto"/>
                  <w:vAlign w:val="center"/>
                </w:tcPr>
                <w:p w14:paraId="7099A04D">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777" w:type="pct"/>
                  <w:shd w:val="clear" w:color="auto" w:fill="auto"/>
                  <w:vAlign w:val="center"/>
                </w:tcPr>
                <w:p w14:paraId="7E93D98B">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57" w:type="pct"/>
                  <w:shd w:val="clear" w:color="auto" w:fill="auto"/>
                  <w:vAlign w:val="center"/>
                </w:tcPr>
                <w:p w14:paraId="735A6481">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57" w:type="pct"/>
                  <w:shd w:val="clear" w:color="auto" w:fill="auto"/>
                  <w:vAlign w:val="center"/>
                </w:tcPr>
                <w:p w14:paraId="4D2F786B">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r>
            <w:tr w14:paraId="55C9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E13BB5E">
                  <w:pPr>
                    <w:adjustRightInd w:val="0"/>
                    <w:snapToGrid w:val="0"/>
                    <w:jc w:val="center"/>
                    <w:rPr>
                      <w:rFonts w:hint="default" w:ascii="Times New Roman" w:hAnsi="Times New Roman" w:cs="Times New Roman"/>
                      <w:color w:val="auto"/>
                      <w:szCs w:val="21"/>
                      <w:u w:val="single" w:color="auto"/>
                    </w:rPr>
                  </w:pPr>
                </w:p>
              </w:tc>
              <w:tc>
                <w:tcPr>
                  <w:tcW w:w="467" w:type="pct"/>
                  <w:shd w:val="clear" w:color="auto" w:fill="auto"/>
                  <w:vAlign w:val="center"/>
                </w:tcPr>
                <w:p w14:paraId="0D047A3A">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超标率</w:t>
                  </w:r>
                </w:p>
              </w:tc>
              <w:tc>
                <w:tcPr>
                  <w:tcW w:w="624" w:type="pct"/>
                  <w:shd w:val="clear" w:color="auto" w:fill="auto"/>
                  <w:vAlign w:val="center"/>
                </w:tcPr>
                <w:p w14:paraId="405092F9">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590" w:type="pct"/>
                  <w:shd w:val="clear" w:color="auto" w:fill="auto"/>
                  <w:vAlign w:val="center"/>
                </w:tcPr>
                <w:p w14:paraId="24559A46">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62" w:type="pct"/>
                  <w:shd w:val="clear" w:color="auto" w:fill="auto"/>
                  <w:vAlign w:val="center"/>
                </w:tcPr>
                <w:p w14:paraId="4DDEC5E0">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777" w:type="pct"/>
                  <w:shd w:val="clear" w:color="auto" w:fill="auto"/>
                  <w:vAlign w:val="center"/>
                </w:tcPr>
                <w:p w14:paraId="45425602">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57" w:type="pct"/>
                  <w:shd w:val="clear" w:color="auto" w:fill="auto"/>
                  <w:vAlign w:val="center"/>
                </w:tcPr>
                <w:p w14:paraId="378B0982">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c>
                <w:tcPr>
                  <w:tcW w:w="657" w:type="pct"/>
                  <w:shd w:val="clear" w:color="auto" w:fill="auto"/>
                  <w:vAlign w:val="center"/>
                </w:tcPr>
                <w:p w14:paraId="600B9379">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w:t>
                  </w:r>
                </w:p>
              </w:tc>
            </w:tr>
            <w:tr w14:paraId="1E7AC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gridSpan w:val="2"/>
                  <w:shd w:val="clear" w:color="auto" w:fill="auto"/>
                  <w:vAlign w:val="center"/>
                </w:tcPr>
                <w:p w14:paraId="4348D6A4">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《地表水环境质量标准》（GB3838-2002）Ⅲ类标准</w:t>
                  </w:r>
                </w:p>
              </w:tc>
              <w:tc>
                <w:tcPr>
                  <w:tcW w:w="624" w:type="pct"/>
                  <w:shd w:val="clear" w:color="auto" w:fill="auto"/>
                  <w:vAlign w:val="center"/>
                </w:tcPr>
                <w:p w14:paraId="0BAD5A83">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6-9</w:t>
                  </w:r>
                </w:p>
              </w:tc>
              <w:tc>
                <w:tcPr>
                  <w:tcW w:w="590" w:type="pct"/>
                  <w:shd w:val="clear" w:color="auto" w:fill="auto"/>
                  <w:vAlign w:val="center"/>
                </w:tcPr>
                <w:p w14:paraId="4CFE599E">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20</w:t>
                  </w:r>
                </w:p>
              </w:tc>
              <w:tc>
                <w:tcPr>
                  <w:tcW w:w="662" w:type="pct"/>
                  <w:shd w:val="clear" w:color="auto" w:fill="auto"/>
                  <w:vAlign w:val="center"/>
                </w:tcPr>
                <w:p w14:paraId="775B323B">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4.0</w:t>
                  </w:r>
                </w:p>
              </w:tc>
              <w:tc>
                <w:tcPr>
                  <w:tcW w:w="777" w:type="pct"/>
                  <w:shd w:val="clear" w:color="auto" w:fill="auto"/>
                  <w:vAlign w:val="center"/>
                </w:tcPr>
                <w:p w14:paraId="29444FAE">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1.0</w:t>
                  </w:r>
                </w:p>
              </w:tc>
              <w:tc>
                <w:tcPr>
                  <w:tcW w:w="657" w:type="pct"/>
                  <w:shd w:val="clear" w:color="auto" w:fill="auto"/>
                  <w:vAlign w:val="center"/>
                </w:tcPr>
                <w:p w14:paraId="46E34526">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0.2</w:t>
                  </w:r>
                </w:p>
              </w:tc>
              <w:tc>
                <w:tcPr>
                  <w:tcW w:w="657" w:type="pct"/>
                  <w:shd w:val="clear" w:color="auto" w:fill="auto"/>
                  <w:vAlign w:val="center"/>
                </w:tcPr>
                <w:p w14:paraId="742A9BE5">
                  <w:pPr>
                    <w:adjustRightInd w:val="0"/>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cs="Times New Roman"/>
                      <w:color w:val="auto"/>
                      <w:szCs w:val="21"/>
                      <w:u w:val="single" w:color="auto"/>
                    </w:rPr>
                    <w:t>1.0</w:t>
                  </w:r>
                </w:p>
              </w:tc>
            </w:tr>
          </w:tbl>
          <w:p w14:paraId="16233511">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eastAsia"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GB"/>
              </w:rPr>
              <w:t>表3-</w:t>
            </w:r>
            <w:r>
              <w:rPr>
                <w:rFonts w:hint="default" w:ascii="Times New Roman" w:hAnsi="Times New Roman" w:eastAsia="宋体" w:cs="Times New Roman"/>
                <w:b/>
                <w:color w:val="auto"/>
                <w:sz w:val="24"/>
                <w:highlight w:val="none"/>
                <w:u w:val="single" w:color="auto"/>
                <w:lang w:val="en-US" w:eastAsia="zh-CN"/>
              </w:rPr>
              <w:t>3</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赵河田寨断面自动监测站2024年度</w:t>
            </w:r>
            <w:r>
              <w:rPr>
                <w:rFonts w:hint="default" w:ascii="Times New Roman" w:hAnsi="Times New Roman" w:eastAsia="宋体" w:cs="Times New Roman"/>
                <w:b/>
                <w:color w:val="auto"/>
                <w:sz w:val="24"/>
                <w:highlight w:val="none"/>
                <w:u w:val="single" w:color="auto"/>
              </w:rPr>
              <w:t>监测结果统计表</w:t>
            </w:r>
            <w:r>
              <w:rPr>
                <w:rFonts w:hint="eastAsia" w:ascii="Times New Roman" w:hAnsi="Times New Roman" w:eastAsia="宋体" w:cs="Times New Roman"/>
                <w:b/>
                <w:color w:val="auto"/>
                <w:sz w:val="24"/>
                <w:highlight w:val="none"/>
                <w:u w:val="single" w:color="auto"/>
                <w:lang w:val="en-US" w:eastAsia="zh-CN"/>
              </w:rPr>
              <w:t xml:space="preserve">  </w:t>
            </w:r>
          </w:p>
          <w:p w14:paraId="7BD1280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rPr>
            </w:pPr>
            <w:r>
              <w:rPr>
                <w:rFonts w:hint="default" w:ascii="Times New Roman" w:hAnsi="Times New Roman" w:eastAsia="宋体" w:cs="Times New Roman"/>
                <w:b/>
                <w:color w:val="auto"/>
                <w:sz w:val="24"/>
                <w:highlight w:val="none"/>
                <w:u w:val="single" w:color="auto"/>
                <w:lang w:val="en-GB"/>
              </w:rPr>
              <w:t>单位</w:t>
            </w:r>
            <w:r>
              <w:rPr>
                <w:rFonts w:hint="eastAsia" w:ascii="Times New Roman" w:hAnsi="Times New Roman" w:eastAsia="宋体" w:cs="Times New Roman"/>
                <w:b/>
                <w:color w:val="auto"/>
                <w:sz w:val="24"/>
                <w:highlight w:val="none"/>
                <w:u w:val="single" w:color="auto"/>
                <w:lang w:val="en-GB" w:eastAsia="zh-CN"/>
              </w:rPr>
              <w:t>：</w:t>
            </w:r>
            <w:r>
              <w:rPr>
                <w:rFonts w:hint="default" w:ascii="Times New Roman" w:hAnsi="Times New Roman" w:eastAsia="宋体" w:cs="Times New Roman"/>
                <w:b/>
                <w:color w:val="auto"/>
                <w:sz w:val="24"/>
                <w:highlight w:val="none"/>
                <w:u w:val="single" w:color="auto"/>
                <w:lang w:val="en-GB"/>
              </w:rPr>
              <w:t>mg/L（pH除外）</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982"/>
              <w:gridCol w:w="924"/>
              <w:gridCol w:w="1122"/>
              <w:gridCol w:w="899"/>
              <w:gridCol w:w="982"/>
              <w:gridCol w:w="982"/>
              <w:gridCol w:w="982"/>
            </w:tblGrid>
            <w:tr w14:paraId="4C7E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noWrap w:val="0"/>
                  <w:vAlign w:val="center"/>
                </w:tcPr>
                <w:p w14:paraId="6FCFC680">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监测断面</w:t>
                  </w:r>
                </w:p>
              </w:tc>
              <w:tc>
                <w:tcPr>
                  <w:tcW w:w="625" w:type="pct"/>
                  <w:noWrap w:val="0"/>
                  <w:vAlign w:val="center"/>
                </w:tcPr>
                <w:p w14:paraId="4DC77503">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项目</w:t>
                  </w:r>
                </w:p>
              </w:tc>
              <w:tc>
                <w:tcPr>
                  <w:tcW w:w="588" w:type="pct"/>
                  <w:noWrap w:val="0"/>
                  <w:vAlign w:val="center"/>
                </w:tcPr>
                <w:p w14:paraId="0B59732B">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pH</w:t>
                  </w:r>
                </w:p>
              </w:tc>
              <w:tc>
                <w:tcPr>
                  <w:tcW w:w="714" w:type="pct"/>
                  <w:noWrap w:val="0"/>
                  <w:vAlign w:val="center"/>
                </w:tcPr>
                <w:p w14:paraId="093630D2">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COD</w:t>
                  </w:r>
                </w:p>
              </w:tc>
              <w:tc>
                <w:tcPr>
                  <w:tcW w:w="572" w:type="pct"/>
                  <w:noWrap w:val="0"/>
                  <w:vAlign w:val="center"/>
                </w:tcPr>
                <w:p w14:paraId="3C5E1DD2">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氨氮</w:t>
                  </w:r>
                </w:p>
              </w:tc>
              <w:tc>
                <w:tcPr>
                  <w:tcW w:w="625" w:type="pct"/>
                  <w:noWrap w:val="0"/>
                  <w:vAlign w:val="center"/>
                </w:tcPr>
                <w:p w14:paraId="1D1B19B8">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总磷</w:t>
                  </w:r>
                </w:p>
              </w:tc>
              <w:tc>
                <w:tcPr>
                  <w:tcW w:w="625" w:type="pct"/>
                  <w:noWrap w:val="0"/>
                  <w:vAlign w:val="center"/>
                </w:tcPr>
                <w:p w14:paraId="6F6FF630">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总氮</w:t>
                  </w:r>
                </w:p>
              </w:tc>
              <w:tc>
                <w:tcPr>
                  <w:tcW w:w="625" w:type="pct"/>
                  <w:noWrap w:val="0"/>
                  <w:vAlign w:val="center"/>
                </w:tcPr>
                <w:p w14:paraId="1536D727">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高锰酸盐指数</w:t>
                  </w:r>
                </w:p>
              </w:tc>
            </w:tr>
            <w:tr w14:paraId="49C44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Merge w:val="restart"/>
                  <w:noWrap w:val="0"/>
                  <w:vAlign w:val="center"/>
                </w:tcPr>
                <w:p w14:paraId="77BA8F86">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赵河田寨断面</w:t>
                  </w:r>
                </w:p>
              </w:tc>
              <w:tc>
                <w:tcPr>
                  <w:tcW w:w="625" w:type="pct"/>
                  <w:noWrap w:val="0"/>
                  <w:vAlign w:val="center"/>
                </w:tcPr>
                <w:p w14:paraId="59D162E2">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均值</w:t>
                  </w:r>
                </w:p>
              </w:tc>
              <w:tc>
                <w:tcPr>
                  <w:tcW w:w="588" w:type="pct"/>
                  <w:noWrap w:val="0"/>
                  <w:vAlign w:val="center"/>
                </w:tcPr>
                <w:p w14:paraId="04C0A28B">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7-9</w:t>
                  </w:r>
                </w:p>
              </w:tc>
              <w:tc>
                <w:tcPr>
                  <w:tcW w:w="714" w:type="pct"/>
                  <w:noWrap w:val="0"/>
                  <w:vAlign w:val="center"/>
                </w:tcPr>
                <w:p w14:paraId="0EF9CB55">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19.03</w:t>
                  </w:r>
                </w:p>
              </w:tc>
              <w:tc>
                <w:tcPr>
                  <w:tcW w:w="572" w:type="pct"/>
                  <w:noWrap w:val="0"/>
                  <w:vAlign w:val="center"/>
                </w:tcPr>
                <w:p w14:paraId="3B805211">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0.35</w:t>
                  </w:r>
                </w:p>
              </w:tc>
              <w:tc>
                <w:tcPr>
                  <w:tcW w:w="625" w:type="pct"/>
                  <w:noWrap w:val="0"/>
                  <w:vAlign w:val="center"/>
                </w:tcPr>
                <w:p w14:paraId="6534F738">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0.125</w:t>
                  </w:r>
                </w:p>
              </w:tc>
              <w:tc>
                <w:tcPr>
                  <w:tcW w:w="625" w:type="pct"/>
                  <w:noWrap w:val="0"/>
                  <w:vAlign w:val="center"/>
                </w:tcPr>
                <w:p w14:paraId="38705983">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4.29</w:t>
                  </w:r>
                </w:p>
              </w:tc>
              <w:tc>
                <w:tcPr>
                  <w:tcW w:w="625" w:type="pct"/>
                  <w:noWrap w:val="0"/>
                  <w:vAlign w:val="center"/>
                </w:tcPr>
                <w:p w14:paraId="08725D9C">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6.0</w:t>
                  </w:r>
                </w:p>
              </w:tc>
            </w:tr>
            <w:tr w14:paraId="44542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Merge w:val="continue"/>
                  <w:noWrap w:val="0"/>
                  <w:vAlign w:val="center"/>
                </w:tcPr>
                <w:p w14:paraId="33A25395">
                  <w:pPr>
                    <w:jc w:val="center"/>
                    <w:rPr>
                      <w:rFonts w:hint="default" w:ascii="Times New Roman" w:hAnsi="Times New Roman" w:cs="Times New Roman"/>
                      <w:color w:val="auto"/>
                      <w:szCs w:val="21"/>
                      <w:u w:val="single" w:color="auto"/>
                    </w:rPr>
                  </w:pPr>
                </w:p>
              </w:tc>
              <w:tc>
                <w:tcPr>
                  <w:tcW w:w="625" w:type="pct"/>
                  <w:noWrap w:val="0"/>
                  <w:vAlign w:val="center"/>
                </w:tcPr>
                <w:p w14:paraId="480B62DC">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标准值</w:t>
                  </w:r>
                </w:p>
              </w:tc>
              <w:tc>
                <w:tcPr>
                  <w:tcW w:w="588" w:type="pct"/>
                  <w:noWrap w:val="0"/>
                  <w:vAlign w:val="center"/>
                </w:tcPr>
                <w:p w14:paraId="62599172">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6-9</w:t>
                  </w:r>
                </w:p>
              </w:tc>
              <w:tc>
                <w:tcPr>
                  <w:tcW w:w="714" w:type="pct"/>
                  <w:noWrap w:val="0"/>
                  <w:vAlign w:val="center"/>
                </w:tcPr>
                <w:p w14:paraId="6DC0203C">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20</w:t>
                  </w:r>
                </w:p>
              </w:tc>
              <w:tc>
                <w:tcPr>
                  <w:tcW w:w="1060" w:type="dxa"/>
                  <w:noWrap w:val="0"/>
                  <w:vAlign w:val="center"/>
                </w:tcPr>
                <w:p w14:paraId="4B275139">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1.0</w:t>
                  </w:r>
                </w:p>
              </w:tc>
              <w:tc>
                <w:tcPr>
                  <w:tcW w:w="1159" w:type="dxa"/>
                  <w:noWrap w:val="0"/>
                  <w:vAlign w:val="center"/>
                </w:tcPr>
                <w:p w14:paraId="709587CD">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0.2</w:t>
                  </w:r>
                </w:p>
              </w:tc>
              <w:tc>
                <w:tcPr>
                  <w:tcW w:w="1159" w:type="dxa"/>
                  <w:noWrap w:val="0"/>
                  <w:vAlign w:val="center"/>
                </w:tcPr>
                <w:p w14:paraId="729DA29A">
                  <w:pPr>
                    <w:adjustRightInd w:val="0"/>
                    <w:snapToGrid w:val="0"/>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1.0</w:t>
                  </w:r>
                </w:p>
              </w:tc>
              <w:tc>
                <w:tcPr>
                  <w:tcW w:w="625" w:type="pct"/>
                  <w:noWrap w:val="0"/>
                  <w:vAlign w:val="center"/>
                </w:tcPr>
                <w:p w14:paraId="505DBD06">
                  <w:pPr>
                    <w:jc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cs="Times New Roman"/>
                      <w:color w:val="auto"/>
                      <w:szCs w:val="21"/>
                      <w:u w:val="single" w:color="auto"/>
                      <w:lang w:val="en-US" w:eastAsia="zh-CN"/>
                    </w:rPr>
                    <w:t>6.0</w:t>
                  </w:r>
                </w:p>
              </w:tc>
            </w:tr>
            <w:tr w14:paraId="4FCB7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Merge w:val="continue"/>
                  <w:noWrap w:val="0"/>
                  <w:vAlign w:val="center"/>
                </w:tcPr>
                <w:p w14:paraId="0F349012">
                  <w:pPr>
                    <w:jc w:val="center"/>
                    <w:rPr>
                      <w:rFonts w:hint="default" w:ascii="Times New Roman" w:hAnsi="Times New Roman" w:cs="Times New Roman"/>
                      <w:color w:val="auto"/>
                      <w:szCs w:val="21"/>
                      <w:u w:val="single" w:color="auto"/>
                    </w:rPr>
                  </w:pPr>
                </w:p>
              </w:tc>
              <w:tc>
                <w:tcPr>
                  <w:tcW w:w="625" w:type="pct"/>
                  <w:noWrap w:val="0"/>
                  <w:vAlign w:val="center"/>
                </w:tcPr>
                <w:p w14:paraId="2FEE606F">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达标情况</w:t>
                  </w:r>
                </w:p>
              </w:tc>
              <w:tc>
                <w:tcPr>
                  <w:tcW w:w="588" w:type="pct"/>
                  <w:noWrap w:val="0"/>
                  <w:vAlign w:val="center"/>
                </w:tcPr>
                <w:p w14:paraId="234C901A">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w:t>
                  </w:r>
                </w:p>
              </w:tc>
              <w:tc>
                <w:tcPr>
                  <w:tcW w:w="714" w:type="pct"/>
                  <w:noWrap w:val="0"/>
                  <w:vAlign w:val="center"/>
                </w:tcPr>
                <w:p w14:paraId="4269DD8A">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w:t>
                  </w:r>
                </w:p>
              </w:tc>
              <w:tc>
                <w:tcPr>
                  <w:tcW w:w="572" w:type="pct"/>
                  <w:noWrap w:val="0"/>
                  <w:vAlign w:val="center"/>
                </w:tcPr>
                <w:p w14:paraId="39D78C36">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w:t>
                  </w:r>
                </w:p>
              </w:tc>
              <w:tc>
                <w:tcPr>
                  <w:tcW w:w="625" w:type="pct"/>
                  <w:noWrap w:val="0"/>
                  <w:vAlign w:val="center"/>
                </w:tcPr>
                <w:p w14:paraId="74108364">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w:t>
                  </w:r>
                </w:p>
              </w:tc>
              <w:tc>
                <w:tcPr>
                  <w:tcW w:w="625" w:type="pct"/>
                  <w:noWrap w:val="0"/>
                  <w:vAlign w:val="center"/>
                </w:tcPr>
                <w:p w14:paraId="6287F261">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lang w:val="en-US" w:eastAsia="zh-CN"/>
                    </w:rPr>
                    <w:t>超</w:t>
                  </w:r>
                  <w:r>
                    <w:rPr>
                      <w:rFonts w:hint="default" w:ascii="Times New Roman" w:hAnsi="Times New Roman" w:cs="Times New Roman"/>
                      <w:color w:val="auto"/>
                      <w:szCs w:val="21"/>
                      <w:u w:val="single" w:color="auto"/>
                    </w:rPr>
                    <w:t>标</w:t>
                  </w:r>
                </w:p>
              </w:tc>
              <w:tc>
                <w:tcPr>
                  <w:tcW w:w="625" w:type="pct"/>
                  <w:noWrap w:val="0"/>
                  <w:vAlign w:val="center"/>
                </w:tcPr>
                <w:p w14:paraId="653F04DF">
                  <w:pPr>
                    <w:jc w:val="center"/>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达标</w:t>
                  </w:r>
                </w:p>
              </w:tc>
            </w:tr>
          </w:tbl>
          <w:p w14:paraId="1A1A0E7F">
            <w:pPr>
              <w:snapToGrid w:val="0"/>
              <w:spacing w:line="360" w:lineRule="auto"/>
              <w:ind w:firstLine="480" w:firstLineChars="200"/>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sz w:val="24"/>
                <w:u w:val="single" w:color="auto"/>
              </w:rPr>
              <w:t>根据统计结果可知，</w:t>
            </w:r>
            <w:r>
              <w:rPr>
                <w:rFonts w:hint="default" w:ascii="Times New Roman" w:hAnsi="Times New Roman" w:cs="Times New Roman"/>
                <w:color w:val="auto"/>
                <w:sz w:val="24"/>
                <w:u w:val="single" w:color="auto"/>
                <w:lang w:val="en-US" w:eastAsia="zh-CN"/>
              </w:rPr>
              <w:t>赵河田寨断面</w:t>
            </w:r>
            <w:r>
              <w:rPr>
                <w:rFonts w:hint="default" w:ascii="Times New Roman" w:hAnsi="Times New Roman" w:cs="Times New Roman"/>
                <w:color w:val="auto"/>
                <w:sz w:val="24"/>
                <w:u w:val="single" w:color="auto"/>
              </w:rPr>
              <w:t>氨氮超过《地表水环境质量标准》（GB3838-2002）Ⅲ类标准要求，超标原因可能是暴雨期间，附近周边的生活污水和工业废水对此河流的水质有一定影响，针对目前情况，按照《南阳市202</w:t>
            </w:r>
            <w:r>
              <w:rPr>
                <w:rFonts w:hint="default" w:ascii="Times New Roman" w:hAnsi="Times New Roman" w:cs="Times New Roman"/>
                <w:color w:val="auto"/>
                <w:sz w:val="24"/>
                <w:u w:val="single" w:color="auto"/>
                <w:lang w:val="en-US" w:eastAsia="zh-CN"/>
              </w:rPr>
              <w:t>5</w:t>
            </w:r>
            <w:r>
              <w:rPr>
                <w:rFonts w:hint="default" w:ascii="Times New Roman" w:hAnsi="Times New Roman" w:cs="Times New Roman"/>
                <w:color w:val="auto"/>
                <w:sz w:val="24"/>
                <w:u w:val="single" w:color="auto"/>
              </w:rPr>
              <w:t>年碧水保卫战实施方案》</w:t>
            </w:r>
            <w:r>
              <w:rPr>
                <w:rFonts w:hint="default" w:ascii="Times New Roman" w:hAnsi="Times New Roman" w:cs="Times New Roman"/>
                <w:color w:val="auto"/>
                <w:sz w:val="24"/>
                <w:u w:val="single" w:color="auto"/>
                <w:lang w:eastAsia="zh-TW"/>
              </w:rPr>
              <w:t>（宛环委办〔2025〕5号）</w:t>
            </w:r>
            <w:r>
              <w:rPr>
                <w:rFonts w:hint="default" w:ascii="Times New Roman" w:hAnsi="Times New Roman" w:cs="Times New Roman"/>
                <w:color w:val="auto"/>
                <w:sz w:val="24"/>
                <w:u w:val="single" w:color="auto"/>
              </w:rPr>
              <w:t>，开展城镇污水收集能力提升行动，优化污水系统布局，深化工业园区污水治理，强化入河排污口</w:t>
            </w:r>
            <w:r>
              <w:rPr>
                <w:rFonts w:hint="default" w:ascii="Times New Roman" w:hAnsi="Times New Roman" w:cs="Times New Roman"/>
                <w:color w:val="auto"/>
                <w:sz w:val="24"/>
                <w:u w:val="single" w:color="auto"/>
                <w:lang w:val="en-US" w:eastAsia="zh-CN"/>
              </w:rPr>
              <w:t>整</w:t>
            </w:r>
            <w:r>
              <w:rPr>
                <w:rFonts w:hint="default" w:ascii="Times New Roman" w:hAnsi="Times New Roman" w:cs="Times New Roman"/>
                <w:color w:val="auto"/>
                <w:sz w:val="24"/>
                <w:u w:val="single" w:color="auto"/>
              </w:rPr>
              <w:t>治，从而确保</w:t>
            </w:r>
            <w:r>
              <w:rPr>
                <w:rFonts w:hint="default" w:ascii="Times New Roman" w:hAnsi="Times New Roman" w:cs="Times New Roman"/>
                <w:color w:val="auto"/>
                <w:sz w:val="24"/>
                <w:u w:val="single" w:color="auto"/>
                <w:lang w:val="en-US" w:eastAsia="zh-CN"/>
              </w:rPr>
              <w:t>赵河田寨断面</w:t>
            </w:r>
            <w:r>
              <w:rPr>
                <w:rFonts w:hint="default" w:ascii="Times New Roman" w:hAnsi="Times New Roman" w:cs="Times New Roman"/>
                <w:color w:val="auto"/>
                <w:sz w:val="24"/>
                <w:u w:val="single" w:color="auto"/>
              </w:rPr>
              <w:t>水体达标</w:t>
            </w:r>
            <w:r>
              <w:rPr>
                <w:rFonts w:hint="default" w:ascii="Times New Roman" w:hAnsi="Times New Roman" w:cs="Times New Roman"/>
                <w:color w:val="auto"/>
                <w:sz w:val="24"/>
                <w:highlight w:val="none"/>
                <w:u w:val="single" w:color="auto"/>
              </w:rPr>
              <w:t>。</w:t>
            </w:r>
          </w:p>
          <w:p w14:paraId="68AA3EEB">
            <w:pPr>
              <w:pStyle w:val="83"/>
              <w:snapToGrid w:val="0"/>
              <w:spacing w:beforeLines="0" w:after="0" w:line="360" w:lineRule="auto"/>
              <w:rPr>
                <w:rFonts w:hint="default" w:ascii="Times New Roman" w:hAnsi="Times New Roman" w:cs="Times New Roman"/>
                <w:b w:val="0"/>
                <w:color w:val="auto"/>
                <w:szCs w:val="24"/>
                <w:highlight w:val="none"/>
                <w:u w:val="none"/>
              </w:rPr>
            </w:pPr>
            <w:r>
              <w:rPr>
                <w:rFonts w:hint="eastAsia" w:ascii="Times New Roman" w:cs="Times New Roman"/>
                <w:b w:val="0"/>
                <w:color w:val="auto"/>
                <w:szCs w:val="24"/>
                <w:highlight w:val="none"/>
                <w:u w:val="none"/>
                <w:lang w:eastAsia="zh-CN"/>
              </w:rPr>
              <w:t>3.</w:t>
            </w:r>
            <w:r>
              <w:rPr>
                <w:rFonts w:hint="default" w:ascii="Times New Roman" w:hAnsi="Times New Roman" w:cs="Times New Roman"/>
                <w:b w:val="0"/>
                <w:color w:val="auto"/>
                <w:szCs w:val="24"/>
                <w:highlight w:val="none"/>
                <w:u w:val="none"/>
              </w:rPr>
              <w:t>声环境质量现状</w:t>
            </w:r>
          </w:p>
          <w:p w14:paraId="7DDCAE73">
            <w:pPr>
              <w:tabs>
                <w:tab w:val="left" w:pos="1081"/>
              </w:tabs>
              <w:adjustRightInd w:val="0"/>
              <w:snapToGrid w:val="0"/>
              <w:spacing w:line="360" w:lineRule="auto"/>
              <w:ind w:firstLine="480" w:firstLineChars="200"/>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根据噪声适用区划分，项目所在区域为2类功能区。</w:t>
            </w:r>
            <w:r>
              <w:rPr>
                <w:rFonts w:hint="default" w:ascii="Times New Roman" w:hAnsi="Times New Roman" w:cs="Times New Roman"/>
                <w:bCs/>
                <w:color w:val="auto"/>
                <w:sz w:val="24"/>
                <w:lang w:val="en-US" w:eastAsia="zh-CN"/>
              </w:rPr>
              <w:t>由于项目区周边50m范围内存在声环境保护目标，</w:t>
            </w:r>
            <w:r>
              <w:rPr>
                <w:rFonts w:hint="default" w:ascii="Times New Roman" w:hAnsi="Times New Roman" w:cs="Times New Roman"/>
                <w:bCs/>
                <w:color w:val="auto"/>
                <w:sz w:val="24"/>
                <w:u w:val="none"/>
              </w:rPr>
              <w:t>20</w:t>
            </w:r>
            <w:r>
              <w:rPr>
                <w:rFonts w:hint="default" w:ascii="Times New Roman" w:hAnsi="Times New Roman" w:cs="Times New Roman"/>
                <w:bCs/>
                <w:color w:val="auto"/>
                <w:sz w:val="24"/>
                <w:u w:val="none"/>
                <w:lang w:val="en-US" w:eastAsia="zh-CN"/>
              </w:rPr>
              <w:t>25</w:t>
            </w:r>
            <w:r>
              <w:rPr>
                <w:rFonts w:hint="default" w:ascii="Times New Roman" w:hAnsi="Times New Roman" w:cs="Times New Roman"/>
                <w:bCs/>
                <w:color w:val="auto"/>
                <w:sz w:val="24"/>
                <w:u w:val="none"/>
              </w:rPr>
              <w:t>年</w:t>
            </w:r>
            <w:r>
              <w:rPr>
                <w:rFonts w:hint="default" w:ascii="Times New Roman" w:hAnsi="Times New Roman" w:cs="Times New Roman"/>
                <w:bCs/>
                <w:color w:val="auto"/>
                <w:sz w:val="24"/>
                <w:u w:val="none"/>
                <w:lang w:val="en-US" w:eastAsia="zh-CN"/>
              </w:rPr>
              <w:t>7</w:t>
            </w:r>
            <w:r>
              <w:rPr>
                <w:rFonts w:hint="default" w:ascii="Times New Roman" w:hAnsi="Times New Roman" w:cs="Times New Roman"/>
                <w:bCs/>
                <w:color w:val="auto"/>
                <w:sz w:val="24"/>
                <w:u w:val="none"/>
              </w:rPr>
              <w:t>月</w:t>
            </w:r>
            <w:r>
              <w:rPr>
                <w:rFonts w:hint="default" w:ascii="Times New Roman" w:hAnsi="Times New Roman" w:cs="Times New Roman"/>
                <w:bCs/>
                <w:color w:val="auto"/>
                <w:sz w:val="24"/>
                <w:u w:val="none"/>
                <w:lang w:val="en-US" w:eastAsia="zh-CN"/>
              </w:rPr>
              <w:t>17</w:t>
            </w:r>
            <w:r>
              <w:rPr>
                <w:rFonts w:hint="default" w:ascii="Times New Roman" w:hAnsi="Times New Roman" w:cs="Times New Roman"/>
                <w:bCs/>
                <w:color w:val="auto"/>
                <w:sz w:val="24"/>
                <w:u w:val="none"/>
              </w:rPr>
              <w:t>日</w:t>
            </w:r>
            <w:r>
              <w:rPr>
                <w:rFonts w:hint="default" w:ascii="Times New Roman" w:hAnsi="Times New Roman" w:cs="Times New Roman"/>
                <w:bCs/>
                <w:color w:val="auto"/>
                <w:sz w:val="24"/>
                <w:u w:val="none"/>
                <w:lang w:val="en-US" w:eastAsia="zh-CN"/>
              </w:rPr>
              <w:t>由</w:t>
            </w:r>
            <w:r>
              <w:rPr>
                <w:rFonts w:hint="default" w:ascii="Times New Roman" w:hAnsi="Times New Roman" w:cs="Times New Roman"/>
                <w:bCs/>
                <w:color w:val="auto"/>
                <w:sz w:val="24"/>
                <w:highlight w:val="none"/>
                <w:u w:val="none"/>
              </w:rPr>
              <w:t>南阳三圈环境工程有限公司</w:t>
            </w:r>
            <w:r>
              <w:rPr>
                <w:rFonts w:hint="default" w:ascii="Times New Roman" w:hAnsi="Times New Roman" w:cs="Times New Roman"/>
                <w:bCs/>
                <w:color w:val="auto"/>
                <w:sz w:val="24"/>
                <w:u w:val="none"/>
                <w:lang w:val="en-US" w:eastAsia="zh-CN"/>
              </w:rPr>
              <w:t>对周边声环境保护目标进行了声环境现状监测，</w:t>
            </w:r>
            <w:r>
              <w:rPr>
                <w:rFonts w:hint="default" w:ascii="Times New Roman" w:hAnsi="Times New Roman" w:cs="Times New Roman"/>
                <w:bCs/>
                <w:color w:val="auto"/>
                <w:sz w:val="24"/>
                <w:highlight w:val="none"/>
                <w:u w:val="none"/>
              </w:rPr>
              <w:t>项目周围敏感点的声环境质量监测值可以满足《声环境质量标准》（GB3096-2008）</w:t>
            </w:r>
            <w:r>
              <w:rPr>
                <w:rFonts w:hint="default" w:ascii="Times New Roman" w:hAnsi="Times New Roman" w:cs="Times New Roman"/>
                <w:bCs/>
                <w:color w:val="auto"/>
                <w:sz w:val="24"/>
                <w:highlight w:val="none"/>
                <w:u w:val="none"/>
                <w:lang w:val="en-US" w:eastAsia="zh-CN"/>
              </w:rPr>
              <w:t>3</w:t>
            </w:r>
            <w:r>
              <w:rPr>
                <w:rFonts w:hint="default" w:ascii="Times New Roman" w:hAnsi="Times New Roman" w:cs="Times New Roman"/>
                <w:bCs/>
                <w:color w:val="auto"/>
                <w:sz w:val="24"/>
                <w:highlight w:val="none"/>
                <w:u w:val="none"/>
              </w:rPr>
              <w:t>类区标准要求，区域声环境质量现状良好。具体监测结果见下表。</w:t>
            </w:r>
          </w:p>
          <w:p w14:paraId="0F7FD707">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eastAsia="zh-CN"/>
              </w:rPr>
            </w:pPr>
            <w:r>
              <w:rPr>
                <w:rFonts w:hint="default" w:ascii="Times New Roman" w:hAnsi="Times New Roman" w:eastAsia="宋体" w:cs="Times New Roman"/>
                <w:b/>
                <w:color w:val="auto"/>
                <w:sz w:val="24"/>
                <w:highlight w:val="none"/>
                <w:u w:val="none" w:color="auto"/>
                <w:lang w:val="en-GB"/>
              </w:rPr>
              <w:t>表3-</w:t>
            </w:r>
            <w:r>
              <w:rPr>
                <w:rFonts w:hint="default" w:ascii="Times New Roman" w:hAnsi="Times New Roman" w:eastAsia="宋体" w:cs="Times New Roman"/>
                <w:b/>
                <w:color w:val="auto"/>
                <w:sz w:val="24"/>
                <w:highlight w:val="none"/>
                <w:u w:val="none" w:color="auto"/>
                <w:lang w:val="en-US" w:eastAsia="zh-CN"/>
              </w:rPr>
              <w:t>4</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项目区声环境质量现状监测结果一览表</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单位：dB</w:t>
            </w:r>
            <w:r>
              <w:rPr>
                <w:rFonts w:hint="default" w:ascii="Times New Roman" w:hAnsi="Times New Roman" w:eastAsia="宋体" w:cs="Times New Roman"/>
                <w:b/>
                <w:color w:val="auto"/>
                <w:sz w:val="24"/>
                <w:highlight w:val="none"/>
                <w:u w:val="none" w:color="auto"/>
                <w:lang w:val="en-GB" w:eastAsia="zh-CN"/>
              </w:rPr>
              <w:t>（</w:t>
            </w:r>
            <w:r>
              <w:rPr>
                <w:rFonts w:hint="default" w:ascii="Times New Roman" w:hAnsi="Times New Roman" w:eastAsia="宋体" w:cs="Times New Roman"/>
                <w:b/>
                <w:color w:val="auto"/>
                <w:sz w:val="24"/>
                <w:highlight w:val="none"/>
                <w:u w:val="none" w:color="auto"/>
                <w:lang w:val="en-GB"/>
              </w:rPr>
              <w:t>A</w:t>
            </w:r>
            <w:r>
              <w:rPr>
                <w:rFonts w:hint="default" w:ascii="Times New Roman" w:hAnsi="Times New Roman" w:eastAsia="宋体" w:cs="Times New Roman"/>
                <w:b/>
                <w:color w:val="auto"/>
                <w:sz w:val="24"/>
                <w:highlight w:val="none"/>
                <w:u w:val="none" w:color="auto"/>
                <w:lang w:val="en-GB" w:eastAsia="zh-CN"/>
              </w:rPr>
              <w:t>）</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1570"/>
              <w:gridCol w:w="3144"/>
              <w:gridCol w:w="1573"/>
            </w:tblGrid>
            <w:tr w14:paraId="43028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restart"/>
                  <w:noWrap w:val="0"/>
                  <w:vAlign w:val="center"/>
                </w:tcPr>
                <w:p w14:paraId="1F06A943">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监测点</w:t>
                  </w:r>
                </w:p>
              </w:tc>
              <w:tc>
                <w:tcPr>
                  <w:tcW w:w="999" w:type="pct"/>
                  <w:vMerge w:val="restart"/>
                  <w:noWrap w:val="0"/>
                  <w:vAlign w:val="center"/>
                </w:tcPr>
                <w:p w14:paraId="426BE737">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监测时间</w:t>
                  </w:r>
                </w:p>
              </w:tc>
              <w:tc>
                <w:tcPr>
                  <w:tcW w:w="2000" w:type="pct"/>
                  <w:noWrap w:val="0"/>
                  <w:vAlign w:val="center"/>
                </w:tcPr>
                <w:p w14:paraId="173703C6">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监测值</w:t>
                  </w:r>
                </w:p>
              </w:tc>
              <w:tc>
                <w:tcPr>
                  <w:tcW w:w="1001" w:type="pct"/>
                  <w:vMerge w:val="restart"/>
                  <w:noWrap w:val="0"/>
                  <w:vAlign w:val="center"/>
                </w:tcPr>
                <w:p w14:paraId="2E675D2F">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标准值（昼）</w:t>
                  </w:r>
                </w:p>
              </w:tc>
            </w:tr>
            <w:tr w14:paraId="3EFA6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continue"/>
                  <w:noWrap w:val="0"/>
                  <w:vAlign w:val="center"/>
                </w:tcPr>
                <w:p w14:paraId="3CBF7933">
                  <w:pPr>
                    <w:jc w:val="center"/>
                    <w:rPr>
                      <w:rFonts w:hint="default" w:ascii="Times New Roman" w:hAnsi="Times New Roman" w:cs="Times New Roman"/>
                      <w:color w:val="auto"/>
                      <w:szCs w:val="21"/>
                      <w:highlight w:val="none"/>
                      <w:u w:val="none"/>
                    </w:rPr>
                  </w:pPr>
                </w:p>
              </w:tc>
              <w:tc>
                <w:tcPr>
                  <w:tcW w:w="999" w:type="pct"/>
                  <w:vMerge w:val="continue"/>
                  <w:noWrap w:val="0"/>
                  <w:vAlign w:val="center"/>
                </w:tcPr>
                <w:p w14:paraId="00F0386F">
                  <w:pPr>
                    <w:jc w:val="center"/>
                    <w:rPr>
                      <w:rFonts w:hint="default" w:ascii="Times New Roman" w:hAnsi="Times New Roman" w:cs="Times New Roman"/>
                      <w:color w:val="auto"/>
                      <w:szCs w:val="21"/>
                      <w:highlight w:val="none"/>
                      <w:u w:val="none"/>
                    </w:rPr>
                  </w:pPr>
                </w:p>
              </w:tc>
              <w:tc>
                <w:tcPr>
                  <w:tcW w:w="2000" w:type="pct"/>
                  <w:noWrap w:val="0"/>
                  <w:vAlign w:val="center"/>
                </w:tcPr>
                <w:p w14:paraId="64585A57">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昼间</w:t>
                  </w:r>
                </w:p>
              </w:tc>
              <w:tc>
                <w:tcPr>
                  <w:tcW w:w="1001" w:type="pct"/>
                  <w:vMerge w:val="continue"/>
                  <w:noWrap w:val="0"/>
                  <w:vAlign w:val="center"/>
                </w:tcPr>
                <w:p w14:paraId="52CC8E87">
                  <w:pPr>
                    <w:jc w:val="center"/>
                    <w:rPr>
                      <w:rFonts w:hint="default" w:ascii="Times New Roman" w:hAnsi="Times New Roman" w:cs="Times New Roman"/>
                      <w:color w:val="auto"/>
                      <w:szCs w:val="21"/>
                      <w:highlight w:val="none"/>
                      <w:u w:val="none"/>
                    </w:rPr>
                  </w:pPr>
                </w:p>
              </w:tc>
            </w:tr>
            <w:tr w14:paraId="4E4FB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noWrap w:val="0"/>
                  <w:vAlign w:val="center"/>
                </w:tcPr>
                <w:p w14:paraId="781E3BBD">
                  <w:pPr>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项目东侧居民区（散户）</w:t>
                  </w:r>
                </w:p>
              </w:tc>
              <w:tc>
                <w:tcPr>
                  <w:tcW w:w="999" w:type="pct"/>
                  <w:noWrap w:val="0"/>
                  <w:vAlign w:val="center"/>
                </w:tcPr>
                <w:p w14:paraId="6CA14ABA">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single"/>
                      <w:lang w:val="en-US" w:eastAsia="zh-CN"/>
                    </w:rPr>
                    <w:t>2025.7.17</w:t>
                  </w:r>
                </w:p>
              </w:tc>
              <w:tc>
                <w:tcPr>
                  <w:tcW w:w="2000" w:type="pct"/>
                  <w:noWrap w:val="0"/>
                  <w:vAlign w:val="center"/>
                </w:tcPr>
                <w:p w14:paraId="43455A84">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56</w:t>
                  </w:r>
                </w:p>
              </w:tc>
              <w:tc>
                <w:tcPr>
                  <w:tcW w:w="1001" w:type="pct"/>
                  <w:noWrap w:val="0"/>
                  <w:vAlign w:val="center"/>
                </w:tcPr>
                <w:p w14:paraId="2B389BAF">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65</w:t>
                  </w:r>
                </w:p>
              </w:tc>
            </w:tr>
            <w:tr w14:paraId="6A849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noWrap w:val="0"/>
                  <w:vAlign w:val="center"/>
                </w:tcPr>
                <w:p w14:paraId="59135E58">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项目北侧居民区（上五里河）</w:t>
                  </w:r>
                </w:p>
              </w:tc>
              <w:tc>
                <w:tcPr>
                  <w:tcW w:w="999" w:type="pct"/>
                  <w:noWrap w:val="0"/>
                  <w:vAlign w:val="center"/>
                </w:tcPr>
                <w:p w14:paraId="5141654F">
                  <w:pPr>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lang w:val="en-US" w:eastAsia="zh-CN"/>
                    </w:rPr>
                    <w:t>2025.7.17</w:t>
                  </w:r>
                </w:p>
              </w:tc>
              <w:tc>
                <w:tcPr>
                  <w:tcW w:w="2000" w:type="pct"/>
                  <w:noWrap w:val="0"/>
                  <w:vAlign w:val="center"/>
                </w:tcPr>
                <w:p w14:paraId="3E13BF48">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57</w:t>
                  </w:r>
                </w:p>
              </w:tc>
              <w:tc>
                <w:tcPr>
                  <w:tcW w:w="1001" w:type="pct"/>
                  <w:noWrap w:val="0"/>
                  <w:vAlign w:val="center"/>
                </w:tcPr>
                <w:p w14:paraId="057D5BB5">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65</w:t>
                  </w:r>
                </w:p>
              </w:tc>
            </w:tr>
          </w:tbl>
          <w:p w14:paraId="71258031">
            <w:pPr>
              <w:adjustRightInd w:val="0"/>
              <w:snapToGrid w:val="0"/>
              <w:spacing w:line="360" w:lineRule="auto"/>
              <w:ind w:firstLine="480" w:firstLineChars="200"/>
              <w:rPr>
                <w:rFonts w:hint="default" w:ascii="Times New Roman" w:hAnsi="Times New Roman" w:cs="Times New Roman"/>
                <w:b w:val="0"/>
                <w:color w:val="auto"/>
                <w:sz w:val="24"/>
                <w:szCs w:val="24"/>
                <w:u w:val="single" w:color="auto"/>
              </w:rPr>
            </w:pPr>
            <w:r>
              <w:rPr>
                <w:rFonts w:hint="default" w:ascii="Times New Roman" w:hAnsi="Times New Roman" w:cs="Times New Roman"/>
                <w:b w:val="0"/>
                <w:color w:val="auto"/>
                <w:sz w:val="24"/>
                <w:szCs w:val="24"/>
                <w:u w:val="single" w:color="auto"/>
              </w:rPr>
              <w:t>4</w:t>
            </w:r>
            <w:r>
              <w:rPr>
                <w:rFonts w:hint="eastAsia" w:cs="Times New Roman"/>
                <w:b w:val="0"/>
                <w:color w:val="auto"/>
                <w:sz w:val="24"/>
                <w:szCs w:val="24"/>
                <w:u w:val="single" w:color="auto"/>
                <w:lang w:val="en-US" w:eastAsia="zh-CN"/>
              </w:rPr>
              <w:t>.</w:t>
            </w:r>
            <w:r>
              <w:rPr>
                <w:rFonts w:hint="default" w:ascii="Times New Roman" w:hAnsi="Times New Roman" w:cs="Times New Roman"/>
                <w:b w:val="0"/>
                <w:color w:val="auto"/>
                <w:sz w:val="24"/>
                <w:szCs w:val="24"/>
                <w:u w:val="single" w:color="auto"/>
              </w:rPr>
              <w:t>地下水质量现状</w:t>
            </w:r>
          </w:p>
          <w:p w14:paraId="5890117B">
            <w:pPr>
              <w:adjustRightInd w:val="0"/>
              <w:snapToGrid w:val="0"/>
              <w:spacing w:line="360" w:lineRule="auto"/>
              <w:ind w:firstLine="480" w:firstLineChars="200"/>
              <w:rPr>
                <w:rFonts w:hint="default" w:ascii="Times New Roman" w:hAnsi="Times New Roman" w:cs="Times New Roman"/>
                <w:b w:val="0"/>
                <w:color w:val="auto"/>
                <w:sz w:val="24"/>
                <w:szCs w:val="24"/>
                <w:u w:val="single" w:color="auto"/>
              </w:rPr>
            </w:pPr>
            <w:r>
              <w:rPr>
                <w:rFonts w:hint="default" w:ascii="Times New Roman" w:hAnsi="Times New Roman" w:cs="Times New Roman"/>
                <w:b w:val="0"/>
                <w:color w:val="auto"/>
                <w:sz w:val="24"/>
                <w:szCs w:val="24"/>
                <w:u w:val="single" w:color="auto"/>
                <w:lang w:val="en-US" w:eastAsia="zh-CN"/>
              </w:rPr>
              <w:t>项目地下水环境质量监测引用</w:t>
            </w:r>
            <w:r>
              <w:rPr>
                <w:rFonts w:hint="default" w:ascii="Times New Roman" w:hAnsi="Times New Roman" w:cs="Times New Roman"/>
                <w:color w:val="auto"/>
                <w:sz w:val="24"/>
                <w:u w:val="single" w:color="auto"/>
              </w:rPr>
              <w:t>《镇平县先进制造业开发区发展规划（2022-2035）环境影响报告书》（报批稿）</w:t>
            </w:r>
            <w:r>
              <w:rPr>
                <w:rFonts w:hint="default" w:ascii="Times New Roman" w:hAnsi="Times New Roman" w:cs="Times New Roman"/>
                <w:b w:val="0"/>
                <w:color w:val="auto"/>
                <w:sz w:val="24"/>
                <w:szCs w:val="24"/>
                <w:u w:val="single" w:color="auto"/>
                <w:lang w:val="en-US" w:eastAsia="zh-CN"/>
              </w:rPr>
              <w:t>中，河南永蓝检测技术有限公司于2023年4月12日对开发区域地下水质量监测数据，引用监测点龙源新城，位于项目区东南664m，环境质量现状监测数据符合环评技术导则要求的监测资料时效性及有效性的要求，因此引用可行。</w:t>
            </w:r>
          </w:p>
          <w:p w14:paraId="3C682A9E">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GB"/>
              </w:rPr>
            </w:pPr>
            <w:r>
              <w:rPr>
                <w:rFonts w:hint="default" w:ascii="Times New Roman" w:hAnsi="Times New Roman" w:eastAsia="宋体" w:cs="Times New Roman"/>
                <w:b/>
                <w:color w:val="auto"/>
                <w:sz w:val="24"/>
                <w:highlight w:val="none"/>
                <w:u w:val="single" w:color="auto"/>
                <w:lang w:val="en-US" w:eastAsia="zh-CN"/>
              </w:rPr>
              <w:t>表3-5</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项目区域地下水质量现状调查监测数据统计表 单位：mg/L</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2778"/>
              <w:gridCol w:w="1153"/>
              <w:gridCol w:w="1153"/>
              <w:gridCol w:w="1157"/>
            </w:tblGrid>
            <w:tr w14:paraId="1ED75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Merge w:val="restart"/>
                  <w:vAlign w:val="center"/>
                </w:tcPr>
                <w:p w14:paraId="003D02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项目</w:t>
                  </w:r>
                </w:p>
              </w:tc>
              <w:tc>
                <w:tcPr>
                  <w:tcW w:w="1768" w:type="pct"/>
                  <w:vMerge w:val="restart"/>
                  <w:vAlign w:val="center"/>
                </w:tcPr>
                <w:p w14:paraId="10C65D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GB/T14848-2017Ⅲ类标准</w:t>
                  </w:r>
                </w:p>
              </w:tc>
              <w:tc>
                <w:tcPr>
                  <w:tcW w:w="2204" w:type="pct"/>
                  <w:gridSpan w:val="3"/>
                  <w:vAlign w:val="center"/>
                </w:tcPr>
                <w:p w14:paraId="41EF41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监测点</w:t>
                  </w:r>
                </w:p>
              </w:tc>
            </w:tr>
            <w:tr w14:paraId="58B7C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Merge w:val="continue"/>
                  <w:vAlign w:val="center"/>
                </w:tcPr>
                <w:p w14:paraId="3CF745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p>
              </w:tc>
              <w:tc>
                <w:tcPr>
                  <w:tcW w:w="1768" w:type="pct"/>
                  <w:vMerge w:val="continue"/>
                  <w:vAlign w:val="center"/>
                </w:tcPr>
                <w:p w14:paraId="2E747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p>
              </w:tc>
              <w:tc>
                <w:tcPr>
                  <w:tcW w:w="2204" w:type="pct"/>
                  <w:gridSpan w:val="3"/>
                  <w:vAlign w:val="center"/>
                </w:tcPr>
                <w:p w14:paraId="0C41B5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龙源新城</w:t>
                  </w:r>
                </w:p>
              </w:tc>
            </w:tr>
            <w:tr w14:paraId="72C95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Merge w:val="continue"/>
                  <w:vAlign w:val="center"/>
                </w:tcPr>
                <w:p w14:paraId="62BD0D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p>
              </w:tc>
              <w:tc>
                <w:tcPr>
                  <w:tcW w:w="1768" w:type="pct"/>
                  <w:vMerge w:val="continue"/>
                  <w:vAlign w:val="center"/>
                </w:tcPr>
                <w:p w14:paraId="79BD80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p>
              </w:tc>
              <w:tc>
                <w:tcPr>
                  <w:tcW w:w="734" w:type="pct"/>
                  <w:vAlign w:val="center"/>
                </w:tcPr>
                <w:p w14:paraId="105FB5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监测范围</w:t>
                  </w:r>
                </w:p>
              </w:tc>
              <w:tc>
                <w:tcPr>
                  <w:tcW w:w="734" w:type="pct"/>
                  <w:vAlign w:val="center"/>
                </w:tcPr>
                <w:p w14:paraId="629DF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标准指数</w:t>
                  </w:r>
                </w:p>
              </w:tc>
              <w:tc>
                <w:tcPr>
                  <w:tcW w:w="735" w:type="pct"/>
                  <w:vAlign w:val="center"/>
                </w:tcPr>
                <w:p w14:paraId="49A411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达标情况</w:t>
                  </w:r>
                </w:p>
              </w:tc>
            </w:tr>
            <w:tr w14:paraId="64348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76E43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pH值</w:t>
                  </w:r>
                </w:p>
              </w:tc>
              <w:tc>
                <w:tcPr>
                  <w:tcW w:w="1768" w:type="pct"/>
                  <w:vAlign w:val="center"/>
                </w:tcPr>
                <w:p w14:paraId="19CC9C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6.5~8.5</w:t>
                  </w:r>
                </w:p>
              </w:tc>
              <w:tc>
                <w:tcPr>
                  <w:tcW w:w="734" w:type="pct"/>
                  <w:vAlign w:val="center"/>
                </w:tcPr>
                <w:p w14:paraId="369363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7.4</w:t>
                  </w:r>
                </w:p>
              </w:tc>
              <w:tc>
                <w:tcPr>
                  <w:tcW w:w="734" w:type="pct"/>
                  <w:vAlign w:val="center"/>
                </w:tcPr>
                <w:p w14:paraId="22CB16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0.27</w:t>
                  </w:r>
                </w:p>
              </w:tc>
              <w:tc>
                <w:tcPr>
                  <w:tcW w:w="735" w:type="pct"/>
                  <w:vAlign w:val="center"/>
                </w:tcPr>
                <w:p w14:paraId="3C3912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93E7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C2661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氨氮</w:t>
                  </w:r>
                </w:p>
              </w:tc>
              <w:tc>
                <w:tcPr>
                  <w:tcW w:w="1768" w:type="pct"/>
                  <w:vAlign w:val="center"/>
                </w:tcPr>
                <w:p w14:paraId="72885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0.5</w:t>
                  </w:r>
                </w:p>
              </w:tc>
              <w:tc>
                <w:tcPr>
                  <w:tcW w:w="734" w:type="pct"/>
                  <w:vAlign w:val="center"/>
                </w:tcPr>
                <w:p w14:paraId="7A7562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0.03</w:t>
                  </w:r>
                </w:p>
              </w:tc>
              <w:tc>
                <w:tcPr>
                  <w:tcW w:w="734" w:type="pct"/>
                  <w:vAlign w:val="center"/>
                </w:tcPr>
                <w:p w14:paraId="1631C4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0.06</w:t>
                  </w:r>
                </w:p>
              </w:tc>
              <w:tc>
                <w:tcPr>
                  <w:tcW w:w="735" w:type="pct"/>
                  <w:vAlign w:val="center"/>
                </w:tcPr>
                <w:p w14:paraId="79A22D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4CEBD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0D13A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硝酸盐</w:t>
                  </w:r>
                </w:p>
              </w:tc>
              <w:tc>
                <w:tcPr>
                  <w:tcW w:w="1768" w:type="pct"/>
                  <w:vAlign w:val="center"/>
                </w:tcPr>
                <w:p w14:paraId="08597F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20.0</w:t>
                  </w:r>
                </w:p>
              </w:tc>
              <w:tc>
                <w:tcPr>
                  <w:tcW w:w="734" w:type="pct"/>
                  <w:vAlign w:val="center"/>
                </w:tcPr>
                <w:p w14:paraId="1880C4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0.7</w:t>
                  </w:r>
                </w:p>
              </w:tc>
              <w:tc>
                <w:tcPr>
                  <w:tcW w:w="734" w:type="pct"/>
                  <w:vAlign w:val="center"/>
                </w:tcPr>
                <w:p w14:paraId="6D2D5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0.035</w:t>
                  </w:r>
                </w:p>
              </w:tc>
              <w:tc>
                <w:tcPr>
                  <w:tcW w:w="735" w:type="pct"/>
                  <w:vAlign w:val="center"/>
                </w:tcPr>
                <w:p w14:paraId="425F57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2EE7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2285D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亚硝酸盐</w:t>
                  </w:r>
                </w:p>
              </w:tc>
              <w:tc>
                <w:tcPr>
                  <w:tcW w:w="1768" w:type="pct"/>
                  <w:vAlign w:val="center"/>
                </w:tcPr>
                <w:p w14:paraId="31DDFB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w:t>
                  </w:r>
                </w:p>
              </w:tc>
              <w:tc>
                <w:tcPr>
                  <w:tcW w:w="734" w:type="pct"/>
                  <w:vAlign w:val="center"/>
                </w:tcPr>
                <w:p w14:paraId="3489E5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64884E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BAFF6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DAF0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3F02F2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挥发酚（类）</w:t>
                  </w:r>
                </w:p>
              </w:tc>
              <w:tc>
                <w:tcPr>
                  <w:tcW w:w="1768" w:type="pct"/>
                  <w:vAlign w:val="center"/>
                </w:tcPr>
                <w:p w14:paraId="2D575C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0.002</w:t>
                  </w:r>
                </w:p>
              </w:tc>
              <w:tc>
                <w:tcPr>
                  <w:tcW w:w="734" w:type="pct"/>
                  <w:vAlign w:val="center"/>
                </w:tcPr>
                <w:p w14:paraId="14C4E8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3CD180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B48BE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547B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4F4730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氰化物</w:t>
                  </w:r>
                </w:p>
              </w:tc>
              <w:tc>
                <w:tcPr>
                  <w:tcW w:w="1768" w:type="pct"/>
                  <w:vAlign w:val="center"/>
                </w:tcPr>
                <w:p w14:paraId="1A12D1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0.05</w:t>
                  </w:r>
                </w:p>
              </w:tc>
              <w:tc>
                <w:tcPr>
                  <w:tcW w:w="734" w:type="pct"/>
                  <w:vAlign w:val="center"/>
                </w:tcPr>
                <w:p w14:paraId="0C20CC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443925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437B7E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BD8C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4B9011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砷</w:t>
                  </w:r>
                </w:p>
              </w:tc>
              <w:tc>
                <w:tcPr>
                  <w:tcW w:w="1768" w:type="pct"/>
                  <w:vAlign w:val="center"/>
                </w:tcPr>
                <w:p w14:paraId="4232F7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0.01</w:t>
                  </w:r>
                </w:p>
              </w:tc>
              <w:tc>
                <w:tcPr>
                  <w:tcW w:w="734" w:type="pct"/>
                  <w:vAlign w:val="center"/>
                </w:tcPr>
                <w:p w14:paraId="3E740A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5C06AC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03F027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DF32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24E1B1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汞</w:t>
                  </w:r>
                </w:p>
              </w:tc>
              <w:tc>
                <w:tcPr>
                  <w:tcW w:w="1768" w:type="pct"/>
                  <w:vAlign w:val="center"/>
                </w:tcPr>
                <w:p w14:paraId="3B7F82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0.001</w:t>
                  </w:r>
                </w:p>
              </w:tc>
              <w:tc>
                <w:tcPr>
                  <w:tcW w:w="734" w:type="pct"/>
                  <w:vAlign w:val="center"/>
                </w:tcPr>
                <w:p w14:paraId="149C00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2.96×10</w:t>
                  </w:r>
                  <w:r>
                    <w:rPr>
                      <w:rFonts w:hint="default" w:ascii="Times New Roman" w:hAnsi="Times New Roman" w:eastAsia="宋体" w:cs="Times New Roman"/>
                      <w:b w:val="0"/>
                      <w:color w:val="auto"/>
                      <w:sz w:val="21"/>
                      <w:szCs w:val="21"/>
                      <w:u w:val="single" w:color="auto"/>
                      <w:vertAlign w:val="superscript"/>
                      <w:lang w:val="en-US" w:eastAsia="zh-CN"/>
                    </w:rPr>
                    <w:t>-4</w:t>
                  </w:r>
                </w:p>
              </w:tc>
              <w:tc>
                <w:tcPr>
                  <w:tcW w:w="734" w:type="pct"/>
                  <w:vAlign w:val="center"/>
                </w:tcPr>
                <w:p w14:paraId="1FE5CE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0.296</w:t>
                  </w:r>
                </w:p>
              </w:tc>
              <w:tc>
                <w:tcPr>
                  <w:tcW w:w="735" w:type="pct"/>
                  <w:vAlign w:val="center"/>
                </w:tcPr>
                <w:p w14:paraId="53207F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A903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0B0AEF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硒</w:t>
                  </w:r>
                </w:p>
              </w:tc>
              <w:tc>
                <w:tcPr>
                  <w:tcW w:w="1768" w:type="pct"/>
                  <w:vAlign w:val="center"/>
                </w:tcPr>
                <w:p w14:paraId="0A6E08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0.01</w:t>
                  </w:r>
                </w:p>
              </w:tc>
              <w:tc>
                <w:tcPr>
                  <w:tcW w:w="734" w:type="pct"/>
                  <w:vAlign w:val="center"/>
                </w:tcPr>
                <w:p w14:paraId="7CAF94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7F7B6A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2D44ED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8060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4FAD41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六价铬</w:t>
                  </w:r>
                </w:p>
              </w:tc>
              <w:tc>
                <w:tcPr>
                  <w:tcW w:w="1768" w:type="pct"/>
                  <w:vAlign w:val="center"/>
                </w:tcPr>
                <w:p w14:paraId="2209C1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0.05</w:t>
                  </w:r>
                </w:p>
              </w:tc>
              <w:tc>
                <w:tcPr>
                  <w:tcW w:w="734" w:type="pct"/>
                  <w:vAlign w:val="center"/>
                </w:tcPr>
                <w:p w14:paraId="5D3F94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1C6DEC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196CF1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8A7A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0F00A2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总硬度</w:t>
                  </w:r>
                </w:p>
              </w:tc>
              <w:tc>
                <w:tcPr>
                  <w:tcW w:w="1768" w:type="pct"/>
                  <w:vAlign w:val="center"/>
                </w:tcPr>
                <w:p w14:paraId="2DCECB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450</w:t>
                  </w:r>
                </w:p>
              </w:tc>
              <w:tc>
                <w:tcPr>
                  <w:tcW w:w="734" w:type="pct"/>
                  <w:vAlign w:val="center"/>
                </w:tcPr>
                <w:p w14:paraId="27C776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278</w:t>
                  </w:r>
                </w:p>
              </w:tc>
              <w:tc>
                <w:tcPr>
                  <w:tcW w:w="734" w:type="pct"/>
                  <w:vAlign w:val="center"/>
                </w:tcPr>
                <w:p w14:paraId="2351A7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0.618</w:t>
                  </w:r>
                </w:p>
              </w:tc>
              <w:tc>
                <w:tcPr>
                  <w:tcW w:w="735" w:type="pct"/>
                  <w:vAlign w:val="center"/>
                </w:tcPr>
                <w:p w14:paraId="7D22DA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A6EA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5CCEF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铅</w:t>
                  </w:r>
                </w:p>
              </w:tc>
              <w:tc>
                <w:tcPr>
                  <w:tcW w:w="1768" w:type="pct"/>
                  <w:vAlign w:val="center"/>
                </w:tcPr>
                <w:p w14:paraId="02640B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0.01</w:t>
                  </w:r>
                </w:p>
              </w:tc>
              <w:tc>
                <w:tcPr>
                  <w:tcW w:w="734" w:type="pct"/>
                  <w:vAlign w:val="center"/>
                </w:tcPr>
                <w:p w14:paraId="1CC317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2C6482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51CA50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A4E8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5D8B9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氟化物</w:t>
                  </w:r>
                </w:p>
              </w:tc>
              <w:tc>
                <w:tcPr>
                  <w:tcW w:w="1768" w:type="pct"/>
                  <w:vAlign w:val="center"/>
                </w:tcPr>
                <w:p w14:paraId="35F942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w:t>
                  </w:r>
                </w:p>
              </w:tc>
              <w:tc>
                <w:tcPr>
                  <w:tcW w:w="734" w:type="pct"/>
                  <w:vAlign w:val="center"/>
                </w:tcPr>
                <w:p w14:paraId="7B8180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0.9</w:t>
                  </w:r>
                </w:p>
              </w:tc>
              <w:tc>
                <w:tcPr>
                  <w:tcW w:w="734" w:type="pct"/>
                  <w:vAlign w:val="center"/>
                </w:tcPr>
                <w:p w14:paraId="2A1CC9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0.9</w:t>
                  </w:r>
                </w:p>
              </w:tc>
              <w:tc>
                <w:tcPr>
                  <w:tcW w:w="735" w:type="pct"/>
                  <w:vAlign w:val="center"/>
                </w:tcPr>
                <w:p w14:paraId="25E360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EB77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C0A0D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镉</w:t>
                  </w:r>
                </w:p>
              </w:tc>
              <w:tc>
                <w:tcPr>
                  <w:tcW w:w="1768" w:type="pct"/>
                  <w:vAlign w:val="center"/>
                </w:tcPr>
                <w:p w14:paraId="45D850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0.005</w:t>
                  </w:r>
                </w:p>
              </w:tc>
              <w:tc>
                <w:tcPr>
                  <w:tcW w:w="734" w:type="pct"/>
                  <w:vAlign w:val="center"/>
                </w:tcPr>
                <w:p w14:paraId="7A001B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67B497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AD42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B71A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76D66D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苯</w:t>
                  </w:r>
                </w:p>
              </w:tc>
              <w:tc>
                <w:tcPr>
                  <w:tcW w:w="1768" w:type="pct"/>
                  <w:vAlign w:val="center"/>
                </w:tcPr>
                <w:p w14:paraId="6FA824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0.01</w:t>
                  </w:r>
                </w:p>
              </w:tc>
              <w:tc>
                <w:tcPr>
                  <w:tcW w:w="734" w:type="pct"/>
                  <w:vAlign w:val="center"/>
                </w:tcPr>
                <w:p w14:paraId="37A65E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43D51F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38B26B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10CD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43E0DD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铁</w:t>
                  </w:r>
                </w:p>
              </w:tc>
              <w:tc>
                <w:tcPr>
                  <w:tcW w:w="1768" w:type="pct"/>
                  <w:vAlign w:val="center"/>
                </w:tcPr>
                <w:p w14:paraId="434DC3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0.3</w:t>
                  </w:r>
                </w:p>
              </w:tc>
              <w:tc>
                <w:tcPr>
                  <w:tcW w:w="734" w:type="pct"/>
                  <w:vAlign w:val="center"/>
                </w:tcPr>
                <w:p w14:paraId="741B0E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3440C4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C110E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0BD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047EE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锰</w:t>
                  </w:r>
                </w:p>
              </w:tc>
              <w:tc>
                <w:tcPr>
                  <w:tcW w:w="1768" w:type="pct"/>
                  <w:vAlign w:val="center"/>
                </w:tcPr>
                <w:p w14:paraId="3F9C89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0.1</w:t>
                  </w:r>
                </w:p>
              </w:tc>
              <w:tc>
                <w:tcPr>
                  <w:tcW w:w="734" w:type="pct"/>
                  <w:vAlign w:val="center"/>
                </w:tcPr>
                <w:p w14:paraId="10F681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26C9CC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156BAD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5824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1E7C3D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铜</w:t>
                  </w:r>
                </w:p>
              </w:tc>
              <w:tc>
                <w:tcPr>
                  <w:tcW w:w="1768" w:type="pct"/>
                  <w:vAlign w:val="center"/>
                </w:tcPr>
                <w:p w14:paraId="32FC8C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w:t>
                  </w:r>
                </w:p>
              </w:tc>
              <w:tc>
                <w:tcPr>
                  <w:tcW w:w="734" w:type="pct"/>
                  <w:vAlign w:val="center"/>
                </w:tcPr>
                <w:p w14:paraId="1035E2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7A1A27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0CB76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49A0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332BD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锌</w:t>
                  </w:r>
                </w:p>
              </w:tc>
              <w:tc>
                <w:tcPr>
                  <w:tcW w:w="1768" w:type="pct"/>
                  <w:vAlign w:val="center"/>
                </w:tcPr>
                <w:p w14:paraId="4FD00E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w:t>
                  </w:r>
                </w:p>
              </w:tc>
              <w:tc>
                <w:tcPr>
                  <w:tcW w:w="734" w:type="pct"/>
                  <w:vAlign w:val="center"/>
                </w:tcPr>
                <w:p w14:paraId="1611EE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0D3B3B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44A256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7D99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0BB088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铝</w:t>
                  </w:r>
                </w:p>
              </w:tc>
              <w:tc>
                <w:tcPr>
                  <w:tcW w:w="1768" w:type="pct"/>
                  <w:vAlign w:val="center"/>
                </w:tcPr>
                <w:p w14:paraId="75186C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0.2</w:t>
                  </w:r>
                </w:p>
              </w:tc>
              <w:tc>
                <w:tcPr>
                  <w:tcW w:w="734" w:type="pct"/>
                  <w:vAlign w:val="center"/>
                </w:tcPr>
                <w:p w14:paraId="2D929E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28EF6D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1D3F2B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96A8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3A69E7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溶解性总固体</w:t>
                  </w:r>
                </w:p>
              </w:tc>
              <w:tc>
                <w:tcPr>
                  <w:tcW w:w="1768" w:type="pct"/>
                  <w:vAlign w:val="center"/>
                </w:tcPr>
                <w:p w14:paraId="10A6F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1000</w:t>
                  </w:r>
                </w:p>
              </w:tc>
              <w:tc>
                <w:tcPr>
                  <w:tcW w:w="734" w:type="pct"/>
                  <w:vAlign w:val="center"/>
                </w:tcPr>
                <w:p w14:paraId="004DAF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486</w:t>
                  </w:r>
                </w:p>
              </w:tc>
              <w:tc>
                <w:tcPr>
                  <w:tcW w:w="734" w:type="pct"/>
                  <w:vAlign w:val="center"/>
                </w:tcPr>
                <w:p w14:paraId="74D0C5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0.486</w:t>
                  </w:r>
                </w:p>
              </w:tc>
              <w:tc>
                <w:tcPr>
                  <w:tcW w:w="735" w:type="pct"/>
                  <w:vAlign w:val="center"/>
                </w:tcPr>
                <w:p w14:paraId="75FB50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C154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217689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耗氧量</w:t>
                  </w:r>
                </w:p>
              </w:tc>
              <w:tc>
                <w:tcPr>
                  <w:tcW w:w="1768" w:type="pct"/>
                  <w:vAlign w:val="center"/>
                </w:tcPr>
                <w:p w14:paraId="5C55A4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3.0</w:t>
                  </w:r>
                </w:p>
              </w:tc>
              <w:tc>
                <w:tcPr>
                  <w:tcW w:w="734" w:type="pct"/>
                  <w:vAlign w:val="center"/>
                </w:tcPr>
                <w:p w14:paraId="25FAEA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0.99</w:t>
                  </w:r>
                </w:p>
              </w:tc>
              <w:tc>
                <w:tcPr>
                  <w:tcW w:w="734" w:type="pct"/>
                  <w:vAlign w:val="center"/>
                </w:tcPr>
                <w:p w14:paraId="3A653A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0.33</w:t>
                  </w:r>
                </w:p>
              </w:tc>
              <w:tc>
                <w:tcPr>
                  <w:tcW w:w="735" w:type="pct"/>
                  <w:vAlign w:val="center"/>
                </w:tcPr>
                <w:p w14:paraId="3306DE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5108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85889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总大肠菌群</w:t>
                  </w:r>
                </w:p>
              </w:tc>
              <w:tc>
                <w:tcPr>
                  <w:tcW w:w="1768" w:type="pct"/>
                  <w:vAlign w:val="center"/>
                </w:tcPr>
                <w:p w14:paraId="71E91A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3.0</w:t>
                  </w:r>
                </w:p>
              </w:tc>
              <w:tc>
                <w:tcPr>
                  <w:tcW w:w="734" w:type="pct"/>
                  <w:vAlign w:val="center"/>
                </w:tcPr>
                <w:p w14:paraId="440FDD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08F726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316174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5A6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773FA4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菌落总数</w:t>
                  </w:r>
                </w:p>
              </w:tc>
              <w:tc>
                <w:tcPr>
                  <w:tcW w:w="1768" w:type="pct"/>
                  <w:vAlign w:val="center"/>
                </w:tcPr>
                <w:p w14:paraId="51E483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100</w:t>
                  </w:r>
                </w:p>
              </w:tc>
              <w:tc>
                <w:tcPr>
                  <w:tcW w:w="734" w:type="pct"/>
                  <w:vAlign w:val="center"/>
                </w:tcPr>
                <w:p w14:paraId="05617F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34</w:t>
                  </w:r>
                </w:p>
              </w:tc>
              <w:tc>
                <w:tcPr>
                  <w:tcW w:w="734" w:type="pct"/>
                  <w:vAlign w:val="center"/>
                </w:tcPr>
                <w:p w14:paraId="3AC2D2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0.34</w:t>
                  </w:r>
                </w:p>
              </w:tc>
              <w:tc>
                <w:tcPr>
                  <w:tcW w:w="735" w:type="pct"/>
                  <w:vAlign w:val="center"/>
                </w:tcPr>
                <w:p w14:paraId="7F5571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3E13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ED5AC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硫酸盐</w:t>
                  </w:r>
                </w:p>
              </w:tc>
              <w:tc>
                <w:tcPr>
                  <w:tcW w:w="1768" w:type="pct"/>
                  <w:vAlign w:val="center"/>
                </w:tcPr>
                <w:p w14:paraId="43C714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250</w:t>
                  </w:r>
                </w:p>
              </w:tc>
              <w:tc>
                <w:tcPr>
                  <w:tcW w:w="734" w:type="pct"/>
                  <w:vAlign w:val="center"/>
                </w:tcPr>
                <w:p w14:paraId="475C36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9</w:t>
                  </w:r>
                </w:p>
              </w:tc>
              <w:tc>
                <w:tcPr>
                  <w:tcW w:w="734" w:type="pct"/>
                  <w:vAlign w:val="center"/>
                </w:tcPr>
                <w:p w14:paraId="1A0085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0.036</w:t>
                  </w:r>
                </w:p>
              </w:tc>
              <w:tc>
                <w:tcPr>
                  <w:tcW w:w="735" w:type="pct"/>
                  <w:vAlign w:val="center"/>
                </w:tcPr>
                <w:p w14:paraId="60A2B7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7879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6F39E5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氯化物</w:t>
                  </w:r>
                </w:p>
              </w:tc>
              <w:tc>
                <w:tcPr>
                  <w:tcW w:w="1768" w:type="pct"/>
                  <w:vAlign w:val="center"/>
                </w:tcPr>
                <w:p w14:paraId="708CC1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250</w:t>
                  </w:r>
                </w:p>
              </w:tc>
              <w:tc>
                <w:tcPr>
                  <w:tcW w:w="734" w:type="pct"/>
                  <w:vAlign w:val="center"/>
                </w:tcPr>
                <w:p w14:paraId="7EB8C0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69</w:t>
                  </w:r>
                </w:p>
              </w:tc>
              <w:tc>
                <w:tcPr>
                  <w:tcW w:w="734" w:type="pct"/>
                  <w:vAlign w:val="center"/>
                </w:tcPr>
                <w:p w14:paraId="39B28D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0.276</w:t>
                  </w:r>
                </w:p>
              </w:tc>
              <w:tc>
                <w:tcPr>
                  <w:tcW w:w="735" w:type="pct"/>
                  <w:vAlign w:val="center"/>
                </w:tcPr>
                <w:p w14:paraId="7F9D3B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DF2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7E7BFC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甲苯</w:t>
                  </w:r>
                </w:p>
              </w:tc>
              <w:tc>
                <w:tcPr>
                  <w:tcW w:w="1768" w:type="pct"/>
                  <w:vAlign w:val="center"/>
                </w:tcPr>
                <w:p w14:paraId="01669C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0.7</w:t>
                  </w:r>
                </w:p>
              </w:tc>
              <w:tc>
                <w:tcPr>
                  <w:tcW w:w="734" w:type="pct"/>
                  <w:vAlign w:val="center"/>
                </w:tcPr>
                <w:p w14:paraId="432CD5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229222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43DE46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982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34DBBA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石油类</w:t>
                  </w:r>
                </w:p>
              </w:tc>
              <w:tc>
                <w:tcPr>
                  <w:tcW w:w="1768" w:type="pct"/>
                  <w:vAlign w:val="center"/>
                </w:tcPr>
                <w:p w14:paraId="2E8B98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4" w:type="pct"/>
                  <w:vAlign w:val="center"/>
                </w:tcPr>
                <w:p w14:paraId="3DA96E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676353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7ADBC6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0254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27" w:type="pct"/>
                  <w:vAlign w:val="center"/>
                </w:tcPr>
                <w:p w14:paraId="5AE8E6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硫化物</w:t>
                  </w:r>
                </w:p>
              </w:tc>
              <w:tc>
                <w:tcPr>
                  <w:tcW w:w="1768" w:type="pct"/>
                  <w:vAlign w:val="center"/>
                </w:tcPr>
                <w:p w14:paraId="1380A5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0.02</w:t>
                  </w:r>
                </w:p>
              </w:tc>
              <w:tc>
                <w:tcPr>
                  <w:tcW w:w="734" w:type="pct"/>
                  <w:vAlign w:val="center"/>
                </w:tcPr>
                <w:p w14:paraId="6CAC1D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ND</w:t>
                  </w:r>
                </w:p>
              </w:tc>
              <w:tc>
                <w:tcPr>
                  <w:tcW w:w="734" w:type="pct"/>
                  <w:vAlign w:val="center"/>
                </w:tcPr>
                <w:p w14:paraId="2424A7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35" w:type="pct"/>
                  <w:vAlign w:val="center"/>
                </w:tcPr>
                <w:p w14:paraId="35BB0E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bl>
          <w:p w14:paraId="65CC3E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color w:val="auto"/>
                <w:szCs w:val="24"/>
                <w:highlight w:val="none"/>
                <w:u w:val="single" w:color="auto"/>
              </w:rPr>
            </w:pPr>
            <w:r>
              <w:rPr>
                <w:rFonts w:hint="default" w:ascii="Times New Roman" w:hAnsi="Times New Roman" w:cs="Times New Roman"/>
                <w:b w:val="0"/>
                <w:color w:val="auto"/>
                <w:sz w:val="24"/>
                <w:szCs w:val="24"/>
                <w:u w:val="single" w:color="auto"/>
                <w:lang w:val="en-US" w:eastAsia="zh-CN"/>
              </w:rPr>
              <w:t>由上表可以看出，项目区域地下水监测期间，监测点位的各监测因子数值均满足《地下水质量标准》（GB/T14848-2017）Ⅲ类标准限值要求，所在区域地下水环境质量现状尚好。</w:t>
            </w:r>
          </w:p>
          <w:p w14:paraId="171228A1">
            <w:pPr>
              <w:adjustRightInd w:val="0"/>
              <w:snapToGrid w:val="0"/>
              <w:spacing w:line="360" w:lineRule="auto"/>
              <w:ind w:firstLine="480" w:firstLineChars="200"/>
              <w:rPr>
                <w:rFonts w:hint="default" w:ascii="Times New Roman" w:hAnsi="Times New Roman" w:cs="Times New Roman"/>
                <w:b w:val="0"/>
                <w:color w:val="auto"/>
                <w:sz w:val="24"/>
                <w:szCs w:val="24"/>
                <w:u w:val="single" w:color="auto"/>
              </w:rPr>
            </w:pPr>
            <w:r>
              <w:rPr>
                <w:rFonts w:hint="eastAsia" w:cs="Times New Roman"/>
                <w:b w:val="0"/>
                <w:color w:val="auto"/>
                <w:sz w:val="24"/>
                <w:szCs w:val="24"/>
                <w:u w:val="single" w:color="auto"/>
                <w:lang w:val="en-US" w:eastAsia="zh-CN"/>
              </w:rPr>
              <w:t>5.</w:t>
            </w:r>
            <w:r>
              <w:rPr>
                <w:rFonts w:hint="default" w:ascii="Times New Roman" w:hAnsi="Times New Roman" w:cs="Times New Roman"/>
                <w:b w:val="0"/>
                <w:color w:val="auto"/>
                <w:sz w:val="24"/>
                <w:szCs w:val="24"/>
                <w:u w:val="single" w:color="auto"/>
                <w:lang w:val="en-US" w:eastAsia="zh-CN"/>
              </w:rPr>
              <w:t>土壤</w:t>
            </w:r>
            <w:r>
              <w:rPr>
                <w:rFonts w:hint="default" w:ascii="Times New Roman" w:hAnsi="Times New Roman" w:cs="Times New Roman"/>
                <w:b w:val="0"/>
                <w:color w:val="auto"/>
                <w:sz w:val="24"/>
                <w:szCs w:val="24"/>
                <w:u w:val="single" w:color="auto"/>
              </w:rPr>
              <w:t>质量现状</w:t>
            </w:r>
          </w:p>
          <w:p w14:paraId="39244584">
            <w:pPr>
              <w:adjustRightInd w:val="0"/>
              <w:snapToGrid w:val="0"/>
              <w:spacing w:line="360" w:lineRule="auto"/>
              <w:ind w:firstLine="480" w:firstLineChars="200"/>
              <w:rPr>
                <w:rFonts w:hint="default" w:ascii="Times New Roman" w:hAnsi="Times New Roman" w:cs="Times New Roman"/>
                <w:b w:val="0"/>
                <w:color w:val="auto"/>
                <w:sz w:val="24"/>
                <w:szCs w:val="24"/>
                <w:u w:val="single" w:color="auto"/>
              </w:rPr>
            </w:pPr>
            <w:r>
              <w:rPr>
                <w:rFonts w:hint="default" w:ascii="Times New Roman" w:hAnsi="Times New Roman" w:cs="Times New Roman"/>
                <w:b w:val="0"/>
                <w:color w:val="auto"/>
                <w:sz w:val="24"/>
                <w:szCs w:val="24"/>
                <w:u w:val="single" w:color="auto"/>
                <w:lang w:val="en-US" w:eastAsia="zh-CN"/>
              </w:rPr>
              <w:t>项目土壤环境质量监测引用</w:t>
            </w:r>
            <w:r>
              <w:rPr>
                <w:rFonts w:hint="default" w:ascii="Times New Roman" w:hAnsi="Times New Roman" w:cs="Times New Roman"/>
                <w:color w:val="auto"/>
                <w:sz w:val="24"/>
                <w:u w:val="single" w:color="auto"/>
              </w:rPr>
              <w:t>《镇平县先进制造业开发区发展规划（2022-2035）环境影响报告书》（报批稿）</w:t>
            </w:r>
            <w:r>
              <w:rPr>
                <w:rFonts w:hint="default" w:ascii="Times New Roman" w:hAnsi="Times New Roman" w:cs="Times New Roman"/>
                <w:b w:val="0"/>
                <w:color w:val="auto"/>
                <w:sz w:val="24"/>
                <w:szCs w:val="24"/>
                <w:u w:val="single" w:color="auto"/>
                <w:lang w:val="en-US" w:eastAsia="zh-CN"/>
              </w:rPr>
              <w:t>中，河南永蓝检测技术有限公司于2023年4月12日对开发区域土壤质量监测数据，引用监测点7#胡家岗南侧农田，位于项目区东北633m，环境质量现状监测数据符合环评技术导则要求的监测资料时效性及有效性的要求，因此引用可行。</w:t>
            </w:r>
          </w:p>
          <w:p w14:paraId="0294738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US" w:eastAsia="zh-CN"/>
              </w:rPr>
              <w:t>表3-6</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建设用地土壤环境现状监测结果统计表</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单位：mg/kg</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1568"/>
              <w:gridCol w:w="1154"/>
              <w:gridCol w:w="1333"/>
              <w:gridCol w:w="906"/>
              <w:gridCol w:w="1085"/>
              <w:gridCol w:w="1195"/>
            </w:tblGrid>
            <w:tr w14:paraId="5781B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33EECC3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序号</w:t>
                  </w:r>
                </w:p>
              </w:tc>
              <w:tc>
                <w:tcPr>
                  <w:tcW w:w="997" w:type="pct"/>
                  <w:vAlign w:val="center"/>
                </w:tcPr>
                <w:p w14:paraId="7D9DB4A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监测项目</w:t>
                  </w:r>
                </w:p>
              </w:tc>
              <w:tc>
                <w:tcPr>
                  <w:tcW w:w="734" w:type="pct"/>
                  <w:vAlign w:val="center"/>
                </w:tcPr>
                <w:p w14:paraId="472979A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农用地筛选值</w:t>
                  </w:r>
                </w:p>
              </w:tc>
              <w:tc>
                <w:tcPr>
                  <w:tcW w:w="1424" w:type="pct"/>
                  <w:gridSpan w:val="2"/>
                  <w:vAlign w:val="center"/>
                </w:tcPr>
                <w:p w14:paraId="6DB0BBD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土壤监测值（mg/kg）</w:t>
                  </w:r>
                </w:p>
              </w:tc>
              <w:tc>
                <w:tcPr>
                  <w:tcW w:w="690" w:type="pct"/>
                  <w:vAlign w:val="center"/>
                </w:tcPr>
                <w:p w14:paraId="7307A0F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标准指数</w:t>
                  </w:r>
                </w:p>
              </w:tc>
              <w:tc>
                <w:tcPr>
                  <w:tcW w:w="760" w:type="pct"/>
                  <w:vAlign w:val="center"/>
                </w:tcPr>
                <w:p w14:paraId="4C73049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达标情况</w:t>
                  </w:r>
                </w:p>
              </w:tc>
            </w:tr>
            <w:tr w14:paraId="3B7C5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C7B33C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w:t>
                  </w:r>
                </w:p>
              </w:tc>
              <w:tc>
                <w:tcPr>
                  <w:tcW w:w="997" w:type="pct"/>
                  <w:shd w:val="clear" w:color="auto" w:fill="auto"/>
                  <w:vAlign w:val="center"/>
                </w:tcPr>
                <w:p w14:paraId="6C05F4E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pH</w:t>
                  </w:r>
                  <w:r>
                    <w:rPr>
                      <w:rFonts w:hint="default" w:ascii="Times New Roman" w:hAnsi="Times New Roman" w:eastAsia="宋体" w:cs="Times New Roman"/>
                      <w:color w:val="auto"/>
                      <w:spacing w:val="13"/>
                      <w:sz w:val="21"/>
                      <w:szCs w:val="21"/>
                      <w:u w:val="single" w:color="auto"/>
                    </w:rPr>
                    <w:t>值</w:t>
                  </w:r>
                </w:p>
              </w:tc>
              <w:tc>
                <w:tcPr>
                  <w:tcW w:w="734" w:type="pct"/>
                  <w:shd w:val="clear" w:color="auto" w:fill="auto"/>
                  <w:vAlign w:val="center"/>
                </w:tcPr>
                <w:p w14:paraId="2439B80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6F3EA85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B2BBC7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8.03</w:t>
                  </w:r>
                </w:p>
              </w:tc>
              <w:tc>
                <w:tcPr>
                  <w:tcW w:w="690" w:type="pct"/>
                  <w:vAlign w:val="center"/>
                </w:tcPr>
                <w:p w14:paraId="208E398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7A11F9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E88B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81D35A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w:t>
                  </w:r>
                </w:p>
              </w:tc>
              <w:tc>
                <w:tcPr>
                  <w:tcW w:w="997" w:type="pct"/>
                  <w:shd w:val="clear" w:color="auto" w:fill="auto"/>
                  <w:vAlign w:val="center"/>
                </w:tcPr>
                <w:p w14:paraId="422ADF5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砷</w:t>
                  </w:r>
                </w:p>
              </w:tc>
              <w:tc>
                <w:tcPr>
                  <w:tcW w:w="734" w:type="pct"/>
                  <w:shd w:val="clear" w:color="auto" w:fill="auto"/>
                  <w:vAlign w:val="center"/>
                </w:tcPr>
                <w:p w14:paraId="0737DE8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25</w:t>
                  </w:r>
                </w:p>
              </w:tc>
              <w:tc>
                <w:tcPr>
                  <w:tcW w:w="848" w:type="pct"/>
                  <w:vAlign w:val="center"/>
                </w:tcPr>
                <w:p w14:paraId="7B1389E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0C66689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4.26</w:t>
                  </w:r>
                </w:p>
              </w:tc>
              <w:tc>
                <w:tcPr>
                  <w:tcW w:w="690" w:type="pct"/>
                  <w:vAlign w:val="center"/>
                </w:tcPr>
                <w:p w14:paraId="64C3D19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0.17</w:t>
                  </w:r>
                </w:p>
              </w:tc>
              <w:tc>
                <w:tcPr>
                  <w:tcW w:w="760" w:type="pct"/>
                  <w:vAlign w:val="center"/>
                </w:tcPr>
                <w:p w14:paraId="49CBB85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D02B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EA2328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w:t>
                  </w:r>
                </w:p>
              </w:tc>
              <w:tc>
                <w:tcPr>
                  <w:tcW w:w="997" w:type="pct"/>
                  <w:shd w:val="clear" w:color="auto" w:fill="auto"/>
                  <w:vAlign w:val="center"/>
                </w:tcPr>
                <w:p w14:paraId="1A5E3A9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镉</w:t>
                  </w:r>
                </w:p>
              </w:tc>
              <w:tc>
                <w:tcPr>
                  <w:tcW w:w="734" w:type="pct"/>
                  <w:shd w:val="clear" w:color="auto" w:fill="auto"/>
                  <w:vAlign w:val="center"/>
                </w:tcPr>
                <w:p w14:paraId="79518AE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0.6</w:t>
                  </w:r>
                </w:p>
              </w:tc>
              <w:tc>
                <w:tcPr>
                  <w:tcW w:w="848" w:type="pct"/>
                  <w:vAlign w:val="center"/>
                </w:tcPr>
                <w:p w14:paraId="4FC4717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2008062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0.24</w:t>
                  </w:r>
                </w:p>
              </w:tc>
              <w:tc>
                <w:tcPr>
                  <w:tcW w:w="690" w:type="pct"/>
                  <w:vAlign w:val="center"/>
                </w:tcPr>
                <w:p w14:paraId="3821808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0.4</w:t>
                  </w:r>
                </w:p>
              </w:tc>
              <w:tc>
                <w:tcPr>
                  <w:tcW w:w="760" w:type="pct"/>
                  <w:vAlign w:val="center"/>
                </w:tcPr>
                <w:p w14:paraId="738983F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DA67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55A73E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w:t>
                  </w:r>
                </w:p>
              </w:tc>
              <w:tc>
                <w:tcPr>
                  <w:tcW w:w="997" w:type="pct"/>
                  <w:shd w:val="clear" w:color="auto" w:fill="auto"/>
                  <w:vAlign w:val="center"/>
                </w:tcPr>
                <w:p w14:paraId="1CE7285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铬</w:t>
                  </w:r>
                </w:p>
              </w:tc>
              <w:tc>
                <w:tcPr>
                  <w:tcW w:w="734" w:type="pct"/>
                  <w:shd w:val="clear" w:color="auto" w:fill="auto"/>
                  <w:vAlign w:val="center"/>
                </w:tcPr>
                <w:p w14:paraId="2D43EFC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250</w:t>
                  </w:r>
                </w:p>
              </w:tc>
              <w:tc>
                <w:tcPr>
                  <w:tcW w:w="848" w:type="pct"/>
                  <w:vAlign w:val="center"/>
                </w:tcPr>
                <w:p w14:paraId="26C3092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6B889E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14078B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E9B18A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69E5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4F02AF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5</w:t>
                  </w:r>
                </w:p>
              </w:tc>
              <w:tc>
                <w:tcPr>
                  <w:tcW w:w="997" w:type="pct"/>
                  <w:shd w:val="clear" w:color="auto" w:fill="auto"/>
                  <w:vAlign w:val="center"/>
                </w:tcPr>
                <w:p w14:paraId="71C9E80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铜</w:t>
                  </w:r>
                </w:p>
              </w:tc>
              <w:tc>
                <w:tcPr>
                  <w:tcW w:w="734" w:type="pct"/>
                  <w:shd w:val="clear" w:color="auto" w:fill="auto"/>
                  <w:vAlign w:val="center"/>
                </w:tcPr>
                <w:p w14:paraId="411C68E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100</w:t>
                  </w:r>
                </w:p>
              </w:tc>
              <w:tc>
                <w:tcPr>
                  <w:tcW w:w="848" w:type="pct"/>
                  <w:vAlign w:val="center"/>
                </w:tcPr>
                <w:p w14:paraId="6BAAAE7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7B98C58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8"/>
                      <w:sz w:val="21"/>
                      <w:szCs w:val="21"/>
                      <w:u w:val="single" w:color="auto"/>
                    </w:rPr>
                    <w:t>17</w:t>
                  </w:r>
                </w:p>
              </w:tc>
              <w:tc>
                <w:tcPr>
                  <w:tcW w:w="690" w:type="pct"/>
                  <w:vAlign w:val="center"/>
                </w:tcPr>
                <w:p w14:paraId="0C06B9B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0.17</w:t>
                  </w:r>
                </w:p>
              </w:tc>
              <w:tc>
                <w:tcPr>
                  <w:tcW w:w="760" w:type="pct"/>
                  <w:vAlign w:val="center"/>
                </w:tcPr>
                <w:p w14:paraId="2801356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FBA2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30D3FE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6</w:t>
                  </w:r>
                </w:p>
              </w:tc>
              <w:tc>
                <w:tcPr>
                  <w:tcW w:w="997" w:type="pct"/>
                  <w:shd w:val="clear" w:color="auto" w:fill="auto"/>
                  <w:vAlign w:val="center"/>
                </w:tcPr>
                <w:p w14:paraId="0EC4A34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铅</w:t>
                  </w:r>
                </w:p>
              </w:tc>
              <w:tc>
                <w:tcPr>
                  <w:tcW w:w="734" w:type="pct"/>
                  <w:shd w:val="clear" w:color="auto" w:fill="auto"/>
                  <w:vAlign w:val="center"/>
                </w:tcPr>
                <w:p w14:paraId="5D7769A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170</w:t>
                  </w:r>
                </w:p>
              </w:tc>
              <w:tc>
                <w:tcPr>
                  <w:tcW w:w="848" w:type="pct"/>
                  <w:vAlign w:val="center"/>
                </w:tcPr>
                <w:p w14:paraId="7B5ED98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560CD5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20</w:t>
                  </w:r>
                </w:p>
              </w:tc>
              <w:tc>
                <w:tcPr>
                  <w:tcW w:w="690" w:type="pct"/>
                  <w:vAlign w:val="center"/>
                </w:tcPr>
                <w:p w14:paraId="3F791B8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0.118</w:t>
                  </w:r>
                </w:p>
              </w:tc>
              <w:tc>
                <w:tcPr>
                  <w:tcW w:w="760" w:type="pct"/>
                  <w:vAlign w:val="center"/>
                </w:tcPr>
                <w:p w14:paraId="2EBA1EF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AFB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5FC670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7</w:t>
                  </w:r>
                </w:p>
              </w:tc>
              <w:tc>
                <w:tcPr>
                  <w:tcW w:w="997" w:type="pct"/>
                  <w:shd w:val="clear" w:color="auto" w:fill="auto"/>
                  <w:vAlign w:val="center"/>
                </w:tcPr>
                <w:p w14:paraId="15C3E06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汞</w:t>
                  </w:r>
                </w:p>
              </w:tc>
              <w:tc>
                <w:tcPr>
                  <w:tcW w:w="734" w:type="pct"/>
                  <w:shd w:val="clear" w:color="auto" w:fill="auto"/>
                  <w:vAlign w:val="center"/>
                </w:tcPr>
                <w:p w14:paraId="73F00C2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3.4</w:t>
                  </w:r>
                </w:p>
              </w:tc>
              <w:tc>
                <w:tcPr>
                  <w:tcW w:w="848" w:type="pct"/>
                  <w:vAlign w:val="center"/>
                </w:tcPr>
                <w:p w14:paraId="18079A8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2AA7AE3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0.071</w:t>
                  </w:r>
                </w:p>
              </w:tc>
              <w:tc>
                <w:tcPr>
                  <w:tcW w:w="690" w:type="pct"/>
                  <w:vAlign w:val="center"/>
                </w:tcPr>
                <w:p w14:paraId="17348B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0.021</w:t>
                  </w:r>
                </w:p>
              </w:tc>
              <w:tc>
                <w:tcPr>
                  <w:tcW w:w="760" w:type="pct"/>
                  <w:vAlign w:val="center"/>
                </w:tcPr>
                <w:p w14:paraId="4DBF6DE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1366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0246C6B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8</w:t>
                  </w:r>
                </w:p>
              </w:tc>
              <w:tc>
                <w:tcPr>
                  <w:tcW w:w="997" w:type="pct"/>
                  <w:shd w:val="clear" w:color="auto" w:fill="auto"/>
                  <w:vAlign w:val="center"/>
                </w:tcPr>
                <w:p w14:paraId="34B7959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镍</w:t>
                  </w:r>
                </w:p>
              </w:tc>
              <w:tc>
                <w:tcPr>
                  <w:tcW w:w="734" w:type="pct"/>
                  <w:shd w:val="clear" w:color="auto" w:fill="auto"/>
                  <w:vAlign w:val="center"/>
                </w:tcPr>
                <w:p w14:paraId="59151DF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190</w:t>
                  </w:r>
                </w:p>
              </w:tc>
              <w:tc>
                <w:tcPr>
                  <w:tcW w:w="848" w:type="pct"/>
                  <w:vAlign w:val="center"/>
                </w:tcPr>
                <w:p w14:paraId="09FFD1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C884B2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31</w:t>
                  </w:r>
                </w:p>
              </w:tc>
              <w:tc>
                <w:tcPr>
                  <w:tcW w:w="690" w:type="pct"/>
                  <w:vAlign w:val="center"/>
                </w:tcPr>
                <w:p w14:paraId="1CD44EE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0.163</w:t>
                  </w:r>
                </w:p>
              </w:tc>
              <w:tc>
                <w:tcPr>
                  <w:tcW w:w="760" w:type="pct"/>
                  <w:vAlign w:val="center"/>
                </w:tcPr>
                <w:p w14:paraId="33AA5B5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2B51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52F921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9</w:t>
                  </w:r>
                </w:p>
              </w:tc>
              <w:tc>
                <w:tcPr>
                  <w:tcW w:w="997" w:type="pct"/>
                  <w:shd w:val="clear" w:color="auto" w:fill="auto"/>
                  <w:vAlign w:val="center"/>
                </w:tcPr>
                <w:p w14:paraId="0EFA17F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四氯化碳</w:t>
                  </w:r>
                </w:p>
              </w:tc>
              <w:tc>
                <w:tcPr>
                  <w:tcW w:w="734" w:type="pct"/>
                  <w:shd w:val="clear" w:color="auto" w:fill="auto"/>
                  <w:vAlign w:val="center"/>
                </w:tcPr>
                <w:p w14:paraId="4D87246A">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212F8C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7FD01F4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AFE2F2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795537A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5DAD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3A6F22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10</w:t>
                  </w:r>
                </w:p>
              </w:tc>
              <w:tc>
                <w:tcPr>
                  <w:tcW w:w="997" w:type="pct"/>
                  <w:shd w:val="clear" w:color="auto" w:fill="auto"/>
                  <w:vAlign w:val="center"/>
                </w:tcPr>
                <w:p w14:paraId="65A552F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氯仿</w:t>
                  </w:r>
                </w:p>
              </w:tc>
              <w:tc>
                <w:tcPr>
                  <w:tcW w:w="734" w:type="pct"/>
                  <w:shd w:val="clear" w:color="auto" w:fill="auto"/>
                  <w:vAlign w:val="center"/>
                </w:tcPr>
                <w:p w14:paraId="15E0438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3120C8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F0188B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C67279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D88FD5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762C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6F87AA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11</w:t>
                  </w:r>
                </w:p>
              </w:tc>
              <w:tc>
                <w:tcPr>
                  <w:tcW w:w="997" w:type="pct"/>
                  <w:shd w:val="clear" w:color="auto" w:fill="auto"/>
                  <w:vAlign w:val="center"/>
                </w:tcPr>
                <w:p w14:paraId="4EEBF3B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氯甲烷</w:t>
                  </w:r>
                </w:p>
              </w:tc>
              <w:tc>
                <w:tcPr>
                  <w:tcW w:w="734" w:type="pct"/>
                  <w:shd w:val="clear" w:color="auto" w:fill="auto"/>
                  <w:vAlign w:val="center"/>
                </w:tcPr>
                <w:p w14:paraId="0C4551C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5F7B536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E8F3CB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3DB2CB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025978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D559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3689B3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12</w:t>
                  </w:r>
                </w:p>
              </w:tc>
              <w:tc>
                <w:tcPr>
                  <w:tcW w:w="997" w:type="pct"/>
                  <w:shd w:val="clear" w:color="auto" w:fill="auto"/>
                  <w:vAlign w:val="center"/>
                </w:tcPr>
                <w:p w14:paraId="1FD9A85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1,</w:t>
                  </w:r>
                  <w:r>
                    <w:rPr>
                      <w:rFonts w:hint="default" w:ascii="Times New Roman" w:hAnsi="Times New Roman" w:eastAsia="宋体" w:cs="Times New Roman"/>
                      <w:color w:val="auto"/>
                      <w:spacing w:val="-24"/>
                      <w:sz w:val="21"/>
                      <w:szCs w:val="21"/>
                      <w:u w:val="single" w:color="auto"/>
                    </w:rPr>
                    <w:t xml:space="preserve"> </w:t>
                  </w:r>
                  <w:r>
                    <w:rPr>
                      <w:rFonts w:hint="default" w:ascii="Times New Roman" w:hAnsi="Times New Roman" w:eastAsia="宋体" w:cs="Times New Roman"/>
                      <w:color w:val="auto"/>
                      <w:sz w:val="21"/>
                      <w:szCs w:val="21"/>
                      <w:u w:val="single" w:color="auto"/>
                    </w:rPr>
                    <w:t>1-二氯乙烷</w:t>
                  </w:r>
                </w:p>
              </w:tc>
              <w:tc>
                <w:tcPr>
                  <w:tcW w:w="734" w:type="pct"/>
                  <w:shd w:val="clear" w:color="auto" w:fill="auto"/>
                  <w:vAlign w:val="center"/>
                </w:tcPr>
                <w:p w14:paraId="0166C78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5B140A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24B709B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2B5F98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2FFFDD1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6DEA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CFFC3E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13</w:t>
                  </w:r>
                </w:p>
              </w:tc>
              <w:tc>
                <w:tcPr>
                  <w:tcW w:w="997" w:type="pct"/>
                  <w:shd w:val="clear" w:color="auto" w:fill="auto"/>
                  <w:vAlign w:val="center"/>
                </w:tcPr>
                <w:p w14:paraId="4362E28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1,2-二氯乙烷</w:t>
                  </w:r>
                </w:p>
              </w:tc>
              <w:tc>
                <w:tcPr>
                  <w:tcW w:w="734" w:type="pct"/>
                  <w:shd w:val="clear" w:color="auto" w:fill="auto"/>
                  <w:vAlign w:val="center"/>
                </w:tcPr>
                <w:p w14:paraId="0060D42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63D88C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6658412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BE3351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6A96D0F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3578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77B9B5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14</w:t>
                  </w:r>
                </w:p>
              </w:tc>
              <w:tc>
                <w:tcPr>
                  <w:tcW w:w="997" w:type="pct"/>
                  <w:shd w:val="clear" w:color="auto" w:fill="auto"/>
                  <w:vAlign w:val="center"/>
                </w:tcPr>
                <w:p w14:paraId="37046BB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1,</w:t>
                  </w:r>
                  <w:r>
                    <w:rPr>
                      <w:rFonts w:hint="default" w:ascii="Times New Roman" w:hAnsi="Times New Roman" w:eastAsia="宋体" w:cs="Times New Roman"/>
                      <w:color w:val="auto"/>
                      <w:spacing w:val="-24"/>
                      <w:sz w:val="21"/>
                      <w:szCs w:val="21"/>
                      <w:u w:val="single" w:color="auto"/>
                    </w:rPr>
                    <w:t xml:space="preserve"> </w:t>
                  </w:r>
                  <w:r>
                    <w:rPr>
                      <w:rFonts w:hint="default" w:ascii="Times New Roman" w:hAnsi="Times New Roman" w:eastAsia="宋体" w:cs="Times New Roman"/>
                      <w:color w:val="auto"/>
                      <w:sz w:val="21"/>
                      <w:szCs w:val="21"/>
                      <w:u w:val="single" w:color="auto"/>
                    </w:rPr>
                    <w:t>1-二氯乙烯</w:t>
                  </w:r>
                </w:p>
              </w:tc>
              <w:tc>
                <w:tcPr>
                  <w:tcW w:w="734" w:type="pct"/>
                  <w:shd w:val="clear" w:color="auto" w:fill="auto"/>
                  <w:vAlign w:val="center"/>
                </w:tcPr>
                <w:p w14:paraId="60DEE3E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46ECAF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67D413D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6D16BA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1D6734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5EA6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A31C01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15</w:t>
                  </w:r>
                </w:p>
              </w:tc>
              <w:tc>
                <w:tcPr>
                  <w:tcW w:w="997" w:type="pct"/>
                  <w:shd w:val="clear" w:color="auto" w:fill="auto"/>
                  <w:vAlign w:val="center"/>
                </w:tcPr>
                <w:p w14:paraId="45D7D8D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顺-1,2-二氯乙烯</w:t>
                  </w:r>
                </w:p>
              </w:tc>
              <w:tc>
                <w:tcPr>
                  <w:tcW w:w="734" w:type="pct"/>
                  <w:shd w:val="clear" w:color="auto" w:fill="auto"/>
                  <w:vAlign w:val="center"/>
                </w:tcPr>
                <w:p w14:paraId="39756AE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5E23CC5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4AC1DF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7B82740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27561A3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92B9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CDB886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16</w:t>
                  </w:r>
                </w:p>
              </w:tc>
              <w:tc>
                <w:tcPr>
                  <w:tcW w:w="997" w:type="pct"/>
                  <w:shd w:val="clear" w:color="auto" w:fill="auto"/>
                  <w:vAlign w:val="center"/>
                </w:tcPr>
                <w:p w14:paraId="74163CD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反-1,2-二氯乙烯</w:t>
                  </w:r>
                </w:p>
              </w:tc>
              <w:tc>
                <w:tcPr>
                  <w:tcW w:w="734" w:type="pct"/>
                  <w:shd w:val="clear" w:color="auto" w:fill="auto"/>
                  <w:vAlign w:val="center"/>
                </w:tcPr>
                <w:p w14:paraId="747162D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49A55B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954331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8CEDD2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564225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08A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8AEFC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17</w:t>
                  </w:r>
                </w:p>
              </w:tc>
              <w:tc>
                <w:tcPr>
                  <w:tcW w:w="997" w:type="pct"/>
                  <w:shd w:val="clear" w:color="auto" w:fill="auto"/>
                  <w:vAlign w:val="center"/>
                </w:tcPr>
                <w:p w14:paraId="4AD912B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6"/>
                      <w:sz w:val="21"/>
                      <w:szCs w:val="21"/>
                      <w:u w:val="single" w:color="auto"/>
                    </w:rPr>
                    <w:t>二氯甲烷</w:t>
                  </w:r>
                </w:p>
              </w:tc>
              <w:tc>
                <w:tcPr>
                  <w:tcW w:w="734" w:type="pct"/>
                  <w:shd w:val="clear" w:color="auto" w:fill="auto"/>
                  <w:vAlign w:val="center"/>
                </w:tcPr>
                <w:p w14:paraId="1090A9A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9346C7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C8B083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165D88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88A1EF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A192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38E97A7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18</w:t>
                  </w:r>
                </w:p>
              </w:tc>
              <w:tc>
                <w:tcPr>
                  <w:tcW w:w="997" w:type="pct"/>
                  <w:shd w:val="clear" w:color="auto" w:fill="auto"/>
                  <w:vAlign w:val="center"/>
                </w:tcPr>
                <w:p w14:paraId="4F53E4C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1,2-二氯丙烷</w:t>
                  </w:r>
                </w:p>
              </w:tc>
              <w:tc>
                <w:tcPr>
                  <w:tcW w:w="734" w:type="pct"/>
                  <w:shd w:val="clear" w:color="auto" w:fill="auto"/>
                  <w:vAlign w:val="center"/>
                </w:tcPr>
                <w:p w14:paraId="2D23969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6EEF43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277031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A2F5A7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423A711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3963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8BB62F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19</w:t>
                  </w:r>
                </w:p>
              </w:tc>
              <w:tc>
                <w:tcPr>
                  <w:tcW w:w="997" w:type="pct"/>
                  <w:shd w:val="clear" w:color="auto" w:fill="auto"/>
                  <w:vAlign w:val="center"/>
                </w:tcPr>
                <w:p w14:paraId="2E9BB02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1,</w:t>
                  </w:r>
                  <w:r>
                    <w:rPr>
                      <w:rFonts w:hint="default" w:ascii="Times New Roman" w:hAnsi="Times New Roman" w:eastAsia="宋体" w:cs="Times New Roman"/>
                      <w:color w:val="auto"/>
                      <w:spacing w:val="-20"/>
                      <w:sz w:val="21"/>
                      <w:szCs w:val="21"/>
                      <w:u w:val="single" w:color="auto"/>
                    </w:rPr>
                    <w:t xml:space="preserve"> </w:t>
                  </w:r>
                  <w:r>
                    <w:rPr>
                      <w:rFonts w:hint="default" w:ascii="Times New Roman" w:hAnsi="Times New Roman" w:eastAsia="宋体" w:cs="Times New Roman"/>
                      <w:color w:val="auto"/>
                      <w:spacing w:val="-1"/>
                      <w:sz w:val="21"/>
                      <w:szCs w:val="21"/>
                      <w:u w:val="single" w:color="auto"/>
                    </w:rPr>
                    <w:t>1,</w:t>
                  </w:r>
                  <w:r>
                    <w:rPr>
                      <w:rFonts w:hint="default" w:ascii="Times New Roman" w:hAnsi="Times New Roman" w:eastAsia="宋体" w:cs="Times New Roman"/>
                      <w:color w:val="auto"/>
                      <w:spacing w:val="-25"/>
                      <w:sz w:val="21"/>
                      <w:szCs w:val="21"/>
                      <w:u w:val="single" w:color="auto"/>
                    </w:rPr>
                    <w:t xml:space="preserve"> </w:t>
                  </w:r>
                  <w:r>
                    <w:rPr>
                      <w:rFonts w:hint="default" w:ascii="Times New Roman" w:hAnsi="Times New Roman" w:eastAsia="宋体" w:cs="Times New Roman"/>
                      <w:color w:val="auto"/>
                      <w:spacing w:val="-1"/>
                      <w:sz w:val="21"/>
                      <w:szCs w:val="21"/>
                      <w:u w:val="single" w:color="auto"/>
                    </w:rPr>
                    <w:t>1,2-四氯乙烷</w:t>
                  </w:r>
                </w:p>
              </w:tc>
              <w:tc>
                <w:tcPr>
                  <w:tcW w:w="734" w:type="pct"/>
                  <w:shd w:val="clear" w:color="auto" w:fill="auto"/>
                  <w:vAlign w:val="center"/>
                </w:tcPr>
                <w:p w14:paraId="3AFE5DB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FDD259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A2F960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C8F601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797CFFC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B960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C72F5A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20</w:t>
                  </w:r>
                </w:p>
              </w:tc>
              <w:tc>
                <w:tcPr>
                  <w:tcW w:w="997" w:type="pct"/>
                  <w:shd w:val="clear" w:color="auto" w:fill="auto"/>
                  <w:vAlign w:val="center"/>
                </w:tcPr>
                <w:p w14:paraId="4ED2856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1,</w:t>
                  </w:r>
                  <w:r>
                    <w:rPr>
                      <w:rFonts w:hint="default" w:ascii="Times New Roman" w:hAnsi="Times New Roman" w:eastAsia="宋体" w:cs="Times New Roman"/>
                      <w:color w:val="auto"/>
                      <w:spacing w:val="-19"/>
                      <w:sz w:val="21"/>
                      <w:szCs w:val="21"/>
                      <w:u w:val="single" w:color="auto"/>
                    </w:rPr>
                    <w:t xml:space="preserve"> </w:t>
                  </w:r>
                  <w:r>
                    <w:rPr>
                      <w:rFonts w:hint="default" w:ascii="Times New Roman" w:hAnsi="Times New Roman" w:eastAsia="宋体" w:cs="Times New Roman"/>
                      <w:color w:val="auto"/>
                      <w:spacing w:val="1"/>
                      <w:sz w:val="21"/>
                      <w:szCs w:val="21"/>
                      <w:u w:val="single" w:color="auto"/>
                    </w:rPr>
                    <w:t>1,2,2-四氯乙烷</w:t>
                  </w:r>
                </w:p>
              </w:tc>
              <w:tc>
                <w:tcPr>
                  <w:tcW w:w="734" w:type="pct"/>
                  <w:shd w:val="clear" w:color="auto" w:fill="auto"/>
                  <w:vAlign w:val="center"/>
                </w:tcPr>
                <w:p w14:paraId="29311A3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4F21E8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5F2EC8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5187B1B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469BA94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424A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651CCC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21</w:t>
                  </w:r>
                </w:p>
              </w:tc>
              <w:tc>
                <w:tcPr>
                  <w:tcW w:w="997" w:type="pct"/>
                  <w:shd w:val="clear" w:color="auto" w:fill="auto"/>
                  <w:vAlign w:val="center"/>
                </w:tcPr>
                <w:p w14:paraId="20E1D3D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四氯乙烯</w:t>
                  </w:r>
                </w:p>
              </w:tc>
              <w:tc>
                <w:tcPr>
                  <w:tcW w:w="734" w:type="pct"/>
                  <w:shd w:val="clear" w:color="auto" w:fill="auto"/>
                  <w:vAlign w:val="center"/>
                </w:tcPr>
                <w:p w14:paraId="4D5BA09C">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E282F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C6CD57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0D4D38E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64853BB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B29A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B46F51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22</w:t>
                  </w:r>
                </w:p>
              </w:tc>
              <w:tc>
                <w:tcPr>
                  <w:tcW w:w="997" w:type="pct"/>
                  <w:shd w:val="clear" w:color="auto" w:fill="auto"/>
                  <w:vAlign w:val="center"/>
                </w:tcPr>
                <w:p w14:paraId="4C9A33D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1,</w:t>
                  </w:r>
                  <w:r>
                    <w:rPr>
                      <w:rFonts w:hint="default" w:ascii="Times New Roman" w:hAnsi="Times New Roman" w:eastAsia="宋体" w:cs="Times New Roman"/>
                      <w:color w:val="auto"/>
                      <w:spacing w:val="-20"/>
                      <w:sz w:val="21"/>
                      <w:szCs w:val="21"/>
                      <w:u w:val="single" w:color="auto"/>
                    </w:rPr>
                    <w:t xml:space="preserve"> </w:t>
                  </w:r>
                  <w:r>
                    <w:rPr>
                      <w:rFonts w:hint="default" w:ascii="Times New Roman" w:hAnsi="Times New Roman" w:eastAsia="宋体" w:cs="Times New Roman"/>
                      <w:color w:val="auto"/>
                      <w:spacing w:val="-2"/>
                      <w:sz w:val="21"/>
                      <w:szCs w:val="21"/>
                      <w:u w:val="single" w:color="auto"/>
                    </w:rPr>
                    <w:t>1,</w:t>
                  </w:r>
                  <w:r>
                    <w:rPr>
                      <w:rFonts w:hint="default" w:ascii="Times New Roman" w:hAnsi="Times New Roman" w:eastAsia="宋体" w:cs="Times New Roman"/>
                      <w:color w:val="auto"/>
                      <w:spacing w:val="-25"/>
                      <w:sz w:val="21"/>
                      <w:szCs w:val="21"/>
                      <w:u w:val="single" w:color="auto"/>
                    </w:rPr>
                    <w:t xml:space="preserve"> </w:t>
                  </w:r>
                  <w:r>
                    <w:rPr>
                      <w:rFonts w:hint="default" w:ascii="Times New Roman" w:hAnsi="Times New Roman" w:eastAsia="宋体" w:cs="Times New Roman"/>
                      <w:color w:val="auto"/>
                      <w:spacing w:val="-2"/>
                      <w:sz w:val="21"/>
                      <w:szCs w:val="21"/>
                      <w:u w:val="single" w:color="auto"/>
                    </w:rPr>
                    <w:t>1-三氯乙烷</w:t>
                  </w:r>
                </w:p>
              </w:tc>
              <w:tc>
                <w:tcPr>
                  <w:tcW w:w="734" w:type="pct"/>
                  <w:shd w:val="clear" w:color="auto" w:fill="auto"/>
                  <w:vAlign w:val="center"/>
                </w:tcPr>
                <w:p w14:paraId="66FB0D5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AC851E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014636D">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1E3D49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429C511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5167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E6E5AA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23</w:t>
                  </w:r>
                </w:p>
              </w:tc>
              <w:tc>
                <w:tcPr>
                  <w:tcW w:w="997" w:type="pct"/>
                  <w:shd w:val="clear" w:color="auto" w:fill="auto"/>
                  <w:vAlign w:val="center"/>
                </w:tcPr>
                <w:p w14:paraId="038EC40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1"/>
                      <w:sz w:val="21"/>
                      <w:szCs w:val="21"/>
                      <w:u w:val="single" w:color="auto"/>
                    </w:rPr>
                    <w:t>1,</w:t>
                  </w:r>
                  <w:r>
                    <w:rPr>
                      <w:rFonts w:hint="default" w:ascii="Times New Roman" w:hAnsi="Times New Roman" w:eastAsia="宋体" w:cs="Times New Roman"/>
                      <w:color w:val="auto"/>
                      <w:spacing w:val="-25"/>
                      <w:sz w:val="21"/>
                      <w:szCs w:val="21"/>
                      <w:u w:val="single" w:color="auto"/>
                    </w:rPr>
                    <w:t xml:space="preserve"> </w:t>
                  </w:r>
                  <w:r>
                    <w:rPr>
                      <w:rFonts w:hint="default" w:ascii="Times New Roman" w:hAnsi="Times New Roman" w:eastAsia="宋体" w:cs="Times New Roman"/>
                      <w:color w:val="auto"/>
                      <w:spacing w:val="1"/>
                      <w:sz w:val="21"/>
                      <w:szCs w:val="21"/>
                      <w:u w:val="single" w:color="auto"/>
                    </w:rPr>
                    <w:t>1,2-三氯乙烷</w:t>
                  </w:r>
                </w:p>
              </w:tc>
              <w:tc>
                <w:tcPr>
                  <w:tcW w:w="734" w:type="pct"/>
                  <w:shd w:val="clear" w:color="auto" w:fill="auto"/>
                  <w:vAlign w:val="center"/>
                </w:tcPr>
                <w:p w14:paraId="4EA7D56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E6E424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6C9617E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A10C03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717D8C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0BAE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0559D86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24</w:t>
                  </w:r>
                </w:p>
              </w:tc>
              <w:tc>
                <w:tcPr>
                  <w:tcW w:w="997" w:type="pct"/>
                  <w:shd w:val="clear" w:color="auto" w:fill="auto"/>
                  <w:vAlign w:val="center"/>
                </w:tcPr>
                <w:p w14:paraId="7BFCC2F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三氯乙烯</w:t>
                  </w:r>
                </w:p>
              </w:tc>
              <w:tc>
                <w:tcPr>
                  <w:tcW w:w="734" w:type="pct"/>
                  <w:shd w:val="clear" w:color="auto" w:fill="auto"/>
                  <w:vAlign w:val="center"/>
                </w:tcPr>
                <w:p w14:paraId="3858A00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411C9B0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F17FA7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2D8C5A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1B79FC2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ABDE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5E0E00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25</w:t>
                  </w:r>
                </w:p>
              </w:tc>
              <w:tc>
                <w:tcPr>
                  <w:tcW w:w="997" w:type="pct"/>
                  <w:shd w:val="clear" w:color="auto" w:fill="auto"/>
                  <w:vAlign w:val="center"/>
                </w:tcPr>
                <w:p w14:paraId="1777280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1,2,3-三氯丙烷</w:t>
                  </w:r>
                </w:p>
              </w:tc>
              <w:tc>
                <w:tcPr>
                  <w:tcW w:w="734" w:type="pct"/>
                  <w:shd w:val="clear" w:color="auto" w:fill="auto"/>
                  <w:vAlign w:val="center"/>
                </w:tcPr>
                <w:p w14:paraId="5FAEA6F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33DFC1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1AAD2C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387254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68A4C04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6789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7143D1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26</w:t>
                  </w:r>
                </w:p>
              </w:tc>
              <w:tc>
                <w:tcPr>
                  <w:tcW w:w="997" w:type="pct"/>
                  <w:shd w:val="clear" w:color="auto" w:fill="auto"/>
                  <w:vAlign w:val="center"/>
                </w:tcPr>
                <w:p w14:paraId="6109882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氯乙烯</w:t>
                  </w:r>
                </w:p>
              </w:tc>
              <w:tc>
                <w:tcPr>
                  <w:tcW w:w="734" w:type="pct"/>
                  <w:shd w:val="clear" w:color="auto" w:fill="auto"/>
                  <w:vAlign w:val="center"/>
                </w:tcPr>
                <w:p w14:paraId="66577E2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F46A40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2F2A996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494EE1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78B3487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4114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3D1BD9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27</w:t>
                  </w:r>
                </w:p>
              </w:tc>
              <w:tc>
                <w:tcPr>
                  <w:tcW w:w="997" w:type="pct"/>
                  <w:shd w:val="clear" w:color="auto" w:fill="auto"/>
                  <w:vAlign w:val="center"/>
                </w:tcPr>
                <w:p w14:paraId="4CF227A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苯</w:t>
                  </w:r>
                </w:p>
              </w:tc>
              <w:tc>
                <w:tcPr>
                  <w:tcW w:w="734" w:type="pct"/>
                  <w:shd w:val="clear" w:color="auto" w:fill="auto"/>
                  <w:vAlign w:val="center"/>
                </w:tcPr>
                <w:p w14:paraId="58B42CF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4A7938F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FE1251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7CC0CD4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6026EE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DE41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6E83BB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28</w:t>
                  </w:r>
                </w:p>
              </w:tc>
              <w:tc>
                <w:tcPr>
                  <w:tcW w:w="997" w:type="pct"/>
                  <w:shd w:val="clear" w:color="auto" w:fill="auto"/>
                  <w:vAlign w:val="center"/>
                </w:tcPr>
                <w:p w14:paraId="30A07A7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氯苯</w:t>
                  </w:r>
                </w:p>
              </w:tc>
              <w:tc>
                <w:tcPr>
                  <w:tcW w:w="734" w:type="pct"/>
                  <w:shd w:val="clear" w:color="auto" w:fill="auto"/>
                  <w:vAlign w:val="center"/>
                </w:tcPr>
                <w:p w14:paraId="0E59333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2E5C29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FBAA71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0AD047B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72637A0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15D8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4370EB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29</w:t>
                  </w:r>
                </w:p>
              </w:tc>
              <w:tc>
                <w:tcPr>
                  <w:tcW w:w="997" w:type="pct"/>
                  <w:shd w:val="clear" w:color="auto" w:fill="auto"/>
                  <w:vAlign w:val="center"/>
                </w:tcPr>
                <w:p w14:paraId="7267C9BA">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1,2-二氯苯</w:t>
                  </w:r>
                </w:p>
              </w:tc>
              <w:tc>
                <w:tcPr>
                  <w:tcW w:w="734" w:type="pct"/>
                  <w:shd w:val="clear" w:color="auto" w:fill="auto"/>
                  <w:vAlign w:val="center"/>
                </w:tcPr>
                <w:p w14:paraId="4F6B85E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5A1D07D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3089CF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11D3FD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B31DA3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D30F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0FFFDF6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30</w:t>
                  </w:r>
                </w:p>
              </w:tc>
              <w:tc>
                <w:tcPr>
                  <w:tcW w:w="997" w:type="pct"/>
                  <w:shd w:val="clear" w:color="auto" w:fill="auto"/>
                  <w:vAlign w:val="center"/>
                </w:tcPr>
                <w:p w14:paraId="6A50792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1,4-二氯苯</w:t>
                  </w:r>
                </w:p>
              </w:tc>
              <w:tc>
                <w:tcPr>
                  <w:tcW w:w="734" w:type="pct"/>
                  <w:shd w:val="clear" w:color="auto" w:fill="auto"/>
                  <w:vAlign w:val="center"/>
                </w:tcPr>
                <w:p w14:paraId="4090143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EC6FE8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C7BCC5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002DDF7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6FD9B4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8529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8C46E9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31</w:t>
                  </w:r>
                </w:p>
              </w:tc>
              <w:tc>
                <w:tcPr>
                  <w:tcW w:w="997" w:type="pct"/>
                  <w:shd w:val="clear" w:color="auto" w:fill="auto"/>
                  <w:vAlign w:val="center"/>
                </w:tcPr>
                <w:p w14:paraId="6B1C624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6"/>
                      <w:sz w:val="21"/>
                      <w:szCs w:val="21"/>
                      <w:u w:val="single" w:color="auto"/>
                    </w:rPr>
                    <w:t>乙苯</w:t>
                  </w:r>
                </w:p>
              </w:tc>
              <w:tc>
                <w:tcPr>
                  <w:tcW w:w="734" w:type="pct"/>
                  <w:shd w:val="clear" w:color="auto" w:fill="auto"/>
                  <w:vAlign w:val="center"/>
                </w:tcPr>
                <w:p w14:paraId="171A025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96ECB9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49A6D4D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6356558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1F7B849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4839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3C531B5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32</w:t>
                  </w:r>
                </w:p>
              </w:tc>
              <w:tc>
                <w:tcPr>
                  <w:tcW w:w="997" w:type="pct"/>
                  <w:shd w:val="clear" w:color="auto" w:fill="auto"/>
                  <w:vAlign w:val="center"/>
                </w:tcPr>
                <w:p w14:paraId="1743F90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6"/>
                      <w:sz w:val="21"/>
                      <w:szCs w:val="21"/>
                      <w:u w:val="single" w:color="auto"/>
                    </w:rPr>
                    <w:t>苯乙烯</w:t>
                  </w:r>
                </w:p>
              </w:tc>
              <w:tc>
                <w:tcPr>
                  <w:tcW w:w="734" w:type="pct"/>
                  <w:shd w:val="clear" w:color="auto" w:fill="auto"/>
                  <w:vAlign w:val="center"/>
                </w:tcPr>
                <w:p w14:paraId="4FA0801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14AE4A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7B2415B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4236F4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0E4907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89D1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AF9F5D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33</w:t>
                  </w:r>
                </w:p>
              </w:tc>
              <w:tc>
                <w:tcPr>
                  <w:tcW w:w="997" w:type="pct"/>
                  <w:shd w:val="clear" w:color="auto" w:fill="auto"/>
                  <w:vAlign w:val="center"/>
                </w:tcPr>
                <w:p w14:paraId="12EFF6C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9"/>
                      <w:sz w:val="21"/>
                      <w:szCs w:val="21"/>
                      <w:u w:val="single" w:color="auto"/>
                    </w:rPr>
                    <w:t>甲苯</w:t>
                  </w:r>
                </w:p>
              </w:tc>
              <w:tc>
                <w:tcPr>
                  <w:tcW w:w="734" w:type="pct"/>
                  <w:shd w:val="clear" w:color="auto" w:fill="auto"/>
                  <w:vAlign w:val="center"/>
                </w:tcPr>
                <w:p w14:paraId="0AF4D95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6275FD3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64810D4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0D8C55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1E4332B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01A28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DAAA8F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34</w:t>
                  </w:r>
                </w:p>
              </w:tc>
              <w:tc>
                <w:tcPr>
                  <w:tcW w:w="997" w:type="pct"/>
                  <w:shd w:val="clear" w:color="auto" w:fill="auto"/>
                  <w:vAlign w:val="center"/>
                </w:tcPr>
                <w:p w14:paraId="6652BD7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6"/>
                      <w:sz w:val="21"/>
                      <w:szCs w:val="21"/>
                      <w:u w:val="single" w:color="auto"/>
                    </w:rPr>
                    <w:t>间二甲苯+对二甲苯</w:t>
                  </w:r>
                </w:p>
              </w:tc>
              <w:tc>
                <w:tcPr>
                  <w:tcW w:w="734" w:type="pct"/>
                  <w:shd w:val="clear" w:color="auto" w:fill="auto"/>
                  <w:vAlign w:val="center"/>
                </w:tcPr>
                <w:p w14:paraId="28DD1B3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FA3D75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267518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1A4A15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3DC712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5655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F52ED5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35</w:t>
                  </w:r>
                </w:p>
              </w:tc>
              <w:tc>
                <w:tcPr>
                  <w:tcW w:w="997" w:type="pct"/>
                  <w:shd w:val="clear" w:color="auto" w:fill="auto"/>
                  <w:vAlign w:val="center"/>
                </w:tcPr>
                <w:p w14:paraId="537B3E5A">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7"/>
                      <w:sz w:val="21"/>
                      <w:szCs w:val="21"/>
                      <w:u w:val="single" w:color="auto"/>
                    </w:rPr>
                    <w:t>邻二甲苯</w:t>
                  </w:r>
                </w:p>
              </w:tc>
              <w:tc>
                <w:tcPr>
                  <w:tcW w:w="734" w:type="pct"/>
                  <w:shd w:val="clear" w:color="auto" w:fill="auto"/>
                  <w:vAlign w:val="center"/>
                </w:tcPr>
                <w:p w14:paraId="1EC8044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6D8A5CA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7623331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27941F9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43DA081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B01B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661FCD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36</w:t>
                  </w:r>
                </w:p>
              </w:tc>
              <w:tc>
                <w:tcPr>
                  <w:tcW w:w="997" w:type="pct"/>
                  <w:shd w:val="clear" w:color="auto" w:fill="auto"/>
                  <w:vAlign w:val="center"/>
                </w:tcPr>
                <w:p w14:paraId="46344D3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6"/>
                      <w:sz w:val="21"/>
                      <w:szCs w:val="21"/>
                      <w:u w:val="single" w:color="auto"/>
                    </w:rPr>
                    <w:t>硝基苯</w:t>
                  </w:r>
                </w:p>
              </w:tc>
              <w:tc>
                <w:tcPr>
                  <w:tcW w:w="734" w:type="pct"/>
                  <w:shd w:val="clear" w:color="auto" w:fill="auto"/>
                  <w:vAlign w:val="center"/>
                </w:tcPr>
                <w:p w14:paraId="3BEDAFB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187A3F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8DEDDC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277A586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A40E3C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CA9D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F52C56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37</w:t>
                  </w:r>
                </w:p>
              </w:tc>
              <w:tc>
                <w:tcPr>
                  <w:tcW w:w="997" w:type="pct"/>
                  <w:shd w:val="clear" w:color="auto" w:fill="auto"/>
                  <w:vAlign w:val="center"/>
                </w:tcPr>
                <w:p w14:paraId="3BFD1C0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3"/>
                      <w:sz w:val="21"/>
                      <w:szCs w:val="21"/>
                      <w:u w:val="single" w:color="auto"/>
                    </w:rPr>
                    <w:t>苯胺</w:t>
                  </w:r>
                </w:p>
              </w:tc>
              <w:tc>
                <w:tcPr>
                  <w:tcW w:w="734" w:type="pct"/>
                  <w:shd w:val="clear" w:color="auto" w:fill="auto"/>
                  <w:vAlign w:val="center"/>
                </w:tcPr>
                <w:p w14:paraId="569261A2">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18CD39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259D355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43DD80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623FEB2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9887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5F9E91D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38</w:t>
                  </w:r>
                </w:p>
              </w:tc>
              <w:tc>
                <w:tcPr>
                  <w:tcW w:w="997" w:type="pct"/>
                  <w:shd w:val="clear" w:color="auto" w:fill="auto"/>
                  <w:vAlign w:val="center"/>
                </w:tcPr>
                <w:p w14:paraId="75B9513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2-氯酚</w:t>
                  </w:r>
                </w:p>
              </w:tc>
              <w:tc>
                <w:tcPr>
                  <w:tcW w:w="734" w:type="pct"/>
                  <w:shd w:val="clear" w:color="auto" w:fill="auto"/>
                  <w:vAlign w:val="center"/>
                </w:tcPr>
                <w:p w14:paraId="579D9C5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2DAA1E6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1ACC66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497660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3BE7A5D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AC67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0EADB31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39</w:t>
                  </w:r>
                </w:p>
              </w:tc>
              <w:tc>
                <w:tcPr>
                  <w:tcW w:w="997" w:type="pct"/>
                  <w:shd w:val="clear" w:color="auto" w:fill="auto"/>
                  <w:vAlign w:val="center"/>
                </w:tcPr>
                <w:p w14:paraId="673A4E9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苯并[a]蒽</w:t>
                  </w:r>
                </w:p>
              </w:tc>
              <w:tc>
                <w:tcPr>
                  <w:tcW w:w="734" w:type="pct"/>
                  <w:shd w:val="clear" w:color="auto" w:fill="auto"/>
                  <w:vAlign w:val="center"/>
                </w:tcPr>
                <w:p w14:paraId="4F7108A7">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FC4E94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6FCE8CF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1AF3E3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4DC07F3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4151C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6975B5F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40</w:t>
                  </w:r>
                </w:p>
              </w:tc>
              <w:tc>
                <w:tcPr>
                  <w:tcW w:w="997" w:type="pct"/>
                  <w:shd w:val="clear" w:color="auto" w:fill="auto"/>
                  <w:vAlign w:val="center"/>
                </w:tcPr>
                <w:p w14:paraId="650F914F">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苯并[a]芘</w:t>
                  </w:r>
                </w:p>
              </w:tc>
              <w:tc>
                <w:tcPr>
                  <w:tcW w:w="734" w:type="pct"/>
                  <w:shd w:val="clear" w:color="auto" w:fill="auto"/>
                  <w:vAlign w:val="center"/>
                </w:tcPr>
                <w:p w14:paraId="5110E5F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71AEAD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07CC2F15">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406242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167481D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247D0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29FB06D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41</w:t>
                  </w:r>
                </w:p>
              </w:tc>
              <w:tc>
                <w:tcPr>
                  <w:tcW w:w="997" w:type="pct"/>
                  <w:shd w:val="clear" w:color="auto" w:fill="auto"/>
                  <w:vAlign w:val="center"/>
                </w:tcPr>
                <w:p w14:paraId="3D07E83A">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苯并[b]荧蒽</w:t>
                  </w:r>
                </w:p>
              </w:tc>
              <w:tc>
                <w:tcPr>
                  <w:tcW w:w="734" w:type="pct"/>
                  <w:shd w:val="clear" w:color="auto" w:fill="auto"/>
                  <w:vAlign w:val="center"/>
                </w:tcPr>
                <w:p w14:paraId="7BAAFAD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0AC0581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FB13048">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23619AF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BFDA33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31F94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32F33C6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42</w:t>
                  </w:r>
                </w:p>
              </w:tc>
              <w:tc>
                <w:tcPr>
                  <w:tcW w:w="997" w:type="pct"/>
                  <w:shd w:val="clear" w:color="auto" w:fill="auto"/>
                  <w:vAlign w:val="center"/>
                </w:tcPr>
                <w:p w14:paraId="77AFDA4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苯并[k]荧蒽</w:t>
                  </w:r>
                </w:p>
              </w:tc>
              <w:tc>
                <w:tcPr>
                  <w:tcW w:w="734" w:type="pct"/>
                  <w:shd w:val="clear" w:color="auto" w:fill="auto"/>
                  <w:vAlign w:val="center"/>
                </w:tcPr>
                <w:p w14:paraId="574F6FC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3EB6D0F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03BEDD3A">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338096F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1A50D3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6DF92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1374288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43</w:t>
                  </w:r>
                </w:p>
              </w:tc>
              <w:tc>
                <w:tcPr>
                  <w:tcW w:w="997" w:type="pct"/>
                  <w:shd w:val="clear" w:color="auto" w:fill="auto"/>
                  <w:vAlign w:val="center"/>
                </w:tcPr>
                <w:p w14:paraId="0EA28CF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䓛</w:t>
                  </w:r>
                </w:p>
              </w:tc>
              <w:tc>
                <w:tcPr>
                  <w:tcW w:w="734" w:type="pct"/>
                  <w:shd w:val="clear" w:color="auto" w:fill="auto"/>
                  <w:vAlign w:val="center"/>
                </w:tcPr>
                <w:p w14:paraId="0343DBA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5687BB7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52F16131">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092D5A4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21FB5EF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7374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06177A8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44</w:t>
                  </w:r>
                </w:p>
              </w:tc>
              <w:tc>
                <w:tcPr>
                  <w:tcW w:w="997" w:type="pct"/>
                  <w:shd w:val="clear" w:color="auto" w:fill="auto"/>
                  <w:vAlign w:val="center"/>
                </w:tcPr>
                <w:p w14:paraId="7F296AE3">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二苯并[a,h]蒽</w:t>
                  </w:r>
                </w:p>
              </w:tc>
              <w:tc>
                <w:tcPr>
                  <w:tcW w:w="734" w:type="pct"/>
                  <w:shd w:val="clear" w:color="auto" w:fill="auto"/>
                  <w:vAlign w:val="center"/>
                </w:tcPr>
                <w:p w14:paraId="44D5D66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57A3865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7D6DCDF9">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59BA272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0AC6F6D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108B6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42B4688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45</w:t>
                  </w:r>
                </w:p>
              </w:tc>
              <w:tc>
                <w:tcPr>
                  <w:tcW w:w="997" w:type="pct"/>
                  <w:shd w:val="clear" w:color="auto" w:fill="auto"/>
                  <w:vAlign w:val="center"/>
                </w:tcPr>
                <w:p w14:paraId="7B1C3D6B">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5"/>
                      <w:sz w:val="21"/>
                      <w:szCs w:val="21"/>
                      <w:u w:val="single" w:color="auto"/>
                    </w:rPr>
                    <w:t>茚并[1,2,3-</w:t>
                  </w:r>
                  <w:r>
                    <w:rPr>
                      <w:rFonts w:hint="default" w:ascii="Times New Roman" w:hAnsi="Times New Roman" w:eastAsia="宋体" w:cs="Times New Roman"/>
                      <w:color w:val="auto"/>
                      <w:sz w:val="21"/>
                      <w:szCs w:val="21"/>
                      <w:u w:val="single" w:color="auto"/>
                    </w:rPr>
                    <w:t>cd</w:t>
                  </w:r>
                  <w:r>
                    <w:rPr>
                      <w:rFonts w:hint="default" w:ascii="Times New Roman" w:hAnsi="Times New Roman" w:eastAsia="宋体" w:cs="Times New Roman"/>
                      <w:color w:val="auto"/>
                      <w:spacing w:val="5"/>
                      <w:sz w:val="21"/>
                      <w:szCs w:val="21"/>
                      <w:u w:val="single" w:color="auto"/>
                    </w:rPr>
                    <w:t>]芘</w:t>
                  </w:r>
                </w:p>
              </w:tc>
              <w:tc>
                <w:tcPr>
                  <w:tcW w:w="734" w:type="pct"/>
                  <w:shd w:val="clear" w:color="auto" w:fill="auto"/>
                  <w:vAlign w:val="center"/>
                </w:tcPr>
                <w:p w14:paraId="2A7133B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721A8BA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1E8BB746">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134F3AD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592E238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r w14:paraId="5DB84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2" w:type="pct"/>
                  <w:vAlign w:val="center"/>
                </w:tcPr>
                <w:p w14:paraId="7F362C7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lang w:val="en-US" w:eastAsia="zh-CN"/>
                    </w:rPr>
                  </w:pPr>
                  <w:r>
                    <w:rPr>
                      <w:rFonts w:hint="default" w:ascii="Times New Roman" w:hAnsi="Times New Roman" w:eastAsia="宋体" w:cs="Times New Roman"/>
                      <w:b w:val="0"/>
                      <w:color w:val="auto"/>
                      <w:sz w:val="21"/>
                      <w:szCs w:val="21"/>
                      <w:u w:val="single" w:color="auto"/>
                      <w:vertAlign w:val="baseline"/>
                      <w:lang w:val="en-US" w:eastAsia="zh-CN"/>
                    </w:rPr>
                    <w:t>46</w:t>
                  </w:r>
                </w:p>
              </w:tc>
              <w:tc>
                <w:tcPr>
                  <w:tcW w:w="997" w:type="pct"/>
                  <w:shd w:val="clear" w:color="auto" w:fill="auto"/>
                  <w:vAlign w:val="center"/>
                </w:tcPr>
                <w:p w14:paraId="2EE2AB00">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萘</w:t>
                  </w:r>
                </w:p>
              </w:tc>
              <w:tc>
                <w:tcPr>
                  <w:tcW w:w="734" w:type="pct"/>
                  <w:shd w:val="clear" w:color="auto" w:fill="auto"/>
                  <w:vAlign w:val="center"/>
                </w:tcPr>
                <w:p w14:paraId="6A307624">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pacing w:val="2"/>
                      <w:sz w:val="21"/>
                      <w:szCs w:val="21"/>
                      <w:u w:val="single" w:color="auto"/>
                    </w:rPr>
                    <w:t>/</w:t>
                  </w:r>
                </w:p>
              </w:tc>
              <w:tc>
                <w:tcPr>
                  <w:tcW w:w="848" w:type="pct"/>
                  <w:vAlign w:val="center"/>
                </w:tcPr>
                <w:p w14:paraId="119AB4C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0m-0.2m</w:t>
                  </w:r>
                </w:p>
              </w:tc>
              <w:tc>
                <w:tcPr>
                  <w:tcW w:w="576" w:type="pct"/>
                  <w:shd w:val="clear" w:color="auto" w:fill="auto"/>
                  <w:vAlign w:val="center"/>
                </w:tcPr>
                <w:p w14:paraId="3BC2434E">
                  <w:pPr>
                    <w:keepNext w:val="0"/>
                    <w:keepLines w:val="0"/>
                    <w:pageBreakBefore w:val="0"/>
                    <w:widowControl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b w:val="0"/>
                      <w:color w:val="auto"/>
                      <w:kern w:val="2"/>
                      <w:sz w:val="21"/>
                      <w:szCs w:val="21"/>
                      <w:u w:val="single" w:color="auto"/>
                      <w:vertAlign w:val="baseline"/>
                      <w:lang w:val="en-US" w:eastAsia="zh-CN" w:bidi="ar-SA"/>
                    </w:rPr>
                  </w:pPr>
                  <w:r>
                    <w:rPr>
                      <w:rFonts w:hint="default" w:ascii="Times New Roman" w:hAnsi="Times New Roman" w:eastAsia="宋体" w:cs="Times New Roman"/>
                      <w:color w:val="auto"/>
                      <w:spacing w:val="7"/>
                      <w:sz w:val="21"/>
                      <w:szCs w:val="21"/>
                      <w:u w:val="single" w:color="auto"/>
                    </w:rPr>
                    <w:t>ND</w:t>
                  </w:r>
                </w:p>
              </w:tc>
              <w:tc>
                <w:tcPr>
                  <w:tcW w:w="690" w:type="pct"/>
                  <w:vAlign w:val="center"/>
                </w:tcPr>
                <w:p w14:paraId="4DFD2D1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w:t>
                  </w:r>
                </w:p>
              </w:tc>
              <w:tc>
                <w:tcPr>
                  <w:tcW w:w="760" w:type="pct"/>
                  <w:vAlign w:val="center"/>
                </w:tcPr>
                <w:p w14:paraId="2B828EC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u w:val="single" w:color="auto"/>
                      <w:vertAlign w:val="baseline"/>
                    </w:rPr>
                  </w:pPr>
                  <w:r>
                    <w:rPr>
                      <w:rFonts w:hint="default" w:ascii="Times New Roman" w:hAnsi="Times New Roman" w:eastAsia="宋体" w:cs="Times New Roman"/>
                      <w:b w:val="0"/>
                      <w:color w:val="auto"/>
                      <w:sz w:val="21"/>
                      <w:szCs w:val="21"/>
                      <w:u w:val="single" w:color="auto"/>
                      <w:vertAlign w:val="baseline"/>
                      <w:lang w:val="en-US" w:eastAsia="zh-CN"/>
                    </w:rPr>
                    <w:t>达标</w:t>
                  </w:r>
                </w:p>
              </w:tc>
            </w:tr>
          </w:tbl>
          <w:p w14:paraId="052001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cs="Times New Roman"/>
                <w:b w:val="0"/>
                <w:color w:val="auto"/>
                <w:sz w:val="24"/>
                <w:szCs w:val="24"/>
                <w:u w:val="single" w:color="auto"/>
              </w:rPr>
            </w:pPr>
            <w:r>
              <w:rPr>
                <w:rFonts w:hint="default" w:ascii="Times New Roman" w:hAnsi="Times New Roman" w:cs="Times New Roman"/>
                <w:b w:val="0"/>
                <w:color w:val="auto"/>
                <w:sz w:val="24"/>
                <w:szCs w:val="24"/>
                <w:u w:val="single" w:color="auto"/>
                <w:lang w:val="en-US" w:eastAsia="zh-CN"/>
              </w:rPr>
              <w:t>由上表可以看出，项目区域土壤监测期间，监测点位的各监测因子数值均满足标准限值要求，项目所在区域土壤环境质量现状尚好。</w:t>
            </w:r>
          </w:p>
          <w:p w14:paraId="78CE4AFA">
            <w:pPr>
              <w:pStyle w:val="8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hint="default" w:ascii="Times New Roman" w:hAnsi="Times New Roman" w:cs="Times New Roman"/>
                <w:b w:val="0"/>
                <w:color w:val="auto"/>
                <w:szCs w:val="24"/>
                <w:highlight w:val="none"/>
                <w:u w:val="none"/>
              </w:rPr>
            </w:pPr>
            <w:r>
              <w:rPr>
                <w:rFonts w:hint="eastAsia" w:ascii="Times New Roman" w:cs="Times New Roman"/>
                <w:b w:val="0"/>
                <w:color w:val="auto"/>
                <w:szCs w:val="24"/>
                <w:highlight w:val="none"/>
                <w:u w:val="none"/>
                <w:lang w:val="en-US" w:eastAsia="zh-CN"/>
              </w:rPr>
              <w:t>6.</w:t>
            </w:r>
            <w:r>
              <w:rPr>
                <w:rFonts w:hint="default" w:ascii="Times New Roman" w:hAnsi="Times New Roman" w:cs="Times New Roman"/>
                <w:b w:val="0"/>
                <w:color w:val="auto"/>
                <w:szCs w:val="24"/>
                <w:highlight w:val="none"/>
                <w:u w:val="none"/>
              </w:rPr>
              <w:t>生态环境</w:t>
            </w:r>
          </w:p>
          <w:p w14:paraId="589DD7E5">
            <w:pPr>
              <w:pStyle w:val="8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r>
              <w:rPr>
                <w:rFonts w:hint="default" w:ascii="Times New Roman" w:hAnsi="Times New Roman" w:eastAsia="宋体" w:cs="Times New Roman"/>
                <w:b w:val="0"/>
                <w:color w:val="auto"/>
                <w:szCs w:val="24"/>
                <w:highlight w:val="none"/>
                <w:u w:val="none"/>
                <w:lang w:val="en-US" w:eastAsia="zh-CN"/>
              </w:rPr>
              <w:t>项目租赁厂房进行建设，不新征用地，区域生态系统已经演化为以人工生态系统为主，生态系统结构和功能比较单一。天然植被已经被人工植被取代，生态敏感性低。根据现场调查，项目所在区域以人工生态系统为主。项目区周边500m范围内并无珍稀动植物聚居地或繁殖点，项目区周边生态环境良好。</w:t>
            </w:r>
          </w:p>
          <w:p w14:paraId="56840552">
            <w:pPr>
              <w:pStyle w:val="8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r>
              <w:rPr>
                <w:rFonts w:hint="default" w:ascii="Times New Roman" w:hAnsi="Times New Roman" w:cs="Times New Roman"/>
                <w:b w:val="0"/>
                <w:color w:val="auto"/>
                <w:szCs w:val="24"/>
                <w:highlight w:val="none"/>
                <w:u w:val="none"/>
                <w:lang w:val="en-US" w:eastAsia="zh-CN"/>
              </w:rPr>
              <w:t>7</w:t>
            </w:r>
            <w:r>
              <w:rPr>
                <w:rFonts w:hint="eastAsia" w:ascii="Times New Roman" w:cs="Times New Roman"/>
                <w:b w:val="0"/>
                <w:color w:val="auto"/>
                <w:szCs w:val="24"/>
                <w:highlight w:val="none"/>
                <w:u w:val="none"/>
                <w:lang w:val="en-US" w:eastAsia="zh-CN"/>
              </w:rPr>
              <w:t>.</w:t>
            </w:r>
            <w:r>
              <w:rPr>
                <w:rFonts w:hint="default" w:ascii="Times New Roman" w:hAnsi="Times New Roman" w:eastAsia="宋体" w:cs="Times New Roman"/>
                <w:b w:val="0"/>
                <w:color w:val="auto"/>
                <w:szCs w:val="24"/>
                <w:highlight w:val="none"/>
                <w:u w:val="none"/>
                <w:lang w:val="en-US" w:eastAsia="zh-CN"/>
              </w:rPr>
              <w:t>电磁辐射</w:t>
            </w:r>
          </w:p>
          <w:p w14:paraId="5BC7597B">
            <w:pPr>
              <w:pStyle w:val="8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r>
              <w:rPr>
                <w:rFonts w:hint="default" w:ascii="Times New Roman" w:hAnsi="Times New Roman" w:eastAsia="宋体" w:cs="Times New Roman"/>
                <w:b w:val="0"/>
                <w:color w:val="auto"/>
                <w:szCs w:val="24"/>
                <w:highlight w:val="none"/>
                <w:u w:val="none"/>
                <w:lang w:val="en-US" w:eastAsia="zh-CN"/>
              </w:rPr>
              <w:t>本项目不涉及电磁辐射。</w:t>
            </w:r>
          </w:p>
          <w:p w14:paraId="1BA1A594">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ED1F3FD">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436AF44F">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CC06747">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70024C58">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595D3651">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71699CBF">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440EE28A">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07B03DF5">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389D771">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170F9AA5">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265969ED">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066BDAB4">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39C46D22">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8C2E50C">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00A7CB68">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3C202E6B">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6DFD54F">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506BBA79">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6BA0BBD2">
            <w:pPr>
              <w:pStyle w:val="83"/>
              <w:keepNext w:val="0"/>
              <w:keepLines w:val="0"/>
              <w:pageBreakBefore w:val="0"/>
              <w:widowControl w:val="0"/>
              <w:kinsoku/>
              <w:wordWrap/>
              <w:overflowPunct/>
              <w:topLinePunct w:val="0"/>
              <w:autoSpaceDE/>
              <w:autoSpaceDN/>
              <w:bidi w:val="0"/>
              <w:adjustRightInd/>
              <w:snapToGrid/>
              <w:spacing w:beforeLines="0" w:after="0" w:line="360" w:lineRule="auto"/>
              <w:textAlignment w:val="baseline"/>
              <w:rPr>
                <w:rFonts w:hint="default" w:ascii="Times New Roman" w:hAnsi="Times New Roman" w:eastAsia="宋体" w:cs="Times New Roman"/>
                <w:b w:val="0"/>
                <w:color w:val="auto"/>
                <w:szCs w:val="24"/>
                <w:highlight w:val="none"/>
                <w:u w:val="none"/>
                <w:lang w:val="en-US" w:eastAsia="zh-CN"/>
              </w:rPr>
            </w:pPr>
          </w:p>
          <w:p w14:paraId="7B732A16">
            <w:pPr>
              <w:pStyle w:val="83"/>
              <w:keepNext w:val="0"/>
              <w:keepLines w:val="0"/>
              <w:pageBreakBefore w:val="0"/>
              <w:widowControl w:val="0"/>
              <w:kinsoku/>
              <w:wordWrap/>
              <w:overflowPunct/>
              <w:topLinePunct w:val="0"/>
              <w:autoSpaceDE/>
              <w:autoSpaceDN/>
              <w:bidi w:val="0"/>
              <w:adjustRightInd/>
              <w:snapToGrid/>
              <w:spacing w:beforeLines="0" w:after="0" w:line="360" w:lineRule="auto"/>
              <w:ind w:left="0" w:leftChars="0" w:firstLine="0" w:firstLineChars="0"/>
              <w:textAlignment w:val="baseline"/>
              <w:rPr>
                <w:rFonts w:hint="default" w:ascii="Times New Roman" w:hAnsi="Times New Roman" w:eastAsia="宋体" w:cs="Times New Roman"/>
                <w:b w:val="0"/>
                <w:color w:val="auto"/>
                <w:szCs w:val="24"/>
                <w:highlight w:val="none"/>
                <w:u w:val="none"/>
                <w:lang w:val="en-US" w:eastAsia="zh-CN"/>
              </w:rPr>
            </w:pPr>
          </w:p>
        </w:tc>
      </w:tr>
      <w:tr w14:paraId="0C12AF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39" w:type="dxa"/>
            <w:noWrap w:val="0"/>
            <w:vAlign w:val="center"/>
          </w:tcPr>
          <w:p w14:paraId="59ADFC69">
            <w:pPr>
              <w:jc w:val="center"/>
              <w:rPr>
                <w:rFonts w:hint="default" w:ascii="Times New Roman" w:hAnsi="Times New Roman" w:cs="Times New Roman"/>
                <w:color w:val="auto"/>
                <w:kern w:val="0"/>
                <w:sz w:val="24"/>
                <w:highlight w:val="none"/>
                <w:u w:val="none"/>
              </w:rPr>
            </w:pPr>
            <w:r>
              <w:rPr>
                <w:rFonts w:hint="default" w:ascii="Times New Roman" w:hAnsi="Times New Roman" w:cs="Times New Roman"/>
                <w:b w:val="0"/>
                <w:bCs/>
                <w:color w:val="auto"/>
                <w:sz w:val="24"/>
                <w:szCs w:val="24"/>
              </w:rPr>
              <w:t>环境保护目标</w:t>
            </w:r>
          </w:p>
        </w:tc>
        <w:tc>
          <w:tcPr>
            <w:tcW w:w="8083" w:type="dxa"/>
            <w:noWrap w:val="0"/>
            <w:vAlign w:val="center"/>
          </w:tcPr>
          <w:p w14:paraId="5DDA859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highlight w:val="none"/>
                <w:u w:val="none"/>
                <w:lang w:val="en-GB"/>
              </w:rPr>
            </w:pPr>
            <w:r>
              <w:rPr>
                <w:rFonts w:hint="default" w:ascii="Times New Roman" w:hAnsi="Times New Roman" w:cs="Times New Roman"/>
                <w:color w:val="auto"/>
                <w:sz w:val="24"/>
                <w:highlight w:val="none"/>
                <w:u w:val="none"/>
                <w:lang w:val="en-GB"/>
              </w:rPr>
              <w:t>经现场调查，项目厂界外500m范围内无自然保护区、无风景名胜区，无地下水集中式饮用水水源和热水、矿泉水、温泉等特殊地下水资源；项目用地范围内无生态环境保护目标。</w:t>
            </w:r>
          </w:p>
          <w:p w14:paraId="4422CCA0">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bCs/>
                <w:color w:val="auto"/>
                <w:sz w:val="24"/>
                <w:szCs w:val="24"/>
                <w:highlight w:val="none"/>
                <w:u w:val="none"/>
                <w:lang w:val="en-GB"/>
              </w:rPr>
            </w:pPr>
            <w:r>
              <w:rPr>
                <w:rFonts w:hint="default" w:ascii="Times New Roman" w:hAnsi="Times New Roman" w:cs="Times New Roman"/>
                <w:color w:val="auto"/>
                <w:sz w:val="24"/>
                <w:highlight w:val="none"/>
                <w:u w:val="none"/>
                <w:lang w:val="en-GB"/>
              </w:rPr>
              <w:t>本项目位于</w:t>
            </w:r>
            <w:r>
              <w:rPr>
                <w:rFonts w:hint="default" w:ascii="Times New Roman" w:hAnsi="Times New Roman" w:cs="Times New Roman"/>
                <w:color w:val="auto"/>
                <w:sz w:val="24"/>
                <w:highlight w:val="none"/>
                <w:u w:val="none"/>
                <w:lang w:val="en-GB" w:eastAsia="zh-CN"/>
              </w:rPr>
              <w:t>南阳市镇平县（先进制造业开发区）雪枫街道建设大道东段临近三岔路南侧223号</w:t>
            </w:r>
            <w:r>
              <w:rPr>
                <w:rFonts w:hint="default" w:ascii="Times New Roman" w:hAnsi="Times New Roman" w:cs="Times New Roman"/>
                <w:color w:val="auto"/>
                <w:sz w:val="24"/>
                <w:highlight w:val="none"/>
                <w:u w:val="none"/>
                <w:lang w:val="en-GB"/>
              </w:rPr>
              <w:t>，项目</w:t>
            </w:r>
            <w:r>
              <w:rPr>
                <w:rFonts w:hint="default" w:ascii="Times New Roman" w:hAnsi="Times New Roman" w:cs="Times New Roman"/>
                <w:b w:val="0"/>
                <w:bCs w:val="0"/>
                <w:color w:val="auto"/>
                <w:sz w:val="24"/>
                <w:szCs w:val="24"/>
                <w:highlight w:val="none"/>
                <w:u w:val="none"/>
                <w:lang w:val="en-US" w:eastAsia="zh-CN"/>
              </w:rPr>
              <w:t>西北</w:t>
            </w:r>
            <w:r>
              <w:rPr>
                <w:rFonts w:hint="default" w:ascii="Times New Roman" w:hAnsi="Times New Roman" w:cs="Times New Roman"/>
                <w:color w:val="auto"/>
                <w:sz w:val="24"/>
                <w:highlight w:val="none"/>
                <w:u w:val="none"/>
                <w:lang w:val="en-US" w:eastAsia="zh-CN"/>
              </w:rPr>
              <w:t>距五里河村317m，东距项目东侧居民区（散户）1m，西南距长源汇苑小区191m，西南距徐家岗370m，北距项目北侧居民区（上五里河）48m，东南距淇河4.4km，西南距五里河650m，西南距西三里河4km，西南距赵河10.9km</w:t>
            </w:r>
            <w:r>
              <w:rPr>
                <w:rFonts w:hint="default" w:ascii="Times New Roman" w:hAnsi="Times New Roman" w:cs="Times New Roman"/>
                <w:color w:val="auto"/>
                <w:sz w:val="24"/>
                <w:highlight w:val="none"/>
                <w:u w:val="none"/>
                <w:lang w:val="en-GB"/>
              </w:rPr>
              <w:t>。项目周边环境保护目标详见</w:t>
            </w:r>
            <w:r>
              <w:rPr>
                <w:rFonts w:hint="default" w:ascii="Times New Roman" w:hAnsi="Times New Roman" w:cs="Times New Roman"/>
                <w:color w:val="auto"/>
                <w:sz w:val="24"/>
                <w:highlight w:val="none"/>
                <w:u w:val="none"/>
              </w:rPr>
              <w:t>下表。</w:t>
            </w:r>
          </w:p>
          <w:p w14:paraId="2EF69CE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表3-</w:t>
            </w:r>
            <w:r>
              <w:rPr>
                <w:rFonts w:hint="default" w:ascii="Times New Roman" w:hAnsi="Times New Roman" w:eastAsia="宋体" w:cs="Times New Roman"/>
                <w:b/>
                <w:color w:val="auto"/>
                <w:sz w:val="24"/>
                <w:highlight w:val="none"/>
                <w:u w:val="none" w:color="auto"/>
                <w:lang w:val="en-US" w:eastAsia="zh-CN"/>
              </w:rPr>
              <w:t>7</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主要环境保护目标</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1191"/>
              <w:gridCol w:w="595"/>
              <w:gridCol w:w="1103"/>
              <w:gridCol w:w="4160"/>
            </w:tblGrid>
            <w:tr w14:paraId="6B386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noWrap w:val="0"/>
                  <w:vAlign w:val="center"/>
                </w:tcPr>
                <w:p w14:paraId="708761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环境因素</w:t>
                  </w:r>
                </w:p>
              </w:tc>
              <w:tc>
                <w:tcPr>
                  <w:tcW w:w="1191" w:type="dxa"/>
                  <w:noWrap w:val="0"/>
                  <w:vAlign w:val="center"/>
                </w:tcPr>
                <w:p w14:paraId="1B5291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保护目标</w:t>
                  </w:r>
                </w:p>
              </w:tc>
              <w:tc>
                <w:tcPr>
                  <w:tcW w:w="595" w:type="dxa"/>
                  <w:noWrap w:val="0"/>
                  <w:vAlign w:val="center"/>
                </w:tcPr>
                <w:p w14:paraId="71A11AA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方位</w:t>
                  </w:r>
                </w:p>
              </w:tc>
              <w:tc>
                <w:tcPr>
                  <w:tcW w:w="1103" w:type="dxa"/>
                  <w:noWrap w:val="0"/>
                  <w:vAlign w:val="center"/>
                </w:tcPr>
                <w:p w14:paraId="70D0885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距厂界</w:t>
                  </w:r>
                  <w:r>
                    <w:rPr>
                      <w:rFonts w:hint="default" w:ascii="Times New Roman" w:hAnsi="Times New Roman" w:cs="Times New Roman"/>
                      <w:b w:val="0"/>
                      <w:bCs w:val="0"/>
                      <w:color w:val="auto"/>
                      <w:szCs w:val="21"/>
                      <w:highlight w:val="none"/>
                      <w:u w:val="none"/>
                      <w:lang w:eastAsia="zh-TW"/>
                    </w:rPr>
                    <w:t>距离</w:t>
                  </w:r>
                </w:p>
              </w:tc>
              <w:tc>
                <w:tcPr>
                  <w:tcW w:w="4160" w:type="dxa"/>
                  <w:noWrap w:val="0"/>
                  <w:vAlign w:val="center"/>
                </w:tcPr>
                <w:p w14:paraId="2271A8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保护级别</w:t>
                  </w:r>
                </w:p>
              </w:tc>
            </w:tr>
            <w:tr w14:paraId="76E03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restart"/>
                  <w:noWrap w:val="0"/>
                  <w:vAlign w:val="center"/>
                </w:tcPr>
                <w:p w14:paraId="6E064C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191" w:type="dxa"/>
                  <w:noWrap w:val="0"/>
                  <w:vAlign w:val="center"/>
                </w:tcPr>
                <w:p w14:paraId="19B9E90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五里河村</w:t>
                  </w:r>
                </w:p>
              </w:tc>
              <w:tc>
                <w:tcPr>
                  <w:tcW w:w="595" w:type="dxa"/>
                  <w:noWrap w:val="0"/>
                  <w:vAlign w:val="center"/>
                </w:tcPr>
                <w:p w14:paraId="004708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NW</w:t>
                  </w:r>
                </w:p>
              </w:tc>
              <w:tc>
                <w:tcPr>
                  <w:tcW w:w="1103" w:type="dxa"/>
                  <w:noWrap w:val="0"/>
                  <w:vAlign w:val="center"/>
                </w:tcPr>
                <w:p w14:paraId="4127E45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317m</w:t>
                  </w:r>
                </w:p>
              </w:tc>
              <w:tc>
                <w:tcPr>
                  <w:tcW w:w="4160" w:type="dxa"/>
                  <w:vMerge w:val="restart"/>
                  <w:noWrap w:val="0"/>
                  <w:vAlign w:val="center"/>
                </w:tcPr>
                <w:p w14:paraId="5E4D0D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《环境空气质量标准》（GB 3095-2012）二级标准</w:t>
                  </w:r>
                </w:p>
              </w:tc>
            </w:tr>
            <w:tr w14:paraId="14E00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1C55E6C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0E1C36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项目东侧居民区（散户）</w:t>
                  </w:r>
                </w:p>
              </w:tc>
              <w:tc>
                <w:tcPr>
                  <w:tcW w:w="595" w:type="dxa"/>
                  <w:noWrap w:val="0"/>
                  <w:vAlign w:val="center"/>
                </w:tcPr>
                <w:p w14:paraId="17278D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E</w:t>
                  </w:r>
                </w:p>
              </w:tc>
              <w:tc>
                <w:tcPr>
                  <w:tcW w:w="1103" w:type="dxa"/>
                  <w:noWrap w:val="0"/>
                  <w:vAlign w:val="center"/>
                </w:tcPr>
                <w:p w14:paraId="6027B7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1m</w:t>
                  </w:r>
                </w:p>
              </w:tc>
              <w:tc>
                <w:tcPr>
                  <w:tcW w:w="4160" w:type="dxa"/>
                  <w:vMerge w:val="continue"/>
                  <w:noWrap w:val="0"/>
                  <w:vAlign w:val="center"/>
                </w:tcPr>
                <w:p w14:paraId="7D24BF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2F5C6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5AED2C7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3AA29B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长源汇苑小区</w:t>
                  </w:r>
                </w:p>
              </w:tc>
              <w:tc>
                <w:tcPr>
                  <w:tcW w:w="595" w:type="dxa"/>
                  <w:noWrap w:val="0"/>
                  <w:vAlign w:val="center"/>
                </w:tcPr>
                <w:p w14:paraId="4488C3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SW</w:t>
                  </w:r>
                </w:p>
              </w:tc>
              <w:tc>
                <w:tcPr>
                  <w:tcW w:w="1103" w:type="dxa"/>
                  <w:noWrap w:val="0"/>
                  <w:vAlign w:val="center"/>
                </w:tcPr>
                <w:p w14:paraId="0F455DC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191m</w:t>
                  </w:r>
                </w:p>
              </w:tc>
              <w:tc>
                <w:tcPr>
                  <w:tcW w:w="4160" w:type="dxa"/>
                  <w:vMerge w:val="continue"/>
                  <w:noWrap w:val="0"/>
                  <w:vAlign w:val="center"/>
                </w:tcPr>
                <w:p w14:paraId="59BD1A2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6AAD7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3EAA74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6B8634C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徐家岗</w:t>
                  </w:r>
                </w:p>
              </w:tc>
              <w:tc>
                <w:tcPr>
                  <w:tcW w:w="595" w:type="dxa"/>
                  <w:noWrap w:val="0"/>
                  <w:vAlign w:val="center"/>
                </w:tcPr>
                <w:p w14:paraId="1F49CB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SW</w:t>
                  </w:r>
                </w:p>
              </w:tc>
              <w:tc>
                <w:tcPr>
                  <w:tcW w:w="1103" w:type="dxa"/>
                  <w:noWrap w:val="0"/>
                  <w:vAlign w:val="center"/>
                </w:tcPr>
                <w:p w14:paraId="3DA035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370m</w:t>
                  </w:r>
                </w:p>
              </w:tc>
              <w:tc>
                <w:tcPr>
                  <w:tcW w:w="4160" w:type="dxa"/>
                  <w:vMerge w:val="continue"/>
                  <w:noWrap w:val="0"/>
                  <w:vAlign w:val="center"/>
                </w:tcPr>
                <w:p w14:paraId="2E790A1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3358C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16A485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0C58FA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eastAsia="宋体" w:cs="Times New Roman"/>
                      <w:b w:val="0"/>
                      <w:bCs w:val="0"/>
                      <w:color w:val="auto"/>
                      <w:szCs w:val="21"/>
                      <w:highlight w:val="none"/>
                      <w:u w:val="none"/>
                      <w:lang w:val="en-US" w:eastAsia="zh-CN"/>
                    </w:rPr>
                    <w:t>项目北侧居民区（上五里河）</w:t>
                  </w:r>
                </w:p>
              </w:tc>
              <w:tc>
                <w:tcPr>
                  <w:tcW w:w="595" w:type="dxa"/>
                  <w:noWrap w:val="0"/>
                  <w:vAlign w:val="center"/>
                </w:tcPr>
                <w:p w14:paraId="1D5A2D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N</w:t>
                  </w:r>
                </w:p>
              </w:tc>
              <w:tc>
                <w:tcPr>
                  <w:tcW w:w="1103" w:type="dxa"/>
                  <w:noWrap w:val="0"/>
                  <w:vAlign w:val="center"/>
                </w:tcPr>
                <w:p w14:paraId="672F1B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48m</w:t>
                  </w:r>
                </w:p>
              </w:tc>
              <w:tc>
                <w:tcPr>
                  <w:tcW w:w="4160" w:type="dxa"/>
                  <w:vMerge w:val="continue"/>
                  <w:noWrap w:val="0"/>
                  <w:vAlign w:val="center"/>
                </w:tcPr>
                <w:p w14:paraId="6EF42EC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38F87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restart"/>
                  <w:noWrap w:val="0"/>
                  <w:vAlign w:val="center"/>
                </w:tcPr>
                <w:p w14:paraId="6E6405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1191" w:type="dxa"/>
                  <w:noWrap w:val="0"/>
                  <w:vAlign w:val="center"/>
                </w:tcPr>
                <w:p w14:paraId="7E1C79E8">
                  <w:pPr>
                    <w:jc w:val="center"/>
                    <w:rPr>
                      <w:rFonts w:hint="default" w:ascii="Times New Roman" w:hAnsi="Times New Roman" w:eastAsia="宋体" w:cs="Times New Roman"/>
                      <w:b w:val="0"/>
                      <w:bCs w:val="0"/>
                      <w:color w:val="auto"/>
                      <w:szCs w:val="21"/>
                      <w:highlight w:val="none"/>
                      <w:u w:val="none"/>
                      <w:lang w:val="en-US" w:eastAsia="zh-CN" w:bidi="ar"/>
                    </w:rPr>
                  </w:pPr>
                  <w:r>
                    <w:rPr>
                      <w:rFonts w:hint="default" w:ascii="Times New Roman" w:hAnsi="Times New Roman" w:cs="Times New Roman"/>
                      <w:color w:val="auto"/>
                      <w:szCs w:val="21"/>
                      <w:highlight w:val="none"/>
                      <w:u w:val="none"/>
                      <w:lang w:val="en-US" w:eastAsia="zh-CN"/>
                    </w:rPr>
                    <w:t>项目东侧居民区（散户）</w:t>
                  </w:r>
                </w:p>
              </w:tc>
              <w:tc>
                <w:tcPr>
                  <w:tcW w:w="595" w:type="dxa"/>
                  <w:noWrap w:val="0"/>
                  <w:vAlign w:val="center"/>
                </w:tcPr>
                <w:p w14:paraId="28BAA8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bidi="ar"/>
                    </w:rPr>
                  </w:pPr>
                  <w:r>
                    <w:rPr>
                      <w:rFonts w:hint="default" w:ascii="Times New Roman" w:hAnsi="Times New Roman" w:cs="Times New Roman"/>
                      <w:b w:val="0"/>
                      <w:bCs w:val="0"/>
                      <w:color w:val="auto"/>
                      <w:szCs w:val="21"/>
                      <w:highlight w:val="none"/>
                      <w:u w:val="none"/>
                      <w:lang w:val="en-US" w:eastAsia="zh-CN" w:bidi="ar"/>
                    </w:rPr>
                    <w:t>E</w:t>
                  </w:r>
                </w:p>
              </w:tc>
              <w:tc>
                <w:tcPr>
                  <w:tcW w:w="1103" w:type="dxa"/>
                  <w:noWrap w:val="0"/>
                  <w:vAlign w:val="center"/>
                </w:tcPr>
                <w:p w14:paraId="1045EF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bidi="ar"/>
                    </w:rPr>
                  </w:pPr>
                  <w:r>
                    <w:rPr>
                      <w:rFonts w:hint="default" w:ascii="Times New Roman" w:hAnsi="Times New Roman" w:cs="Times New Roman"/>
                      <w:b w:val="0"/>
                      <w:bCs w:val="0"/>
                      <w:color w:val="auto"/>
                      <w:szCs w:val="21"/>
                      <w:highlight w:val="none"/>
                      <w:u w:val="none"/>
                      <w:lang w:val="en-US" w:eastAsia="zh-CN" w:bidi="ar"/>
                    </w:rPr>
                    <w:t>1m</w:t>
                  </w:r>
                </w:p>
              </w:tc>
              <w:tc>
                <w:tcPr>
                  <w:tcW w:w="4160" w:type="dxa"/>
                  <w:vMerge w:val="restart"/>
                  <w:noWrap w:val="0"/>
                  <w:vAlign w:val="center"/>
                </w:tcPr>
                <w:p w14:paraId="6DE6338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bidi="ar"/>
                    </w:rPr>
                    <w:t>《声环境质量标准》（GB3096-2008）中</w:t>
                  </w:r>
                  <w:r>
                    <w:rPr>
                      <w:rFonts w:hint="default" w:ascii="Times New Roman" w:hAnsi="Times New Roman" w:cs="Times New Roman"/>
                      <w:b w:val="0"/>
                      <w:bCs w:val="0"/>
                      <w:color w:val="auto"/>
                      <w:szCs w:val="21"/>
                      <w:highlight w:val="none"/>
                      <w:u w:val="none"/>
                      <w:lang w:val="en-US" w:eastAsia="zh-CN" w:bidi="ar"/>
                    </w:rPr>
                    <w:t>3</w:t>
                  </w:r>
                  <w:r>
                    <w:rPr>
                      <w:rFonts w:hint="default" w:ascii="Times New Roman" w:hAnsi="Times New Roman" w:cs="Times New Roman"/>
                      <w:b w:val="0"/>
                      <w:bCs w:val="0"/>
                      <w:color w:val="auto"/>
                      <w:szCs w:val="21"/>
                      <w:highlight w:val="none"/>
                      <w:u w:val="none"/>
                      <w:lang w:bidi="ar"/>
                    </w:rPr>
                    <w:t>类区标准要求</w:t>
                  </w:r>
                </w:p>
              </w:tc>
            </w:tr>
            <w:tr w14:paraId="1EBCD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61B8EC3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2626C6DD">
                  <w:pPr>
                    <w:jc w:val="center"/>
                    <w:rPr>
                      <w:rFonts w:hint="default" w:ascii="Times New Roman" w:hAnsi="Times New Roman" w:eastAsia="宋体" w:cs="Times New Roman"/>
                      <w:b w:val="0"/>
                      <w:bCs w:val="0"/>
                      <w:color w:val="auto"/>
                      <w:szCs w:val="21"/>
                      <w:highlight w:val="none"/>
                      <w:u w:val="none"/>
                      <w:lang w:val="en-US" w:eastAsia="zh-CN" w:bidi="ar"/>
                    </w:rPr>
                  </w:pPr>
                  <w:r>
                    <w:rPr>
                      <w:rFonts w:hint="default" w:ascii="Times New Roman" w:hAnsi="Times New Roman" w:cs="Times New Roman"/>
                      <w:color w:val="auto"/>
                      <w:szCs w:val="21"/>
                      <w:highlight w:val="none"/>
                      <w:u w:val="none"/>
                      <w:lang w:val="en-US" w:eastAsia="zh-CN"/>
                    </w:rPr>
                    <w:t>项目北侧居民区（上五里河）</w:t>
                  </w:r>
                </w:p>
              </w:tc>
              <w:tc>
                <w:tcPr>
                  <w:tcW w:w="595" w:type="dxa"/>
                  <w:noWrap w:val="0"/>
                  <w:vAlign w:val="center"/>
                </w:tcPr>
                <w:p w14:paraId="22E577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N</w:t>
                  </w:r>
                </w:p>
              </w:tc>
              <w:tc>
                <w:tcPr>
                  <w:tcW w:w="1103" w:type="dxa"/>
                  <w:noWrap w:val="0"/>
                  <w:vAlign w:val="center"/>
                </w:tcPr>
                <w:p w14:paraId="2D10B2B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48m</w:t>
                  </w:r>
                </w:p>
              </w:tc>
              <w:tc>
                <w:tcPr>
                  <w:tcW w:w="4160" w:type="dxa"/>
                  <w:vMerge w:val="continue"/>
                  <w:noWrap w:val="0"/>
                  <w:vAlign w:val="center"/>
                </w:tcPr>
                <w:p w14:paraId="01CCAE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lang w:bidi="ar"/>
                    </w:rPr>
                  </w:pPr>
                </w:p>
              </w:tc>
            </w:tr>
            <w:tr w14:paraId="14D05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restart"/>
                  <w:noWrap w:val="0"/>
                  <w:vAlign w:val="center"/>
                </w:tcPr>
                <w:p w14:paraId="2DD8FC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tc>
              <w:tc>
                <w:tcPr>
                  <w:tcW w:w="1191" w:type="dxa"/>
                  <w:noWrap w:val="0"/>
                  <w:vAlign w:val="center"/>
                </w:tcPr>
                <w:p w14:paraId="4BF5C9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淇河</w:t>
                  </w:r>
                </w:p>
              </w:tc>
              <w:tc>
                <w:tcPr>
                  <w:tcW w:w="595" w:type="dxa"/>
                  <w:noWrap w:val="0"/>
                  <w:vAlign w:val="center"/>
                </w:tcPr>
                <w:p w14:paraId="7A4691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SE</w:t>
                  </w:r>
                </w:p>
              </w:tc>
              <w:tc>
                <w:tcPr>
                  <w:tcW w:w="1103" w:type="dxa"/>
                  <w:noWrap w:val="0"/>
                  <w:vAlign w:val="center"/>
                </w:tcPr>
                <w:p w14:paraId="7446A44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4.4km</w:t>
                  </w:r>
                </w:p>
              </w:tc>
              <w:tc>
                <w:tcPr>
                  <w:tcW w:w="4160" w:type="dxa"/>
                  <w:vMerge w:val="restart"/>
                  <w:noWrap w:val="0"/>
                  <w:vAlign w:val="center"/>
                </w:tcPr>
                <w:p w14:paraId="2C5CC1C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《地表水环境质量标准》（GB 3838-2002）中Ⅲ类水质标准</w:t>
                  </w:r>
                </w:p>
              </w:tc>
            </w:tr>
            <w:tr w14:paraId="744F4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4A9266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75690E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五里河</w:t>
                  </w:r>
                </w:p>
              </w:tc>
              <w:tc>
                <w:tcPr>
                  <w:tcW w:w="595" w:type="dxa"/>
                  <w:noWrap w:val="0"/>
                  <w:vAlign w:val="center"/>
                </w:tcPr>
                <w:p w14:paraId="1702D5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SW</w:t>
                  </w:r>
                </w:p>
              </w:tc>
              <w:tc>
                <w:tcPr>
                  <w:tcW w:w="1103" w:type="dxa"/>
                  <w:noWrap w:val="0"/>
                  <w:vAlign w:val="center"/>
                </w:tcPr>
                <w:p w14:paraId="70F2BA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650m</w:t>
                  </w:r>
                </w:p>
              </w:tc>
              <w:tc>
                <w:tcPr>
                  <w:tcW w:w="4160" w:type="dxa"/>
                  <w:vMerge w:val="continue"/>
                  <w:noWrap w:val="0"/>
                  <w:vAlign w:val="center"/>
                </w:tcPr>
                <w:p w14:paraId="651E7B2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7294B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5B95E4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7FEF45C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西三里河</w:t>
                  </w:r>
                </w:p>
              </w:tc>
              <w:tc>
                <w:tcPr>
                  <w:tcW w:w="595" w:type="dxa"/>
                  <w:noWrap w:val="0"/>
                  <w:vAlign w:val="center"/>
                </w:tcPr>
                <w:p w14:paraId="1E159DA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SW</w:t>
                  </w:r>
                </w:p>
              </w:tc>
              <w:tc>
                <w:tcPr>
                  <w:tcW w:w="1103" w:type="dxa"/>
                  <w:noWrap w:val="0"/>
                  <w:vAlign w:val="center"/>
                </w:tcPr>
                <w:p w14:paraId="27AF0BF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4km</w:t>
                  </w:r>
                </w:p>
              </w:tc>
              <w:tc>
                <w:tcPr>
                  <w:tcW w:w="4160" w:type="dxa"/>
                  <w:vMerge w:val="continue"/>
                  <w:noWrap w:val="0"/>
                  <w:vAlign w:val="center"/>
                </w:tcPr>
                <w:p w14:paraId="28E252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4BCC7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vMerge w:val="continue"/>
                  <w:noWrap w:val="0"/>
                  <w:vAlign w:val="center"/>
                </w:tcPr>
                <w:p w14:paraId="23BC25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c>
                <w:tcPr>
                  <w:tcW w:w="1191" w:type="dxa"/>
                  <w:noWrap w:val="0"/>
                  <w:vAlign w:val="center"/>
                </w:tcPr>
                <w:p w14:paraId="0CC7A86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赵河</w:t>
                  </w:r>
                </w:p>
              </w:tc>
              <w:tc>
                <w:tcPr>
                  <w:tcW w:w="595" w:type="dxa"/>
                  <w:noWrap w:val="0"/>
                  <w:vAlign w:val="center"/>
                </w:tcPr>
                <w:p w14:paraId="5290BFD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SW</w:t>
                  </w:r>
                </w:p>
              </w:tc>
              <w:tc>
                <w:tcPr>
                  <w:tcW w:w="1103" w:type="dxa"/>
                  <w:noWrap w:val="0"/>
                  <w:vAlign w:val="center"/>
                </w:tcPr>
                <w:p w14:paraId="5C4064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10.9km</w:t>
                  </w:r>
                </w:p>
              </w:tc>
              <w:tc>
                <w:tcPr>
                  <w:tcW w:w="4160" w:type="dxa"/>
                  <w:vMerge w:val="continue"/>
                  <w:noWrap w:val="0"/>
                  <w:vAlign w:val="center"/>
                </w:tcPr>
                <w:p w14:paraId="1CDEA46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p>
              </w:tc>
            </w:tr>
            <w:tr w14:paraId="78211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noWrap w:val="0"/>
                  <w:vAlign w:val="center"/>
                </w:tcPr>
                <w:p w14:paraId="33366D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地下水</w:t>
                  </w:r>
                </w:p>
              </w:tc>
              <w:tc>
                <w:tcPr>
                  <w:tcW w:w="7049" w:type="dxa"/>
                  <w:gridSpan w:val="4"/>
                  <w:noWrap w:val="0"/>
                  <w:vAlign w:val="center"/>
                </w:tcPr>
                <w:p w14:paraId="2E73D5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bidi="ar"/>
                    </w:rPr>
                    <w:t>厂界外500m范围内</w:t>
                  </w:r>
                  <w:r>
                    <w:rPr>
                      <w:rFonts w:hint="default" w:ascii="Times New Roman" w:hAnsi="Times New Roman" w:cs="Times New Roman"/>
                      <w:b w:val="0"/>
                      <w:bCs w:val="0"/>
                      <w:color w:val="auto"/>
                      <w:szCs w:val="21"/>
                      <w:highlight w:val="none"/>
                      <w:u w:val="none"/>
                      <w:lang w:val="en-GB" w:bidi="ar"/>
                    </w:rPr>
                    <w:t>无地下水集中式饮用水水源和热水、矿泉水、温泉等特殊地下水资源</w:t>
                  </w:r>
                </w:p>
              </w:tc>
            </w:tr>
            <w:tr w14:paraId="72080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8" w:type="dxa"/>
                  <w:noWrap w:val="0"/>
                  <w:vAlign w:val="center"/>
                </w:tcPr>
                <w:p w14:paraId="4556DB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生态环境</w:t>
                  </w:r>
                </w:p>
              </w:tc>
              <w:tc>
                <w:tcPr>
                  <w:tcW w:w="7049" w:type="dxa"/>
                  <w:gridSpan w:val="4"/>
                  <w:noWrap w:val="0"/>
                  <w:vAlign w:val="center"/>
                </w:tcPr>
                <w:p w14:paraId="129BF11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val="en-GB" w:bidi="ar"/>
                    </w:rPr>
                    <w:t>项目用地范围内无生态环境保护目标</w:t>
                  </w:r>
                </w:p>
              </w:tc>
            </w:tr>
          </w:tbl>
          <w:p w14:paraId="645EA39D">
            <w:pPr>
              <w:jc w:val="center"/>
              <w:rPr>
                <w:rFonts w:hint="default" w:ascii="Times New Roman" w:hAnsi="Times New Roman" w:eastAsia="宋体" w:cs="Times New Roman"/>
                <w:b w:val="0"/>
                <w:color w:val="auto"/>
                <w:szCs w:val="24"/>
                <w:highlight w:val="none"/>
                <w:u w:val="none"/>
                <w:lang w:val="en-US" w:eastAsia="zh-CN"/>
              </w:rPr>
            </w:pPr>
          </w:p>
          <w:p w14:paraId="601D8DFB">
            <w:pPr>
              <w:jc w:val="center"/>
              <w:rPr>
                <w:rFonts w:hint="default" w:ascii="Times New Roman" w:hAnsi="Times New Roman" w:eastAsia="宋体" w:cs="Times New Roman"/>
                <w:b w:val="0"/>
                <w:color w:val="auto"/>
                <w:szCs w:val="24"/>
                <w:highlight w:val="none"/>
                <w:u w:val="none"/>
                <w:lang w:val="en-US" w:eastAsia="zh-CN"/>
              </w:rPr>
            </w:pPr>
          </w:p>
          <w:p w14:paraId="4DA8BDEA">
            <w:pPr>
              <w:jc w:val="center"/>
              <w:rPr>
                <w:rFonts w:hint="default" w:ascii="Times New Roman" w:hAnsi="Times New Roman" w:eastAsia="宋体" w:cs="Times New Roman"/>
                <w:b w:val="0"/>
                <w:color w:val="auto"/>
                <w:szCs w:val="24"/>
                <w:highlight w:val="none"/>
                <w:u w:val="none"/>
                <w:lang w:val="en-US" w:eastAsia="zh-CN"/>
              </w:rPr>
            </w:pPr>
          </w:p>
          <w:p w14:paraId="0D1DEEB2">
            <w:pPr>
              <w:jc w:val="both"/>
              <w:rPr>
                <w:rFonts w:hint="default" w:ascii="Times New Roman" w:hAnsi="Times New Roman" w:eastAsia="宋体" w:cs="Times New Roman"/>
                <w:b w:val="0"/>
                <w:color w:val="auto"/>
                <w:szCs w:val="24"/>
                <w:highlight w:val="none"/>
                <w:u w:val="none"/>
                <w:lang w:val="en-US" w:eastAsia="zh-CN"/>
              </w:rPr>
            </w:pPr>
          </w:p>
        </w:tc>
      </w:tr>
      <w:tr w14:paraId="747B8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30" w:hRule="atLeast"/>
          <w:jc w:val="center"/>
        </w:trPr>
        <w:tc>
          <w:tcPr>
            <w:tcW w:w="257" w:type="pct"/>
            <w:noWrap w:val="0"/>
            <w:tcMar>
              <w:left w:w="28" w:type="dxa"/>
              <w:right w:w="28" w:type="dxa"/>
            </w:tcMar>
            <w:vAlign w:val="center"/>
          </w:tcPr>
          <w:p w14:paraId="5A44E780">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污染</w:t>
            </w:r>
          </w:p>
          <w:p w14:paraId="34F10CFE">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物排</w:t>
            </w:r>
          </w:p>
          <w:p w14:paraId="17A37213">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放控</w:t>
            </w:r>
          </w:p>
          <w:p w14:paraId="1E3884D5">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制标</w:t>
            </w:r>
          </w:p>
          <w:p w14:paraId="6909A633">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准</w:t>
            </w:r>
          </w:p>
        </w:tc>
        <w:tc>
          <w:tcPr>
            <w:tcW w:w="4742" w:type="pct"/>
            <w:noWrap w:val="0"/>
            <w:vAlign w:val="center"/>
          </w:tcPr>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3686"/>
              <w:gridCol w:w="1012"/>
              <w:gridCol w:w="2719"/>
            </w:tblGrid>
            <w:tr w14:paraId="328A7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noWrap w:val="0"/>
                  <w:vAlign w:val="center"/>
                </w:tcPr>
                <w:p w14:paraId="5A9D11A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类别</w:t>
                  </w:r>
                </w:p>
              </w:tc>
              <w:tc>
                <w:tcPr>
                  <w:tcW w:w="2345" w:type="pct"/>
                  <w:noWrap w:val="0"/>
                  <w:vAlign w:val="center"/>
                </w:tcPr>
                <w:p w14:paraId="6F208A9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执行标准</w:t>
                  </w:r>
                </w:p>
              </w:tc>
              <w:tc>
                <w:tcPr>
                  <w:tcW w:w="2374" w:type="pct"/>
                  <w:gridSpan w:val="2"/>
                  <w:noWrap w:val="0"/>
                  <w:vAlign w:val="center"/>
                </w:tcPr>
                <w:p w14:paraId="43138DE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标准值</w:t>
                  </w:r>
                </w:p>
              </w:tc>
            </w:tr>
            <w:tr w14:paraId="698ED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restart"/>
                  <w:noWrap w:val="0"/>
                  <w:vAlign w:val="center"/>
                </w:tcPr>
                <w:p w14:paraId="0B3F56F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废气</w:t>
                  </w:r>
                </w:p>
              </w:tc>
              <w:tc>
                <w:tcPr>
                  <w:tcW w:w="2345" w:type="pct"/>
                  <w:vMerge w:val="restart"/>
                  <w:noWrap w:val="0"/>
                  <w:vAlign w:val="center"/>
                </w:tcPr>
                <w:p w14:paraId="7C1CD33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《制药工业大气污染物排放标准》（GB37823-2019）</w:t>
                  </w:r>
                  <w:r>
                    <w:rPr>
                      <w:rFonts w:hint="eastAsia" w:ascii="Times New Roman" w:hAnsi="Times New Roman" w:cs="Times New Roman"/>
                      <w:color w:val="auto"/>
                      <w:sz w:val="21"/>
                      <w:szCs w:val="21"/>
                      <w:highlight w:val="none"/>
                      <w:u w:val="single"/>
                      <w:lang w:val="en-US" w:eastAsia="zh-CN"/>
                    </w:rPr>
                    <w:t>表1、表C.1</w:t>
                  </w:r>
                </w:p>
              </w:tc>
              <w:tc>
                <w:tcPr>
                  <w:tcW w:w="644" w:type="pct"/>
                  <w:noWrap w:val="0"/>
                  <w:vAlign w:val="center"/>
                </w:tcPr>
                <w:p w14:paraId="3AD571D0">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NMHC</w:t>
                  </w:r>
                </w:p>
              </w:tc>
              <w:tc>
                <w:tcPr>
                  <w:tcW w:w="1730" w:type="pct"/>
                  <w:noWrap w:val="0"/>
                  <w:vAlign w:val="center"/>
                </w:tcPr>
                <w:p w14:paraId="2134747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Times New Roman" w:cs="Times New Roman"/>
                      <w:color w:val="auto"/>
                      <w:sz w:val="21"/>
                      <w:szCs w:val="21"/>
                      <w:u w:val="single"/>
                    </w:rPr>
                    <w:t>100mg/m</w:t>
                  </w:r>
                  <w:r>
                    <w:rPr>
                      <w:rFonts w:hint="default" w:ascii="Times New Roman" w:hAnsi="Times New Roman" w:eastAsia="Times New Roman" w:cs="Times New Roman"/>
                      <w:color w:val="auto"/>
                      <w:position w:val="6"/>
                      <w:sz w:val="14"/>
                      <w:szCs w:val="14"/>
                      <w:u w:val="single"/>
                    </w:rPr>
                    <w:t>3</w:t>
                  </w:r>
                </w:p>
              </w:tc>
            </w:tr>
            <w:tr w14:paraId="761E5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626B03C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2345" w:type="pct"/>
                  <w:vMerge w:val="continue"/>
                  <w:noWrap w:val="0"/>
                  <w:vAlign w:val="center"/>
                </w:tcPr>
                <w:p w14:paraId="7E09AE1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644" w:type="pct"/>
                  <w:noWrap w:val="0"/>
                  <w:vAlign w:val="center"/>
                </w:tcPr>
                <w:p w14:paraId="63B033FE">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NMHC</w:t>
                  </w:r>
                </w:p>
              </w:tc>
              <w:tc>
                <w:tcPr>
                  <w:tcW w:w="1730" w:type="pct"/>
                  <w:noWrap w:val="0"/>
                  <w:vAlign w:val="center"/>
                </w:tcPr>
                <w:p w14:paraId="426CAB3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color w:val="auto"/>
                      <w:sz w:val="21"/>
                      <w:szCs w:val="21"/>
                      <w:highlight w:val="none"/>
                      <w:u w:val="single"/>
                      <w:lang w:val="en-US" w:eastAsia="zh-CN"/>
                    </w:rPr>
                    <w:t>厂区内</w:t>
                  </w:r>
                  <w:r>
                    <w:rPr>
                      <w:rFonts w:hint="default" w:ascii="Times New Roman" w:hAnsi="Times New Roman" w:eastAsia="宋体" w:cs="Times New Roman"/>
                      <w:color w:val="auto"/>
                      <w:sz w:val="21"/>
                      <w:szCs w:val="21"/>
                      <w:highlight w:val="none"/>
                      <w:u w:val="single"/>
                    </w:rPr>
                    <w:t>监控点处任意1h平均浓度值10mg/m</w:t>
                  </w:r>
                  <w:r>
                    <w:rPr>
                      <w:rFonts w:hint="default" w:ascii="Times New Roman" w:hAnsi="Times New Roman" w:eastAsia="宋体" w:cs="Times New Roman"/>
                      <w:color w:val="auto"/>
                      <w:sz w:val="21"/>
                      <w:szCs w:val="21"/>
                      <w:highlight w:val="none"/>
                      <w:u w:val="single"/>
                      <w:vertAlign w:val="superscript"/>
                    </w:rPr>
                    <w:t>3</w:t>
                  </w:r>
                  <w:r>
                    <w:rPr>
                      <w:rFonts w:hint="default" w:ascii="Times New Roman" w:hAnsi="Times New Roman" w:eastAsia="宋体" w:cs="Times New Roman"/>
                      <w:color w:val="auto"/>
                      <w:sz w:val="21"/>
                      <w:szCs w:val="21"/>
                      <w:highlight w:val="none"/>
                      <w:u w:val="single"/>
                    </w:rPr>
                    <w:t>；厂区内监控点处任意一次浓度值30mg/m</w:t>
                  </w:r>
                  <w:r>
                    <w:rPr>
                      <w:rFonts w:hint="default" w:ascii="Times New Roman" w:hAnsi="Times New Roman" w:eastAsia="宋体" w:cs="Times New Roman"/>
                      <w:color w:val="auto"/>
                      <w:sz w:val="21"/>
                      <w:szCs w:val="21"/>
                      <w:highlight w:val="none"/>
                      <w:u w:val="single"/>
                      <w:vertAlign w:val="superscript"/>
                    </w:rPr>
                    <w:t>3</w:t>
                  </w:r>
                </w:p>
              </w:tc>
            </w:tr>
            <w:tr w14:paraId="11721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0CFCAD2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2345" w:type="pct"/>
                  <w:noWrap w:val="0"/>
                  <w:vAlign w:val="center"/>
                </w:tcPr>
                <w:p w14:paraId="6C86782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《大气污染物综合排放标准》（GB16297-1996）</w:t>
                  </w:r>
                  <w:r>
                    <w:rPr>
                      <w:rFonts w:hint="eastAsia" w:ascii="Times New Roman" w:hAnsi="Times New Roman" w:cs="Times New Roman"/>
                      <w:color w:val="auto"/>
                      <w:sz w:val="21"/>
                      <w:szCs w:val="21"/>
                      <w:highlight w:val="none"/>
                      <w:u w:val="single"/>
                      <w:lang w:val="en-US" w:eastAsia="zh-CN"/>
                    </w:rPr>
                    <w:t>表2</w:t>
                  </w:r>
                </w:p>
              </w:tc>
              <w:tc>
                <w:tcPr>
                  <w:tcW w:w="644" w:type="pct"/>
                  <w:noWrap w:val="0"/>
                  <w:vAlign w:val="center"/>
                </w:tcPr>
                <w:p w14:paraId="591BFC16">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非甲烷总烃</w:t>
                  </w:r>
                </w:p>
              </w:tc>
              <w:tc>
                <w:tcPr>
                  <w:tcW w:w="1730" w:type="pct"/>
                  <w:noWrap w:val="0"/>
                  <w:vAlign w:val="center"/>
                </w:tcPr>
                <w:p w14:paraId="106FFEB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bCs/>
                      <w:color w:val="auto"/>
                      <w:sz w:val="21"/>
                      <w:szCs w:val="21"/>
                      <w:highlight w:val="none"/>
                      <w:u w:val="single"/>
                    </w:rPr>
                    <w:t>无组织排放监控浓度限值周界外浓度最高点4.0mg/m³</w:t>
                  </w:r>
                </w:p>
              </w:tc>
            </w:tr>
            <w:tr w14:paraId="0833C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3032A2E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2345" w:type="pct"/>
                  <w:noWrap w:val="0"/>
                  <w:vAlign w:val="center"/>
                </w:tcPr>
                <w:p w14:paraId="2D8405E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color="auto"/>
                    </w:rPr>
                    <w:t>《河南省重污染天气通用行业应急减排措施制定技术指南（2024年修订版）》通用行业</w:t>
                  </w:r>
                </w:p>
              </w:tc>
              <w:tc>
                <w:tcPr>
                  <w:tcW w:w="644" w:type="pct"/>
                  <w:noWrap w:val="0"/>
                  <w:vAlign w:val="center"/>
                </w:tcPr>
                <w:p w14:paraId="1860B33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color="auto"/>
                    </w:rPr>
                    <w:t>NMHC</w:t>
                  </w:r>
                </w:p>
              </w:tc>
              <w:tc>
                <w:tcPr>
                  <w:tcW w:w="1730" w:type="pct"/>
                  <w:noWrap w:val="0"/>
                  <w:vAlign w:val="center"/>
                </w:tcPr>
                <w:p w14:paraId="480BCA2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lang w:val="en-US" w:eastAsia="zh-CN"/>
                    </w:rPr>
                    <w:t>30</w:t>
                  </w:r>
                  <w:r>
                    <w:rPr>
                      <w:rFonts w:hint="default" w:ascii="Times New Roman" w:hAnsi="Times New Roman" w:eastAsia="宋体" w:cs="Times New Roman"/>
                      <w:color w:val="auto"/>
                      <w:sz w:val="21"/>
                      <w:szCs w:val="21"/>
                      <w:highlight w:val="none"/>
                      <w:u w:val="single"/>
                    </w:rPr>
                    <w:t>mg/m</w:t>
                  </w:r>
                  <w:r>
                    <w:rPr>
                      <w:rFonts w:hint="default" w:ascii="Times New Roman" w:hAnsi="Times New Roman" w:eastAsia="宋体" w:cs="Times New Roman"/>
                      <w:color w:val="auto"/>
                      <w:sz w:val="21"/>
                      <w:szCs w:val="21"/>
                      <w:highlight w:val="none"/>
                      <w:u w:val="single"/>
                      <w:vertAlign w:val="superscript"/>
                    </w:rPr>
                    <w:t>3</w:t>
                  </w:r>
                </w:p>
              </w:tc>
            </w:tr>
            <w:tr w14:paraId="3DBA8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4A26D00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2345" w:type="pct"/>
                  <w:vMerge w:val="restart"/>
                  <w:noWrap w:val="0"/>
                  <w:vAlign w:val="center"/>
                </w:tcPr>
                <w:p w14:paraId="7670F41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《关于全省开展工业企业挥发性有机物专项治理工作中排放建议值的通知》（豫环攻坚办</w:t>
                  </w:r>
                  <w:r>
                    <w:rPr>
                      <w:rFonts w:hint="eastAsia" w:cs="Times New Roman"/>
                      <w:color w:val="auto"/>
                      <w:sz w:val="21"/>
                      <w:szCs w:val="21"/>
                      <w:highlight w:val="none"/>
                      <w:u w:val="single"/>
                      <w:lang w:eastAsia="zh-CN"/>
                    </w:rPr>
                    <w:t>〔2017〕162号</w:t>
                  </w:r>
                  <w:r>
                    <w:rPr>
                      <w:rFonts w:hint="default" w:ascii="Times New Roman" w:hAnsi="Times New Roman" w:eastAsia="宋体" w:cs="Times New Roman"/>
                      <w:color w:val="auto"/>
                      <w:sz w:val="21"/>
                      <w:szCs w:val="21"/>
                      <w:highlight w:val="none"/>
                      <w:u w:val="single"/>
                    </w:rPr>
                    <w:t>）</w:t>
                  </w:r>
                  <w:r>
                    <w:rPr>
                      <w:rFonts w:hint="default" w:ascii="Times New Roman" w:hAnsi="Times New Roman" w:cs="Times New Roman"/>
                      <w:color w:val="auto"/>
                      <w:u w:val="single"/>
                      <w:lang w:val="en-US" w:eastAsia="zh-CN"/>
                    </w:rPr>
                    <w:t>附件1中“医药制造工业”以及附件2中“其他企业”</w:t>
                  </w:r>
                </w:p>
              </w:tc>
              <w:tc>
                <w:tcPr>
                  <w:tcW w:w="644" w:type="pct"/>
                  <w:vMerge w:val="restart"/>
                  <w:noWrap w:val="0"/>
                  <w:vAlign w:val="center"/>
                </w:tcPr>
                <w:p w14:paraId="2821B0A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非甲烷总烃</w:t>
                  </w:r>
                </w:p>
              </w:tc>
              <w:tc>
                <w:tcPr>
                  <w:tcW w:w="1730" w:type="pct"/>
                  <w:noWrap w:val="0"/>
                  <w:vAlign w:val="center"/>
                </w:tcPr>
                <w:p w14:paraId="52A1D34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bCs/>
                      <w:color w:val="auto"/>
                      <w:sz w:val="21"/>
                      <w:szCs w:val="21"/>
                      <w:highlight w:val="none"/>
                      <w:u w:val="single"/>
                    </w:rPr>
                    <w:t>建议排放浓度</w:t>
                  </w:r>
                  <w:r>
                    <w:rPr>
                      <w:rFonts w:hint="default" w:ascii="Times New Roman" w:hAnsi="Times New Roman" w:cs="Times New Roman"/>
                      <w:bCs/>
                      <w:color w:val="auto"/>
                      <w:sz w:val="21"/>
                      <w:szCs w:val="21"/>
                      <w:highlight w:val="none"/>
                      <w:u w:val="single"/>
                      <w:lang w:val="en-US" w:eastAsia="zh-CN"/>
                    </w:rPr>
                    <w:t>60</w:t>
                  </w:r>
                  <w:r>
                    <w:rPr>
                      <w:rFonts w:hint="default" w:ascii="Times New Roman" w:hAnsi="Times New Roman" w:eastAsia="宋体" w:cs="Times New Roman"/>
                      <w:bCs/>
                      <w:color w:val="auto"/>
                      <w:sz w:val="21"/>
                      <w:szCs w:val="21"/>
                      <w:highlight w:val="none"/>
                      <w:u w:val="single"/>
                    </w:rPr>
                    <w:t>mg/m</w:t>
                  </w:r>
                  <w:r>
                    <w:rPr>
                      <w:rFonts w:hint="default" w:ascii="Times New Roman" w:hAnsi="Times New Roman" w:eastAsia="宋体" w:cs="Times New Roman"/>
                      <w:bCs/>
                      <w:color w:val="auto"/>
                      <w:sz w:val="21"/>
                      <w:szCs w:val="21"/>
                      <w:highlight w:val="none"/>
                      <w:u w:val="single"/>
                      <w:vertAlign w:val="superscript"/>
                    </w:rPr>
                    <w:t>3</w:t>
                  </w:r>
                </w:p>
              </w:tc>
            </w:tr>
            <w:tr w14:paraId="28ADE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35ED3BE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2345" w:type="pct"/>
                  <w:vMerge w:val="continue"/>
                  <w:noWrap w:val="0"/>
                  <w:vAlign w:val="center"/>
                </w:tcPr>
                <w:p w14:paraId="7EF57420">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644" w:type="pct"/>
                  <w:vMerge w:val="continue"/>
                  <w:noWrap w:val="0"/>
                  <w:vAlign w:val="center"/>
                </w:tcPr>
                <w:p w14:paraId="2B6240D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1730" w:type="pct"/>
                  <w:noWrap w:val="0"/>
                  <w:vAlign w:val="center"/>
                </w:tcPr>
                <w:p w14:paraId="67B9F45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bCs/>
                      <w:color w:val="auto"/>
                      <w:sz w:val="21"/>
                      <w:szCs w:val="21"/>
                      <w:highlight w:val="none"/>
                      <w:u w:val="single"/>
                    </w:rPr>
                    <w:t>工业企业边界排放建议值为2.0mg/m</w:t>
                  </w:r>
                  <w:r>
                    <w:rPr>
                      <w:rFonts w:hint="default" w:ascii="Times New Roman" w:hAnsi="Times New Roman" w:eastAsia="宋体" w:cs="Times New Roman"/>
                      <w:bCs/>
                      <w:color w:val="auto"/>
                      <w:sz w:val="21"/>
                      <w:szCs w:val="21"/>
                      <w:highlight w:val="none"/>
                      <w:u w:val="single"/>
                      <w:vertAlign w:val="superscript"/>
                    </w:rPr>
                    <w:t>3</w:t>
                  </w:r>
                </w:p>
              </w:tc>
            </w:tr>
            <w:tr w14:paraId="75418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restart"/>
                  <w:noWrap w:val="0"/>
                  <w:vAlign w:val="center"/>
                </w:tcPr>
                <w:p w14:paraId="7DE96E4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废水</w:t>
                  </w:r>
                </w:p>
              </w:tc>
              <w:tc>
                <w:tcPr>
                  <w:tcW w:w="2345" w:type="pct"/>
                  <w:vMerge w:val="restart"/>
                  <w:noWrap w:val="0"/>
                  <w:vAlign w:val="center"/>
                </w:tcPr>
                <w:p w14:paraId="34F2D7A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镇平县污水处理中心允许进水水质指标</w:t>
                  </w:r>
                </w:p>
              </w:tc>
              <w:tc>
                <w:tcPr>
                  <w:tcW w:w="644" w:type="pct"/>
                  <w:noWrap w:val="0"/>
                  <w:vAlign w:val="center"/>
                </w:tcPr>
                <w:p w14:paraId="145AB6B0">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CO</w:t>
                  </w:r>
                  <w:r>
                    <w:rPr>
                      <w:rFonts w:hint="default" w:ascii="Times New Roman" w:hAnsi="Times New Roman" w:eastAsia="宋体" w:cs="Times New Roman"/>
                      <w:color w:val="auto"/>
                      <w:sz w:val="21"/>
                      <w:szCs w:val="21"/>
                      <w:highlight w:val="none"/>
                      <w:u w:val="single"/>
                      <w:lang w:val="en-US" w:eastAsia="zh-CN"/>
                    </w:rPr>
                    <w:t>D</w:t>
                  </w:r>
                </w:p>
              </w:tc>
              <w:tc>
                <w:tcPr>
                  <w:tcW w:w="1730" w:type="pct"/>
                  <w:noWrap w:val="0"/>
                  <w:vAlign w:val="center"/>
                </w:tcPr>
                <w:p w14:paraId="42986B92">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370mg/L</w:t>
                  </w:r>
                </w:p>
              </w:tc>
            </w:tr>
            <w:tr w14:paraId="0A29A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2CC3CCB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p>
              </w:tc>
              <w:tc>
                <w:tcPr>
                  <w:tcW w:w="2345" w:type="pct"/>
                  <w:vMerge w:val="continue"/>
                  <w:noWrap w:val="0"/>
                  <w:vAlign w:val="center"/>
                </w:tcPr>
                <w:p w14:paraId="4089442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644" w:type="pct"/>
                  <w:noWrap w:val="0"/>
                  <w:vAlign w:val="center"/>
                </w:tcPr>
                <w:p w14:paraId="3F60B4AE">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lang w:val="de-DE"/>
                    </w:rPr>
                    <w:t>NH</w:t>
                  </w:r>
                  <w:r>
                    <w:rPr>
                      <w:rFonts w:hint="default" w:ascii="Times New Roman" w:hAnsi="Times New Roman" w:eastAsia="宋体" w:cs="Times New Roman"/>
                      <w:color w:val="auto"/>
                      <w:sz w:val="21"/>
                      <w:szCs w:val="21"/>
                      <w:highlight w:val="none"/>
                      <w:u w:val="single"/>
                      <w:vertAlign w:val="subscript"/>
                      <w:lang w:val="de-DE"/>
                    </w:rPr>
                    <w:t>3</w:t>
                  </w:r>
                  <w:r>
                    <w:rPr>
                      <w:rFonts w:hint="default" w:ascii="Times New Roman" w:hAnsi="Times New Roman" w:eastAsia="宋体" w:cs="Times New Roman"/>
                      <w:color w:val="auto"/>
                      <w:sz w:val="21"/>
                      <w:szCs w:val="21"/>
                      <w:highlight w:val="none"/>
                      <w:u w:val="single"/>
                      <w:lang w:val="de-DE"/>
                    </w:rPr>
                    <w:t>-N</w:t>
                  </w:r>
                </w:p>
              </w:tc>
              <w:tc>
                <w:tcPr>
                  <w:tcW w:w="1730" w:type="pct"/>
                  <w:noWrap w:val="0"/>
                  <w:vAlign w:val="center"/>
                </w:tcPr>
                <w:p w14:paraId="51E4E3CA">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lang w:val="de-DE"/>
                    </w:rPr>
                  </w:pPr>
                  <w:r>
                    <w:rPr>
                      <w:rFonts w:hint="default" w:ascii="Times New Roman" w:hAnsi="Times New Roman" w:eastAsia="宋体" w:cs="Times New Roman"/>
                      <w:color w:val="auto"/>
                      <w:sz w:val="21"/>
                      <w:szCs w:val="21"/>
                      <w:highlight w:val="none"/>
                      <w:u w:val="single"/>
                    </w:rPr>
                    <w:t>30mg/L</w:t>
                  </w:r>
                </w:p>
              </w:tc>
            </w:tr>
            <w:tr w14:paraId="1E6D1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4DEF2D8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p>
              </w:tc>
              <w:tc>
                <w:tcPr>
                  <w:tcW w:w="2345" w:type="pct"/>
                  <w:vMerge w:val="continue"/>
                  <w:noWrap w:val="0"/>
                  <w:vAlign w:val="center"/>
                </w:tcPr>
                <w:p w14:paraId="69A83D4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644" w:type="pct"/>
                  <w:noWrap w:val="0"/>
                  <w:vAlign w:val="center"/>
                </w:tcPr>
                <w:p w14:paraId="0EE82047">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BOD</w:t>
                  </w:r>
                  <w:r>
                    <w:rPr>
                      <w:rFonts w:hint="default" w:ascii="Times New Roman" w:hAnsi="Times New Roman" w:eastAsia="宋体" w:cs="Times New Roman"/>
                      <w:color w:val="auto"/>
                      <w:sz w:val="21"/>
                      <w:szCs w:val="21"/>
                      <w:highlight w:val="none"/>
                      <w:u w:val="single"/>
                      <w:vertAlign w:val="subscript"/>
                    </w:rPr>
                    <w:t>5</w:t>
                  </w:r>
                </w:p>
              </w:tc>
              <w:tc>
                <w:tcPr>
                  <w:tcW w:w="1730" w:type="pct"/>
                  <w:noWrap w:val="0"/>
                  <w:vAlign w:val="center"/>
                </w:tcPr>
                <w:p w14:paraId="3733408D">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lang w:val="de-DE"/>
                    </w:rPr>
                  </w:pPr>
                  <w:r>
                    <w:rPr>
                      <w:rFonts w:hint="default" w:ascii="Times New Roman" w:hAnsi="Times New Roman" w:eastAsia="宋体" w:cs="Times New Roman"/>
                      <w:color w:val="auto"/>
                      <w:sz w:val="21"/>
                      <w:szCs w:val="21"/>
                      <w:highlight w:val="none"/>
                      <w:u w:val="single"/>
                    </w:rPr>
                    <w:t>160mg/L</w:t>
                  </w:r>
                </w:p>
              </w:tc>
            </w:tr>
            <w:tr w14:paraId="57E54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noWrap w:val="0"/>
                  <w:vAlign w:val="center"/>
                </w:tcPr>
                <w:p w14:paraId="2569882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p>
              </w:tc>
              <w:tc>
                <w:tcPr>
                  <w:tcW w:w="2345" w:type="pct"/>
                  <w:vMerge w:val="continue"/>
                  <w:noWrap w:val="0"/>
                  <w:vAlign w:val="center"/>
                </w:tcPr>
                <w:p w14:paraId="2F8D682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p>
              </w:tc>
              <w:tc>
                <w:tcPr>
                  <w:tcW w:w="644" w:type="pct"/>
                  <w:noWrap w:val="0"/>
                  <w:vAlign w:val="center"/>
                </w:tcPr>
                <w:p w14:paraId="0295909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SS</w:t>
                  </w:r>
                </w:p>
              </w:tc>
              <w:tc>
                <w:tcPr>
                  <w:tcW w:w="1730" w:type="pct"/>
                  <w:noWrap w:val="0"/>
                  <w:vAlign w:val="center"/>
                </w:tcPr>
                <w:p w14:paraId="0A3B844D">
                  <w:pPr>
                    <w:pStyle w:val="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230mg/L</w:t>
                  </w:r>
                </w:p>
              </w:tc>
            </w:tr>
            <w:tr w14:paraId="27783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noWrap w:val="0"/>
                  <w:vAlign w:val="center"/>
                </w:tcPr>
                <w:p w14:paraId="12EF545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噪声</w:t>
                  </w:r>
                </w:p>
              </w:tc>
              <w:tc>
                <w:tcPr>
                  <w:tcW w:w="2345" w:type="pct"/>
                  <w:noWrap w:val="0"/>
                  <w:vAlign w:val="center"/>
                </w:tcPr>
                <w:p w14:paraId="5161CB7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《工业企业厂界环境噪声排放标准》</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GB12348-2008</w:t>
                  </w:r>
                  <w:r>
                    <w:rPr>
                      <w:rFonts w:hint="default" w:ascii="Times New Roman" w:hAnsi="Times New Roman" w:eastAsia="宋体" w:cs="Times New Roman"/>
                      <w:color w:val="auto"/>
                      <w:sz w:val="21"/>
                      <w:szCs w:val="21"/>
                      <w:highlight w:val="none"/>
                      <w:u w:val="none"/>
                      <w:lang w:eastAsia="zh-CN"/>
                    </w:rPr>
                    <w:t>）</w:t>
                  </w:r>
                </w:p>
              </w:tc>
              <w:tc>
                <w:tcPr>
                  <w:tcW w:w="644" w:type="pct"/>
                  <w:noWrap w:val="0"/>
                  <w:vAlign w:val="center"/>
                </w:tcPr>
                <w:p w14:paraId="02BF311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cs="Times New Roman"/>
                      <w:color w:val="auto"/>
                      <w:sz w:val="21"/>
                      <w:szCs w:val="21"/>
                      <w:highlight w:val="none"/>
                      <w:u w:val="single"/>
                      <w:lang w:val="en-US" w:eastAsia="zh-CN"/>
                    </w:rPr>
                    <w:t>3</w:t>
                  </w:r>
                  <w:r>
                    <w:rPr>
                      <w:rFonts w:hint="default" w:ascii="Times New Roman" w:hAnsi="Times New Roman" w:eastAsia="宋体" w:cs="Times New Roman"/>
                      <w:color w:val="auto"/>
                      <w:sz w:val="21"/>
                      <w:szCs w:val="21"/>
                      <w:highlight w:val="none"/>
                      <w:u w:val="single"/>
                    </w:rPr>
                    <w:t>类</w:t>
                  </w:r>
                </w:p>
              </w:tc>
              <w:tc>
                <w:tcPr>
                  <w:tcW w:w="1730" w:type="pct"/>
                  <w:noWrap w:val="0"/>
                  <w:vAlign w:val="center"/>
                </w:tcPr>
                <w:p w14:paraId="0112525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single"/>
                    </w:rPr>
                    <w:t>昼间：6</w:t>
                  </w:r>
                  <w:r>
                    <w:rPr>
                      <w:rFonts w:hint="default" w:ascii="Times New Roman" w:hAnsi="Times New Roman" w:cs="Times New Roman"/>
                      <w:color w:val="auto"/>
                      <w:sz w:val="21"/>
                      <w:szCs w:val="21"/>
                      <w:highlight w:val="none"/>
                      <w:u w:val="single"/>
                      <w:lang w:val="en-US" w:eastAsia="zh-CN"/>
                    </w:rPr>
                    <w:t>5</w:t>
                  </w:r>
                  <w:r>
                    <w:rPr>
                      <w:rFonts w:hint="default" w:ascii="Times New Roman" w:hAnsi="Times New Roman" w:eastAsia="宋体" w:cs="Times New Roman"/>
                      <w:color w:val="auto"/>
                      <w:sz w:val="21"/>
                      <w:szCs w:val="21"/>
                      <w:highlight w:val="none"/>
                      <w:u w:val="single"/>
                    </w:rPr>
                    <w:t>dB</w:t>
                  </w:r>
                  <w:r>
                    <w:rPr>
                      <w:rFonts w:hint="default" w:ascii="Times New Roman" w:hAnsi="Times New Roman" w:cs="Times New Roman"/>
                      <w:color w:val="auto"/>
                      <w:sz w:val="21"/>
                      <w:szCs w:val="21"/>
                      <w:highlight w:val="none"/>
                      <w:u w:val="single"/>
                      <w:lang w:eastAsia="zh-CN"/>
                    </w:rPr>
                    <w:t>（</w:t>
                  </w:r>
                  <w:r>
                    <w:rPr>
                      <w:rFonts w:hint="default" w:ascii="Times New Roman" w:hAnsi="Times New Roman" w:eastAsia="宋体" w:cs="Times New Roman"/>
                      <w:color w:val="auto"/>
                      <w:sz w:val="21"/>
                      <w:szCs w:val="21"/>
                      <w:highlight w:val="none"/>
                      <w:u w:val="single"/>
                    </w:rPr>
                    <w:t>A</w:t>
                  </w:r>
                  <w:r>
                    <w:rPr>
                      <w:rFonts w:hint="default" w:ascii="Times New Roman" w:hAnsi="Times New Roman" w:cs="Times New Roman"/>
                      <w:color w:val="auto"/>
                      <w:sz w:val="21"/>
                      <w:szCs w:val="21"/>
                      <w:highlight w:val="none"/>
                      <w:u w:val="single"/>
                      <w:lang w:eastAsia="zh-CN"/>
                    </w:rPr>
                    <w:t>）</w:t>
                  </w:r>
                </w:p>
              </w:tc>
            </w:tr>
            <w:tr w14:paraId="2342B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280" w:type="pct"/>
                  <w:noWrap w:val="0"/>
                  <w:vAlign w:val="center"/>
                </w:tcPr>
                <w:p w14:paraId="4751320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固废</w:t>
                  </w:r>
                </w:p>
              </w:tc>
              <w:tc>
                <w:tcPr>
                  <w:tcW w:w="4719" w:type="pct"/>
                  <w:gridSpan w:val="3"/>
                  <w:noWrap w:val="0"/>
                  <w:vAlign w:val="center"/>
                </w:tcPr>
                <w:p w14:paraId="619FA8E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一般固体废物执行《一般工业固体废物贮存和填埋污染控制标准》（GB18599-2020）；危险废物执行</w:t>
                  </w:r>
                  <w:r>
                    <w:rPr>
                      <w:rFonts w:hint="default" w:ascii="Times New Roman" w:hAnsi="Times New Roman" w:eastAsia="宋体" w:cs="Times New Roman"/>
                      <w:color w:val="auto"/>
                      <w:kern w:val="21"/>
                      <w:sz w:val="21"/>
                      <w:szCs w:val="21"/>
                      <w:highlight w:val="none"/>
                      <w:u w:val="none"/>
                    </w:rPr>
                    <w:t>《危险废物贮存污染控制标准》（GB18597-2023）中相关要求</w:t>
                  </w:r>
                </w:p>
              </w:tc>
            </w:tr>
          </w:tbl>
          <w:p w14:paraId="3059E3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single"/>
                <w:lang w:val="en-US" w:eastAsia="zh-CN"/>
              </w:rPr>
            </w:pPr>
            <w:r>
              <w:rPr>
                <w:rFonts w:hint="default" w:ascii="Times New Roman" w:hAnsi="Times New Roman" w:cs="Times New Roman"/>
                <w:color w:val="auto"/>
                <w:sz w:val="24"/>
                <w:szCs w:val="24"/>
                <w:highlight w:val="none"/>
                <w:u w:val="single"/>
                <w:lang w:val="en-US" w:eastAsia="zh-CN"/>
              </w:rPr>
              <w:t>备注：《中药类制药工业水污染物排放标准》（GB21906-2008）适用于企业向环境水体的排放行为，且该标准中指出</w:t>
            </w:r>
            <w:r>
              <w:rPr>
                <w:rFonts w:hint="eastAsia" w:ascii="Times New Roman" w:hAnsi="Times New Roman" w:cs="Times New Roman"/>
                <w:color w:val="auto"/>
                <w:sz w:val="24"/>
                <w:szCs w:val="24"/>
                <w:highlight w:val="none"/>
                <w:u w:val="single"/>
                <w:lang w:val="en-US" w:eastAsia="zh-CN"/>
              </w:rPr>
              <w:t>“</w:t>
            </w:r>
            <w:r>
              <w:rPr>
                <w:rFonts w:hint="default" w:ascii="Times New Roman" w:hAnsi="Times New Roman" w:cs="Times New Roman"/>
                <w:color w:val="auto"/>
                <w:sz w:val="24"/>
                <w:szCs w:val="24"/>
                <w:highlight w:val="none"/>
                <w:u w:val="single"/>
                <w:lang w:val="en-US" w:eastAsia="zh-CN"/>
              </w:rPr>
              <w:t>企业向设置污水处理厂的城镇排水系统排放废水时，有毒污染物</w:t>
            </w:r>
            <w:r>
              <w:rPr>
                <w:rFonts w:hint="eastAsia" w:ascii="Times New Roman" w:hAnsi="Times New Roman" w:cs="Times New Roman"/>
                <w:color w:val="auto"/>
                <w:sz w:val="24"/>
                <w:szCs w:val="24"/>
                <w:highlight w:val="none"/>
                <w:u w:val="single"/>
                <w:lang w:val="en-US" w:eastAsia="zh-CN"/>
              </w:rPr>
              <w:t>总汞</w:t>
            </w:r>
            <w:r>
              <w:rPr>
                <w:rFonts w:hint="default" w:ascii="Times New Roman" w:hAnsi="Times New Roman" w:cs="Times New Roman"/>
                <w:color w:val="auto"/>
                <w:sz w:val="24"/>
                <w:szCs w:val="24"/>
                <w:highlight w:val="none"/>
                <w:u w:val="single"/>
                <w:lang w:val="en-US" w:eastAsia="zh-CN"/>
              </w:rPr>
              <w:t>、总砷在本标准规定的监控位置执行相应的排放限值；其他污染物的排放控制要求由企业与城镇污水处理厂根据其污水处理能力商定或执行相关标准，并报当地环境保护主管部门备案；城镇污水处理厂应保证排放污染物达到相关排放标准要求</w:t>
            </w:r>
            <w:r>
              <w:rPr>
                <w:rFonts w:hint="eastAsia" w:ascii="Times New Roman" w:hAnsi="Times New Roman" w:cs="Times New Roman"/>
                <w:color w:val="auto"/>
                <w:sz w:val="24"/>
                <w:szCs w:val="24"/>
                <w:highlight w:val="none"/>
                <w:u w:val="single"/>
                <w:lang w:val="en-US" w:eastAsia="zh-CN"/>
              </w:rPr>
              <w:t>”</w:t>
            </w:r>
            <w:r>
              <w:rPr>
                <w:rFonts w:hint="default" w:ascii="Times New Roman" w:hAnsi="Times New Roman" w:cs="Times New Roman"/>
                <w:color w:val="auto"/>
                <w:sz w:val="24"/>
                <w:szCs w:val="24"/>
                <w:highlight w:val="none"/>
                <w:u w:val="single"/>
                <w:lang w:val="en-US" w:eastAsia="zh-CN"/>
              </w:rPr>
              <w:t>。本项目废水执行标准参照</w:t>
            </w:r>
            <w:r>
              <w:rPr>
                <w:rFonts w:hint="default" w:ascii="Times New Roman" w:hAnsi="Times New Roman" w:eastAsia="宋体" w:cs="Times New Roman"/>
                <w:color w:val="auto"/>
                <w:sz w:val="24"/>
                <w:szCs w:val="24"/>
                <w:highlight w:val="none"/>
                <w:u w:val="single"/>
              </w:rPr>
              <w:t>镇平县污水处理中心允许进水水质</w:t>
            </w:r>
            <w:r>
              <w:rPr>
                <w:rFonts w:hint="default" w:ascii="Times New Roman" w:hAnsi="Times New Roman" w:cs="Times New Roman"/>
                <w:color w:val="auto"/>
                <w:sz w:val="24"/>
                <w:szCs w:val="24"/>
                <w:highlight w:val="none"/>
                <w:u w:val="single"/>
                <w:lang w:val="en-US" w:eastAsia="zh-CN"/>
              </w:rPr>
              <w:t>指标执行；</w:t>
            </w:r>
          </w:p>
          <w:p w14:paraId="3FC9D087">
            <w:pPr>
              <w:rPr>
                <w:rFonts w:hint="default" w:ascii="Times New Roman" w:hAnsi="Times New Roman" w:cs="Times New Roman"/>
                <w:color w:val="auto"/>
                <w:sz w:val="21"/>
                <w:szCs w:val="21"/>
                <w:highlight w:val="none"/>
                <w:u w:val="single"/>
                <w:lang w:val="en-US" w:eastAsia="zh-CN"/>
              </w:rPr>
            </w:pPr>
          </w:p>
          <w:p w14:paraId="27227626">
            <w:pPr>
              <w:rPr>
                <w:rFonts w:hint="default" w:ascii="Times New Roman" w:hAnsi="Times New Roman" w:cs="Times New Roman"/>
                <w:color w:val="auto"/>
                <w:sz w:val="21"/>
                <w:szCs w:val="21"/>
                <w:highlight w:val="none"/>
                <w:u w:val="single"/>
                <w:lang w:val="en-US" w:eastAsia="zh-CN"/>
              </w:rPr>
            </w:pPr>
          </w:p>
          <w:p w14:paraId="0490C49C">
            <w:pPr>
              <w:rPr>
                <w:rFonts w:hint="default" w:ascii="Times New Roman" w:hAnsi="Times New Roman" w:cs="Times New Roman"/>
                <w:color w:val="auto"/>
                <w:sz w:val="21"/>
                <w:szCs w:val="21"/>
                <w:highlight w:val="none"/>
                <w:u w:val="single"/>
                <w:lang w:val="en-US" w:eastAsia="zh-CN"/>
              </w:rPr>
            </w:pPr>
          </w:p>
          <w:p w14:paraId="62D31FBF">
            <w:pPr>
              <w:rPr>
                <w:rFonts w:hint="default" w:ascii="Times New Roman" w:hAnsi="Times New Roman" w:cs="Times New Roman"/>
                <w:color w:val="auto"/>
                <w:sz w:val="21"/>
                <w:szCs w:val="21"/>
                <w:highlight w:val="none"/>
                <w:u w:val="single"/>
                <w:lang w:val="en-US" w:eastAsia="zh-CN"/>
              </w:rPr>
            </w:pPr>
          </w:p>
          <w:p w14:paraId="550F7912">
            <w:pPr>
              <w:rPr>
                <w:rFonts w:hint="default" w:ascii="Times New Roman" w:hAnsi="Times New Roman" w:cs="Times New Roman"/>
                <w:color w:val="auto"/>
                <w:sz w:val="24"/>
                <w:highlight w:val="none"/>
                <w:u w:val="none"/>
              </w:rPr>
            </w:pPr>
          </w:p>
          <w:p w14:paraId="3B191362">
            <w:pPr>
              <w:rPr>
                <w:rFonts w:hint="default" w:ascii="Times New Roman" w:hAnsi="Times New Roman" w:cs="Times New Roman"/>
                <w:color w:val="auto"/>
                <w:sz w:val="24"/>
                <w:highlight w:val="none"/>
                <w:u w:val="none"/>
              </w:rPr>
            </w:pPr>
          </w:p>
          <w:p w14:paraId="65FE3BA4">
            <w:pPr>
              <w:rPr>
                <w:rFonts w:hint="default" w:ascii="Times New Roman" w:hAnsi="Times New Roman" w:cs="Times New Roman"/>
                <w:color w:val="auto"/>
                <w:sz w:val="24"/>
                <w:highlight w:val="none"/>
                <w:u w:val="none"/>
              </w:rPr>
            </w:pPr>
          </w:p>
        </w:tc>
      </w:tr>
      <w:tr w14:paraId="51DECE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21" w:hRule="atLeast"/>
          <w:jc w:val="center"/>
        </w:trPr>
        <w:tc>
          <w:tcPr>
            <w:tcW w:w="257" w:type="pct"/>
            <w:noWrap w:val="0"/>
            <w:vAlign w:val="center"/>
          </w:tcPr>
          <w:p w14:paraId="1BABFDDE">
            <w:pPr>
              <w:adjustRightInd w:val="0"/>
              <w:snapToGrid w:val="0"/>
              <w:jc w:val="center"/>
              <w:rPr>
                <w:rFonts w:hint="default" w:ascii="Times New Roman" w:hAnsi="Times New Roman" w:cs="Times New Roman"/>
                <w:color w:val="auto"/>
                <w:kern w:val="0"/>
                <w:sz w:val="24"/>
                <w:szCs w:val="24"/>
                <w:highlight w:val="none"/>
                <w:u w:val="none"/>
              </w:rPr>
            </w:pPr>
            <w:r>
              <w:rPr>
                <w:rFonts w:hint="default" w:ascii="Times New Roman" w:hAnsi="Times New Roman" w:cs="Times New Roman"/>
                <w:color w:val="auto"/>
                <w:kern w:val="0"/>
                <w:sz w:val="24"/>
                <w:szCs w:val="24"/>
                <w:highlight w:val="none"/>
                <w:u w:val="none"/>
              </w:rPr>
              <w:t>总量</w:t>
            </w:r>
          </w:p>
          <w:p w14:paraId="187214F8">
            <w:pPr>
              <w:adjustRightInd w:val="0"/>
              <w:snapToGrid w:val="0"/>
              <w:jc w:val="center"/>
              <w:rPr>
                <w:rFonts w:hint="default" w:ascii="Times New Roman" w:hAnsi="Times New Roman" w:cs="Times New Roman"/>
                <w:color w:val="auto"/>
                <w:kern w:val="0"/>
                <w:sz w:val="24"/>
                <w:szCs w:val="24"/>
                <w:highlight w:val="none"/>
                <w:u w:val="none"/>
              </w:rPr>
            </w:pPr>
            <w:r>
              <w:rPr>
                <w:rFonts w:hint="default" w:ascii="Times New Roman" w:hAnsi="Times New Roman" w:cs="Times New Roman"/>
                <w:color w:val="auto"/>
                <w:kern w:val="0"/>
                <w:sz w:val="24"/>
                <w:szCs w:val="24"/>
                <w:highlight w:val="none"/>
                <w:u w:val="none"/>
              </w:rPr>
              <w:t>控制</w:t>
            </w:r>
          </w:p>
          <w:p w14:paraId="49378943">
            <w:pPr>
              <w:adjustRightInd w:val="0"/>
              <w:snapToGrid w:val="0"/>
              <w:jc w:val="center"/>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szCs w:val="24"/>
                <w:highlight w:val="none"/>
                <w:u w:val="none"/>
              </w:rPr>
              <w:t>指标</w:t>
            </w:r>
          </w:p>
        </w:tc>
        <w:tc>
          <w:tcPr>
            <w:tcW w:w="4742" w:type="pct"/>
            <w:noWrap w:val="0"/>
            <w:vAlign w:val="center"/>
          </w:tcPr>
          <w:p w14:paraId="0C2F3576">
            <w:pPr>
              <w:keepNext w:val="0"/>
              <w:keepLines w:val="0"/>
              <w:pageBreakBefore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根据《国务院关于印发</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十四五</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节能减排综合工作方案的通知》（国发</w:t>
            </w:r>
            <w:r>
              <w:rPr>
                <w:rFonts w:hint="eastAsia" w:cs="Times New Roman"/>
                <w:color w:val="auto"/>
                <w:sz w:val="24"/>
                <w:szCs w:val="24"/>
                <w:highlight w:val="none"/>
                <w:u w:val="single" w:color="auto"/>
                <w:lang w:eastAsia="zh-CN"/>
              </w:rPr>
              <w:t>〔2021〕33号</w:t>
            </w:r>
            <w:r>
              <w:rPr>
                <w:rFonts w:hint="default" w:ascii="Times New Roman" w:hAnsi="Times New Roman" w:eastAsia="宋体" w:cs="Times New Roman"/>
                <w:color w:val="auto"/>
                <w:sz w:val="24"/>
                <w:szCs w:val="24"/>
                <w:highlight w:val="none"/>
                <w:u w:val="single" w:color="auto"/>
              </w:rPr>
              <w:t>）、生态环境部办公厅《关于做好</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十四五</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主要污染物总量减排工作的通知》（环办综合函</w:t>
            </w:r>
            <w:r>
              <w:rPr>
                <w:rFonts w:hint="eastAsia" w:cs="Times New Roman"/>
                <w:color w:val="auto"/>
                <w:sz w:val="24"/>
                <w:szCs w:val="24"/>
                <w:highlight w:val="none"/>
                <w:u w:val="single" w:color="auto"/>
                <w:lang w:eastAsia="zh-CN"/>
              </w:rPr>
              <w:t>〔2021〕323号</w:t>
            </w:r>
            <w:r>
              <w:rPr>
                <w:rFonts w:hint="default" w:ascii="Times New Roman" w:hAnsi="Times New Roman" w:eastAsia="宋体" w:cs="Times New Roman"/>
                <w:color w:val="auto"/>
                <w:sz w:val="24"/>
                <w:szCs w:val="24"/>
                <w:highlight w:val="none"/>
                <w:u w:val="single" w:color="auto"/>
              </w:rPr>
              <w:t>），</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十四五</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时期，国家明确列入总量减排的主要污染物为：化学需氧量、氨氮、氮氧化物、挥发性有机物四项。</w:t>
            </w:r>
          </w:p>
          <w:p w14:paraId="38CD5939">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（1）废气总量控制指标</w:t>
            </w:r>
          </w:p>
          <w:p w14:paraId="62290010">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本项目废气污染物涉及</w:t>
            </w:r>
            <w:r>
              <w:rPr>
                <w:rFonts w:hint="default" w:ascii="Times New Roman" w:hAnsi="Times New Roman" w:eastAsia="宋体" w:cs="Times New Roman"/>
                <w:color w:val="auto"/>
                <w:sz w:val="24"/>
                <w:szCs w:val="24"/>
                <w:u w:val="single" w:color="auto"/>
              </w:rPr>
              <w:t>非甲烷总烃</w:t>
            </w:r>
            <w:r>
              <w:rPr>
                <w:rFonts w:hint="default" w:ascii="Times New Roman" w:hAnsi="Times New Roman" w:eastAsia="宋体" w:cs="Times New Roman"/>
                <w:color w:val="auto"/>
                <w:kern w:val="0"/>
                <w:sz w:val="24"/>
                <w:szCs w:val="24"/>
                <w:highlight w:val="none"/>
                <w:u w:val="single" w:color="auto"/>
                <w:lang w:bidi="ar"/>
              </w:rPr>
              <w:t>。经计算，项目营运期</w:t>
            </w:r>
            <w:r>
              <w:rPr>
                <w:rFonts w:hint="default" w:ascii="Times New Roman" w:hAnsi="Times New Roman" w:eastAsia="宋体" w:cs="Times New Roman"/>
                <w:color w:val="auto"/>
                <w:sz w:val="24"/>
                <w:szCs w:val="24"/>
                <w:u w:val="single" w:color="auto"/>
              </w:rPr>
              <w:t>非甲烷总烃</w:t>
            </w:r>
            <w:r>
              <w:rPr>
                <w:rFonts w:hint="default" w:ascii="Times New Roman" w:hAnsi="Times New Roman" w:eastAsia="宋体" w:cs="Times New Roman"/>
                <w:color w:val="auto"/>
                <w:kern w:val="0"/>
                <w:sz w:val="24"/>
                <w:szCs w:val="24"/>
                <w:highlight w:val="none"/>
                <w:u w:val="single" w:color="auto"/>
                <w:lang w:bidi="ar"/>
              </w:rPr>
              <w:t>排放量为</w:t>
            </w:r>
            <w:r>
              <w:rPr>
                <w:rFonts w:hint="default" w:ascii="Times New Roman" w:hAnsi="Times New Roman" w:eastAsia="宋体" w:cs="Times New Roman"/>
                <w:color w:val="auto"/>
                <w:kern w:val="0"/>
                <w:sz w:val="24"/>
                <w:szCs w:val="24"/>
                <w:highlight w:val="none"/>
                <w:u w:val="single" w:color="auto"/>
                <w:lang w:val="en-US" w:eastAsia="zh-CN" w:bidi="ar"/>
              </w:rPr>
              <w:t>0.028</w:t>
            </w:r>
            <w:r>
              <w:rPr>
                <w:rFonts w:hint="default" w:ascii="Times New Roman" w:hAnsi="Times New Roman" w:eastAsia="宋体" w:cs="Times New Roman"/>
                <w:color w:val="auto"/>
                <w:kern w:val="0"/>
                <w:sz w:val="24"/>
                <w:szCs w:val="24"/>
                <w:highlight w:val="none"/>
                <w:u w:val="single" w:color="auto"/>
                <w:lang w:bidi="ar"/>
              </w:rPr>
              <w:t>ta。</w:t>
            </w:r>
          </w:p>
          <w:p w14:paraId="3D5CC218">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u w:val="single" w:color="auto"/>
                <w:lang w:val="en-US" w:eastAsia="zh-CN" w:bidi="ar"/>
              </w:rPr>
              <w:t>（2）</w:t>
            </w:r>
            <w:r>
              <w:rPr>
                <w:rFonts w:hint="default" w:ascii="Times New Roman" w:hAnsi="Times New Roman" w:eastAsia="宋体" w:cs="Times New Roman"/>
                <w:color w:val="auto"/>
                <w:kern w:val="0"/>
                <w:sz w:val="24"/>
                <w:szCs w:val="24"/>
                <w:highlight w:val="none"/>
                <w:u w:val="single" w:color="auto"/>
                <w:lang w:bidi="ar"/>
              </w:rPr>
              <w:t>废水污染物总量：</w:t>
            </w:r>
          </w:p>
          <w:p w14:paraId="5BCDA213">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本项目外排废水主要为职工生活污水</w:t>
            </w:r>
            <w:r>
              <w:rPr>
                <w:rFonts w:hint="default" w:ascii="Times New Roman" w:hAnsi="Times New Roman" w:eastAsia="宋体" w:cs="Times New Roman"/>
                <w:color w:val="auto"/>
                <w:kern w:val="0"/>
                <w:sz w:val="24"/>
                <w:szCs w:val="24"/>
                <w:highlight w:val="none"/>
                <w:u w:val="single" w:color="auto"/>
                <w:lang w:eastAsia="zh-CN" w:bidi="ar"/>
              </w:rPr>
              <w:t>、</w:t>
            </w:r>
            <w:r>
              <w:rPr>
                <w:rFonts w:hint="default" w:ascii="Times New Roman" w:hAnsi="Times New Roman" w:eastAsia="宋体" w:cs="Times New Roman"/>
                <w:color w:val="auto"/>
                <w:sz w:val="24"/>
                <w:szCs w:val="24"/>
                <w:highlight w:val="none"/>
                <w:u w:val="single" w:color="auto"/>
                <w:lang w:val="en-US" w:eastAsia="zh-CN"/>
              </w:rPr>
              <w:t>纯化水浓水、保洁废水和设备清洗废水</w:t>
            </w:r>
            <w:r>
              <w:rPr>
                <w:rFonts w:hint="default" w:ascii="Times New Roman" w:hAnsi="Times New Roman" w:eastAsia="宋体" w:cs="Times New Roman"/>
                <w:color w:val="auto"/>
                <w:kern w:val="0"/>
                <w:sz w:val="24"/>
                <w:szCs w:val="24"/>
                <w:highlight w:val="none"/>
                <w:u w:val="single" w:color="auto"/>
                <w:lang w:bidi="ar"/>
              </w:rPr>
              <w:t>，总排放量为</w:t>
            </w:r>
            <w:r>
              <w:rPr>
                <w:rFonts w:hint="default" w:ascii="Times New Roman" w:hAnsi="Times New Roman" w:eastAsia="宋体" w:cs="Times New Roman"/>
                <w:i w:val="0"/>
                <w:iCs w:val="0"/>
                <w:color w:val="auto"/>
                <w:kern w:val="0"/>
                <w:sz w:val="24"/>
                <w:szCs w:val="24"/>
                <w:u w:val="single" w:color="auto"/>
                <w:lang w:val="en-US" w:eastAsia="zh-CN" w:bidi="ar"/>
              </w:rPr>
              <w:t>125.4</w:t>
            </w:r>
            <w:r>
              <w:rPr>
                <w:rFonts w:hint="default" w:ascii="Times New Roman" w:hAnsi="Times New Roman" w:cs="Times New Roman"/>
                <w:i w:val="0"/>
                <w:iCs w:val="0"/>
                <w:color w:val="auto"/>
                <w:kern w:val="0"/>
                <w:sz w:val="24"/>
                <w:szCs w:val="24"/>
                <w:u w:val="single" w:color="auto"/>
                <w:lang w:val="en-US" w:eastAsia="zh-CN" w:bidi="ar"/>
              </w:rPr>
              <w:t>71</w:t>
            </w:r>
            <w:r>
              <w:rPr>
                <w:rFonts w:hint="default" w:ascii="Times New Roman" w:hAnsi="Times New Roman" w:eastAsia="宋体" w:cs="Times New Roman"/>
                <w:color w:val="auto"/>
                <w:sz w:val="24"/>
                <w:szCs w:val="24"/>
                <w:u w:val="single" w:color="auto"/>
              </w:rPr>
              <w:t>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/a</w:t>
            </w:r>
            <w:r>
              <w:rPr>
                <w:rFonts w:hint="default" w:ascii="Times New Roman" w:hAnsi="Times New Roman" w:eastAsia="宋体" w:cs="Times New Roman"/>
                <w:color w:val="auto"/>
                <w:kern w:val="0"/>
                <w:sz w:val="24"/>
                <w:szCs w:val="24"/>
                <w:highlight w:val="none"/>
                <w:u w:val="single" w:color="auto"/>
                <w:lang w:bidi="ar"/>
              </w:rPr>
              <w:t>，由厂区</w:t>
            </w:r>
            <w:r>
              <w:rPr>
                <w:rFonts w:hint="default" w:ascii="Times New Roman" w:hAnsi="Times New Roman" w:cs="Times New Roman"/>
                <w:color w:val="auto"/>
                <w:kern w:val="0"/>
                <w:sz w:val="24"/>
                <w:szCs w:val="24"/>
                <w:highlight w:val="none"/>
                <w:u w:val="single" w:color="auto"/>
                <w:lang w:val="en-US" w:eastAsia="zh-CN" w:bidi="ar"/>
              </w:rPr>
              <w:t>污水</w:t>
            </w:r>
            <w:r>
              <w:rPr>
                <w:rFonts w:hint="default" w:ascii="Times New Roman" w:hAnsi="Times New Roman" w:eastAsia="宋体" w:cs="Times New Roman"/>
                <w:color w:val="auto"/>
                <w:kern w:val="0"/>
                <w:sz w:val="24"/>
                <w:szCs w:val="24"/>
                <w:highlight w:val="none"/>
                <w:u w:val="single" w:color="auto"/>
                <w:lang w:bidi="ar"/>
              </w:rPr>
              <w:t>总排口排入市政污水管网，最终进入</w:t>
            </w:r>
            <w:r>
              <w:rPr>
                <w:rFonts w:hint="default" w:ascii="Times New Roman" w:hAnsi="Times New Roman" w:eastAsia="宋体" w:cs="Times New Roman"/>
                <w:color w:val="auto"/>
                <w:sz w:val="24"/>
                <w:szCs w:val="24"/>
                <w:highlight w:val="none"/>
                <w:u w:val="single" w:color="auto"/>
                <w:lang w:val="en-US" w:eastAsia="zh-CN"/>
              </w:rPr>
              <w:t>镇平县污水处理中心</w:t>
            </w:r>
            <w:r>
              <w:rPr>
                <w:rFonts w:hint="default" w:ascii="Times New Roman" w:hAnsi="Times New Roman" w:eastAsia="宋体" w:cs="Times New Roman"/>
                <w:color w:val="auto"/>
                <w:kern w:val="0"/>
                <w:sz w:val="24"/>
                <w:szCs w:val="24"/>
                <w:highlight w:val="none"/>
                <w:u w:val="single" w:color="auto"/>
                <w:lang w:val="en-US" w:eastAsia="zh-CN" w:bidi="ar"/>
              </w:rPr>
              <w:t>进一步处理</w:t>
            </w:r>
            <w:r>
              <w:rPr>
                <w:rFonts w:hint="default" w:ascii="Times New Roman" w:hAnsi="Times New Roman" w:eastAsia="宋体" w:cs="Times New Roman"/>
                <w:color w:val="auto"/>
                <w:sz w:val="24"/>
                <w:szCs w:val="24"/>
                <w:highlight w:val="none"/>
                <w:u w:val="single" w:color="auto"/>
              </w:rPr>
              <w:t>达标后排入西三里河</w:t>
            </w:r>
            <w:r>
              <w:rPr>
                <w:rFonts w:hint="default" w:ascii="Times New Roman" w:hAnsi="Times New Roman" w:eastAsia="宋体" w:cs="Times New Roman"/>
                <w:color w:val="auto"/>
                <w:kern w:val="0"/>
                <w:sz w:val="24"/>
                <w:szCs w:val="24"/>
                <w:highlight w:val="none"/>
                <w:u w:val="single" w:color="auto"/>
                <w:lang w:bidi="ar"/>
              </w:rPr>
              <w:t>。</w:t>
            </w:r>
          </w:p>
          <w:p w14:paraId="30715C61">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水污染物排放总量=年排水量</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允许排放浓度</w:t>
            </w:r>
          </w:p>
          <w:p w14:paraId="3CA998BC">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COD=</w:t>
            </w:r>
            <w:r>
              <w:rPr>
                <w:rFonts w:hint="default" w:ascii="Times New Roman" w:hAnsi="Times New Roman" w:eastAsia="宋体" w:cs="Times New Roman"/>
                <w:i w:val="0"/>
                <w:iCs w:val="0"/>
                <w:color w:val="auto"/>
                <w:kern w:val="0"/>
                <w:sz w:val="24"/>
                <w:szCs w:val="24"/>
                <w:u w:val="single" w:color="auto"/>
                <w:lang w:val="en-US" w:eastAsia="zh-CN" w:bidi="ar"/>
              </w:rPr>
              <w:t>125.</w:t>
            </w:r>
            <w:r>
              <w:rPr>
                <w:rFonts w:hint="default" w:ascii="Times New Roman" w:hAnsi="Times New Roman" w:cs="Times New Roman"/>
                <w:i w:val="0"/>
                <w:iCs w:val="0"/>
                <w:color w:val="auto"/>
                <w:kern w:val="0"/>
                <w:sz w:val="24"/>
                <w:szCs w:val="24"/>
                <w:u w:val="single" w:color="auto"/>
                <w:lang w:val="en-US" w:eastAsia="zh-CN" w:bidi="ar"/>
              </w:rPr>
              <w:t>471</w:t>
            </w:r>
            <w:r>
              <w:rPr>
                <w:rFonts w:hint="default" w:ascii="Times New Roman" w:hAnsi="Times New Roman" w:eastAsia="宋体" w:cs="Times New Roman"/>
                <w:color w:val="auto"/>
                <w:sz w:val="24"/>
                <w:szCs w:val="24"/>
                <w:u w:val="single" w:color="auto"/>
              </w:rPr>
              <w:t>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/a</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50</w:t>
            </w:r>
            <w:r>
              <w:rPr>
                <w:rFonts w:hint="default" w:ascii="Times New Roman" w:hAnsi="Times New Roman" w:eastAsia="宋体" w:cs="Times New Roman"/>
                <w:color w:val="auto"/>
                <w:kern w:val="0"/>
                <w:sz w:val="24"/>
                <w:szCs w:val="24"/>
                <w:highlight w:val="none"/>
                <w:u w:val="single" w:color="auto"/>
                <w:lang w:val="en-US" w:eastAsia="zh-CN" w:bidi="ar"/>
              </w:rPr>
              <w:t>mg/L=</w:t>
            </w:r>
            <w:r>
              <w:rPr>
                <w:rFonts w:hint="default" w:ascii="Times New Roman" w:hAnsi="Times New Roman" w:eastAsia="宋体" w:cs="Times New Roman"/>
                <w:color w:val="auto"/>
                <w:kern w:val="0"/>
                <w:sz w:val="24"/>
                <w:szCs w:val="24"/>
                <w:highlight w:val="none"/>
                <w:u w:val="single" w:color="auto"/>
                <w:lang w:bidi="ar"/>
              </w:rPr>
              <w:t>0.</w:t>
            </w:r>
            <w:r>
              <w:rPr>
                <w:rFonts w:hint="default" w:ascii="Times New Roman" w:hAnsi="Times New Roman" w:eastAsia="宋体" w:cs="Times New Roman"/>
                <w:color w:val="auto"/>
                <w:kern w:val="0"/>
                <w:sz w:val="24"/>
                <w:szCs w:val="24"/>
                <w:highlight w:val="none"/>
                <w:u w:val="single" w:color="auto"/>
                <w:lang w:val="en-US" w:eastAsia="zh-CN" w:bidi="ar"/>
              </w:rPr>
              <w:t>0063</w:t>
            </w:r>
            <w:r>
              <w:rPr>
                <w:rFonts w:hint="default" w:ascii="Times New Roman" w:hAnsi="Times New Roman" w:eastAsia="宋体" w:cs="Times New Roman"/>
                <w:color w:val="auto"/>
                <w:kern w:val="0"/>
                <w:sz w:val="24"/>
                <w:szCs w:val="24"/>
                <w:highlight w:val="none"/>
                <w:u w:val="single" w:color="auto"/>
                <w:lang w:bidi="ar"/>
              </w:rPr>
              <w:t>t</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a</w:t>
            </w:r>
          </w:p>
          <w:p w14:paraId="16B3AACF">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NH</w:t>
            </w:r>
            <w:r>
              <w:rPr>
                <w:rFonts w:hint="default" w:ascii="Times New Roman" w:hAnsi="Times New Roman" w:eastAsia="宋体" w:cs="Times New Roman"/>
                <w:color w:val="auto"/>
                <w:kern w:val="0"/>
                <w:sz w:val="24"/>
                <w:szCs w:val="24"/>
                <w:highlight w:val="none"/>
                <w:u w:val="single" w:color="auto"/>
                <w:vertAlign w:val="subscript"/>
                <w:lang w:val="en-US" w:eastAsia="zh-CN" w:bidi="ar"/>
              </w:rPr>
              <w:t>3</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N=</w:t>
            </w:r>
            <w:r>
              <w:rPr>
                <w:rFonts w:hint="default" w:ascii="Times New Roman" w:hAnsi="Times New Roman" w:eastAsia="宋体" w:cs="Times New Roman"/>
                <w:i w:val="0"/>
                <w:iCs w:val="0"/>
                <w:color w:val="auto"/>
                <w:kern w:val="0"/>
                <w:sz w:val="24"/>
                <w:szCs w:val="24"/>
                <w:u w:val="single" w:color="auto"/>
                <w:lang w:val="en-US" w:eastAsia="zh-CN" w:bidi="ar"/>
              </w:rPr>
              <w:t>125.4</w:t>
            </w:r>
            <w:r>
              <w:rPr>
                <w:rFonts w:hint="default" w:ascii="Times New Roman" w:hAnsi="Times New Roman" w:cs="Times New Roman"/>
                <w:i w:val="0"/>
                <w:iCs w:val="0"/>
                <w:color w:val="auto"/>
                <w:kern w:val="0"/>
                <w:sz w:val="24"/>
                <w:szCs w:val="24"/>
                <w:u w:val="single" w:color="auto"/>
                <w:lang w:val="en-US" w:eastAsia="zh-CN" w:bidi="ar"/>
              </w:rPr>
              <w:t>71</w:t>
            </w:r>
            <w:r>
              <w:rPr>
                <w:rFonts w:hint="default" w:ascii="Times New Roman" w:hAnsi="Times New Roman" w:eastAsia="宋体" w:cs="Times New Roman"/>
                <w:color w:val="auto"/>
                <w:sz w:val="24"/>
                <w:szCs w:val="24"/>
                <w:u w:val="single" w:color="auto"/>
              </w:rPr>
              <w:t>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/a</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5</w:t>
            </w:r>
            <w:r>
              <w:rPr>
                <w:rFonts w:hint="default" w:ascii="Times New Roman" w:hAnsi="Times New Roman" w:eastAsia="宋体" w:cs="Times New Roman"/>
                <w:color w:val="auto"/>
                <w:kern w:val="0"/>
                <w:sz w:val="24"/>
                <w:szCs w:val="24"/>
                <w:highlight w:val="none"/>
                <w:u w:val="single" w:color="auto"/>
                <w:lang w:val="en-US" w:eastAsia="zh-CN" w:bidi="ar"/>
              </w:rPr>
              <w:t>mg/L=</w:t>
            </w:r>
            <w:r>
              <w:rPr>
                <w:rFonts w:hint="default" w:ascii="Times New Roman" w:hAnsi="Times New Roman" w:eastAsia="宋体" w:cs="Times New Roman"/>
                <w:color w:val="auto"/>
                <w:kern w:val="0"/>
                <w:sz w:val="24"/>
                <w:szCs w:val="24"/>
                <w:highlight w:val="none"/>
                <w:u w:val="single" w:color="auto"/>
                <w:lang w:bidi="ar"/>
              </w:rPr>
              <w:t>0.0</w:t>
            </w:r>
            <w:r>
              <w:rPr>
                <w:rFonts w:hint="default" w:ascii="Times New Roman" w:hAnsi="Times New Roman" w:eastAsia="宋体" w:cs="Times New Roman"/>
                <w:color w:val="auto"/>
                <w:kern w:val="0"/>
                <w:sz w:val="24"/>
                <w:szCs w:val="24"/>
                <w:highlight w:val="none"/>
                <w:u w:val="single" w:color="auto"/>
                <w:lang w:val="en-US" w:eastAsia="zh-CN" w:bidi="ar"/>
              </w:rPr>
              <w:t>006</w:t>
            </w:r>
            <w:r>
              <w:rPr>
                <w:rFonts w:hint="default" w:ascii="Times New Roman" w:hAnsi="Times New Roman" w:eastAsia="宋体" w:cs="Times New Roman"/>
                <w:color w:val="auto"/>
                <w:kern w:val="0"/>
                <w:sz w:val="24"/>
                <w:szCs w:val="24"/>
                <w:highlight w:val="none"/>
                <w:u w:val="single" w:color="auto"/>
                <w:lang w:bidi="ar"/>
              </w:rPr>
              <w:t>t/a</w:t>
            </w:r>
          </w:p>
          <w:p w14:paraId="07516174">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highlight w:val="none"/>
                <w:u w:val="single" w:color="auto"/>
                <w:lang w:bidi="ar"/>
              </w:rPr>
            </w:pPr>
            <w:r>
              <w:rPr>
                <w:rFonts w:hint="default" w:ascii="Times New Roman" w:hAnsi="Times New Roman" w:eastAsia="宋体" w:cs="Times New Roman"/>
                <w:color w:val="auto"/>
                <w:kern w:val="0"/>
                <w:sz w:val="24"/>
                <w:szCs w:val="24"/>
                <w:highlight w:val="none"/>
                <w:u w:val="single" w:color="auto"/>
                <w:lang w:bidi="ar"/>
              </w:rPr>
              <w:t>水污染物总量控制指标为COD0.</w:t>
            </w:r>
            <w:r>
              <w:rPr>
                <w:rFonts w:hint="default" w:ascii="Times New Roman" w:hAnsi="Times New Roman" w:eastAsia="宋体" w:cs="Times New Roman"/>
                <w:color w:val="auto"/>
                <w:kern w:val="0"/>
                <w:sz w:val="24"/>
                <w:szCs w:val="24"/>
                <w:highlight w:val="none"/>
                <w:u w:val="single" w:color="auto"/>
                <w:lang w:val="en-US" w:eastAsia="zh-CN" w:bidi="ar"/>
              </w:rPr>
              <w:t>0063</w:t>
            </w:r>
            <w:r>
              <w:rPr>
                <w:rFonts w:hint="default" w:ascii="Times New Roman" w:hAnsi="Times New Roman" w:eastAsia="宋体" w:cs="Times New Roman"/>
                <w:color w:val="auto"/>
                <w:kern w:val="0"/>
                <w:sz w:val="24"/>
                <w:szCs w:val="24"/>
                <w:highlight w:val="none"/>
                <w:u w:val="single" w:color="auto"/>
                <w:lang w:bidi="ar"/>
              </w:rPr>
              <w:t>ta、NH</w:t>
            </w:r>
            <w:r>
              <w:rPr>
                <w:rFonts w:hint="default" w:ascii="Times New Roman" w:hAnsi="Times New Roman" w:eastAsia="宋体" w:cs="Times New Roman"/>
                <w:color w:val="auto"/>
                <w:kern w:val="0"/>
                <w:sz w:val="24"/>
                <w:szCs w:val="24"/>
                <w:highlight w:val="none"/>
                <w:u w:val="single" w:color="auto"/>
                <w:vertAlign w:val="subscript"/>
                <w:lang w:val="en-US" w:eastAsia="zh-CN" w:bidi="ar"/>
              </w:rPr>
              <w:t>3</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N 0.0</w:t>
            </w:r>
            <w:r>
              <w:rPr>
                <w:rFonts w:hint="default" w:ascii="Times New Roman" w:hAnsi="Times New Roman" w:eastAsia="宋体" w:cs="Times New Roman"/>
                <w:color w:val="auto"/>
                <w:kern w:val="0"/>
                <w:sz w:val="24"/>
                <w:szCs w:val="24"/>
                <w:highlight w:val="none"/>
                <w:u w:val="single" w:color="auto"/>
                <w:lang w:val="en-US" w:eastAsia="zh-CN" w:bidi="ar"/>
              </w:rPr>
              <w:t>006</w:t>
            </w:r>
            <w:r>
              <w:rPr>
                <w:rFonts w:hint="default" w:ascii="Times New Roman" w:hAnsi="Times New Roman" w:eastAsia="宋体" w:cs="Times New Roman"/>
                <w:color w:val="auto"/>
                <w:kern w:val="0"/>
                <w:sz w:val="24"/>
                <w:szCs w:val="24"/>
                <w:highlight w:val="none"/>
                <w:u w:val="single" w:color="auto"/>
                <w:lang w:bidi="ar"/>
              </w:rPr>
              <w:t>t/a。</w:t>
            </w:r>
          </w:p>
          <w:p w14:paraId="18EF3A50">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color w:val="auto"/>
                <w:sz w:val="24"/>
                <w:highlight w:val="none"/>
                <w:u w:val="single" w:color="auto"/>
              </w:rPr>
            </w:pPr>
            <w:r>
              <w:rPr>
                <w:rFonts w:hint="default" w:ascii="Times New Roman" w:hAnsi="Times New Roman" w:cs="Times New Roman"/>
                <w:color w:val="auto"/>
                <w:u w:val="single" w:color="auto"/>
                <w:lang w:eastAsia="zh-CN"/>
              </w:rPr>
              <w:t>（</w:t>
            </w:r>
            <w:r>
              <w:rPr>
                <w:rFonts w:hint="default" w:ascii="Times New Roman" w:hAnsi="Times New Roman" w:cs="Times New Roman"/>
                <w:color w:val="auto"/>
                <w:u w:val="single" w:color="auto"/>
                <w:lang w:val="en-US" w:eastAsia="zh-CN"/>
              </w:rPr>
              <w:t>3</w:t>
            </w:r>
            <w:r>
              <w:rPr>
                <w:rFonts w:hint="default" w:ascii="Times New Roman" w:hAnsi="Times New Roman" w:cs="Times New Roman"/>
                <w:color w:val="auto"/>
                <w:u w:val="single" w:color="auto"/>
                <w:lang w:eastAsia="zh-CN"/>
              </w:rPr>
              <w:t>）</w:t>
            </w:r>
            <w:r>
              <w:rPr>
                <w:rFonts w:hint="default" w:ascii="Times New Roman" w:hAnsi="Times New Roman" w:cs="Times New Roman"/>
                <w:color w:val="auto"/>
                <w:kern w:val="0"/>
                <w:sz w:val="24"/>
                <w:highlight w:val="none"/>
                <w:u w:val="single" w:color="auto"/>
                <w:lang w:bidi="ar"/>
              </w:rPr>
              <w:t>总量替代方案</w:t>
            </w:r>
          </w:p>
          <w:p w14:paraId="0D631E34">
            <w:pPr>
              <w:spacing w:line="360" w:lineRule="auto"/>
              <w:ind w:firstLine="480" w:firstLineChars="200"/>
              <w:rPr>
                <w:rFonts w:hint="default" w:ascii="Times New Roman" w:hAnsi="Times New Roman" w:cs="Times New Roman"/>
                <w:color w:val="auto"/>
                <w:u w:val="single" w:color="auto"/>
              </w:rPr>
            </w:pPr>
            <w:r>
              <w:rPr>
                <w:rFonts w:hint="default" w:ascii="Times New Roman" w:hAnsi="Times New Roman" w:cs="Times New Roman"/>
                <w:color w:val="auto"/>
                <w:sz w:val="24"/>
                <w:highlight w:val="none"/>
                <w:u w:val="single" w:color="auto"/>
              </w:rPr>
              <w:t>由于</w:t>
            </w:r>
            <w:r>
              <w:rPr>
                <w:rFonts w:hint="default" w:ascii="Times New Roman" w:hAnsi="Times New Roman" w:cs="Times New Roman"/>
                <w:color w:val="auto"/>
                <w:sz w:val="24"/>
                <w:highlight w:val="none"/>
                <w:u w:val="single" w:color="auto"/>
                <w:lang w:val="en-US" w:eastAsia="zh-CN"/>
              </w:rPr>
              <w:t>镇平县2024年属于环境空气质量不达标区</w:t>
            </w:r>
            <w:r>
              <w:rPr>
                <w:rFonts w:hint="default" w:ascii="Times New Roman" w:hAnsi="Times New Roman" w:cs="Times New Roman"/>
                <w:color w:val="auto"/>
                <w:sz w:val="24"/>
                <w:highlight w:val="none"/>
                <w:u w:val="single" w:color="auto"/>
              </w:rPr>
              <w:t>，水环境质量良好，因此，大气总量指标实施双倍替代，替代量：</w:t>
            </w:r>
            <w:r>
              <w:rPr>
                <w:rFonts w:hint="default" w:ascii="Times New Roman" w:hAnsi="Times New Roman" w:eastAsia="宋体" w:cs="Times New Roman"/>
                <w:color w:val="auto"/>
                <w:sz w:val="24"/>
                <w:szCs w:val="24"/>
                <w:u w:val="single" w:color="auto"/>
              </w:rPr>
              <w:t>非甲烷总烃</w:t>
            </w:r>
            <w:r>
              <w:rPr>
                <w:rFonts w:hint="default" w:ascii="Times New Roman" w:hAnsi="Times New Roman" w:cs="Times New Roman"/>
                <w:color w:val="auto"/>
                <w:sz w:val="24"/>
                <w:szCs w:val="24"/>
                <w:u w:val="single" w:color="auto"/>
                <w:lang w:val="en-US" w:eastAsia="zh-CN"/>
              </w:rPr>
              <w:t>0.056</w:t>
            </w:r>
            <w:r>
              <w:rPr>
                <w:rFonts w:hint="default" w:ascii="Times New Roman" w:hAnsi="Times New Roman" w:cs="Times New Roman"/>
                <w:color w:val="auto"/>
                <w:kern w:val="0"/>
                <w:sz w:val="24"/>
                <w:highlight w:val="none"/>
                <w:u w:val="single" w:color="auto"/>
                <w:lang w:val="en-US" w:eastAsia="zh-CN" w:bidi="ar"/>
              </w:rPr>
              <w:t>t</w:t>
            </w:r>
            <w:r>
              <w:rPr>
                <w:rFonts w:hint="default" w:ascii="Times New Roman" w:hAnsi="Times New Roman" w:cs="Times New Roman"/>
                <w:color w:val="auto"/>
                <w:kern w:val="0"/>
                <w:sz w:val="24"/>
                <w:highlight w:val="none"/>
                <w:u w:val="single" w:color="auto"/>
                <w:lang w:bidi="ar"/>
              </w:rPr>
              <w:t>/a，</w:t>
            </w:r>
            <w:r>
              <w:rPr>
                <w:rFonts w:hint="default" w:ascii="Times New Roman" w:hAnsi="Times New Roman" w:cs="Times New Roman"/>
                <w:color w:val="auto"/>
                <w:sz w:val="24"/>
                <w:highlight w:val="none"/>
                <w:u w:val="single" w:color="auto"/>
              </w:rPr>
              <w:t>废水总量控制指标采用等量替代，替代量：</w:t>
            </w:r>
            <w:r>
              <w:rPr>
                <w:rFonts w:hint="default" w:ascii="Times New Roman" w:hAnsi="Times New Roman" w:eastAsia="宋体" w:cs="Times New Roman"/>
                <w:color w:val="auto"/>
                <w:kern w:val="0"/>
                <w:sz w:val="24"/>
                <w:szCs w:val="24"/>
                <w:highlight w:val="none"/>
                <w:u w:val="single" w:color="auto"/>
                <w:lang w:bidi="ar"/>
              </w:rPr>
              <w:t>COD0.</w:t>
            </w:r>
            <w:r>
              <w:rPr>
                <w:rFonts w:hint="default" w:ascii="Times New Roman" w:hAnsi="Times New Roman" w:eastAsia="宋体" w:cs="Times New Roman"/>
                <w:color w:val="auto"/>
                <w:kern w:val="0"/>
                <w:sz w:val="24"/>
                <w:szCs w:val="24"/>
                <w:highlight w:val="none"/>
                <w:u w:val="single" w:color="auto"/>
                <w:lang w:val="en-US" w:eastAsia="zh-CN" w:bidi="ar"/>
              </w:rPr>
              <w:t>0063</w:t>
            </w:r>
            <w:r>
              <w:rPr>
                <w:rFonts w:hint="default" w:ascii="Times New Roman" w:hAnsi="Times New Roman" w:eastAsia="宋体" w:cs="Times New Roman"/>
                <w:color w:val="auto"/>
                <w:kern w:val="0"/>
                <w:sz w:val="24"/>
                <w:szCs w:val="24"/>
                <w:highlight w:val="none"/>
                <w:u w:val="single" w:color="auto"/>
                <w:lang w:bidi="ar"/>
              </w:rPr>
              <w:t>ta、NH</w:t>
            </w:r>
            <w:r>
              <w:rPr>
                <w:rFonts w:hint="default" w:ascii="Times New Roman" w:hAnsi="Times New Roman" w:eastAsia="宋体" w:cs="Times New Roman"/>
                <w:color w:val="auto"/>
                <w:kern w:val="0"/>
                <w:sz w:val="24"/>
                <w:szCs w:val="24"/>
                <w:highlight w:val="none"/>
                <w:u w:val="single" w:color="auto"/>
                <w:vertAlign w:val="subscript"/>
                <w:lang w:val="en-US" w:eastAsia="zh-CN" w:bidi="ar"/>
              </w:rPr>
              <w:t>3</w:t>
            </w:r>
            <w:r>
              <w:rPr>
                <w:rFonts w:hint="default" w:ascii="Times New Roman" w:hAnsi="Times New Roman" w:eastAsia="宋体" w:cs="Times New Roman"/>
                <w:color w:val="auto"/>
                <w:kern w:val="0"/>
                <w:sz w:val="24"/>
                <w:szCs w:val="24"/>
                <w:highlight w:val="none"/>
                <w:u w:val="single" w:color="auto"/>
                <w:lang w:val="en-US" w:eastAsia="zh-CN" w:bidi="ar"/>
              </w:rPr>
              <w:t>-</w:t>
            </w:r>
            <w:r>
              <w:rPr>
                <w:rFonts w:hint="default" w:ascii="Times New Roman" w:hAnsi="Times New Roman" w:eastAsia="宋体" w:cs="Times New Roman"/>
                <w:color w:val="auto"/>
                <w:kern w:val="0"/>
                <w:sz w:val="24"/>
                <w:szCs w:val="24"/>
                <w:highlight w:val="none"/>
                <w:u w:val="single" w:color="auto"/>
                <w:lang w:bidi="ar"/>
              </w:rPr>
              <w:t>N 0.0</w:t>
            </w:r>
            <w:r>
              <w:rPr>
                <w:rFonts w:hint="default" w:ascii="Times New Roman" w:hAnsi="Times New Roman" w:eastAsia="宋体" w:cs="Times New Roman"/>
                <w:color w:val="auto"/>
                <w:kern w:val="0"/>
                <w:sz w:val="24"/>
                <w:szCs w:val="24"/>
                <w:highlight w:val="none"/>
                <w:u w:val="single" w:color="auto"/>
                <w:lang w:val="en-US" w:eastAsia="zh-CN" w:bidi="ar"/>
              </w:rPr>
              <w:t>006</w:t>
            </w:r>
            <w:r>
              <w:rPr>
                <w:rFonts w:hint="default" w:ascii="Times New Roman" w:hAnsi="Times New Roman" w:eastAsia="宋体" w:cs="Times New Roman"/>
                <w:color w:val="auto"/>
                <w:kern w:val="0"/>
                <w:sz w:val="24"/>
                <w:szCs w:val="24"/>
                <w:highlight w:val="none"/>
                <w:u w:val="single" w:color="auto"/>
                <w:lang w:bidi="ar"/>
              </w:rPr>
              <w:t>t/a</w:t>
            </w:r>
            <w:r>
              <w:rPr>
                <w:rFonts w:hint="default" w:ascii="Times New Roman" w:hAnsi="Times New Roman" w:cs="Times New Roman"/>
                <w:color w:val="auto"/>
                <w:sz w:val="24"/>
                <w:highlight w:val="none"/>
                <w:u w:val="single" w:color="auto"/>
              </w:rPr>
              <w:t>。</w:t>
            </w:r>
          </w:p>
          <w:p w14:paraId="434F14B1">
            <w:pPr>
              <w:pStyle w:val="13"/>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highlight w:val="none"/>
                <w:u w:val="none"/>
              </w:rPr>
            </w:pPr>
          </w:p>
          <w:p w14:paraId="58808998">
            <w:pPr>
              <w:rPr>
                <w:rFonts w:hint="default" w:ascii="Times New Roman" w:hAnsi="Times New Roman" w:cs="Times New Roman"/>
                <w:color w:val="auto"/>
                <w:sz w:val="24"/>
                <w:highlight w:val="none"/>
                <w:u w:val="none"/>
              </w:rPr>
            </w:pPr>
          </w:p>
          <w:p w14:paraId="7A817EB6">
            <w:pPr>
              <w:rPr>
                <w:rFonts w:hint="default" w:ascii="Times New Roman" w:hAnsi="Times New Roman" w:cs="Times New Roman"/>
                <w:color w:val="auto"/>
                <w:sz w:val="24"/>
                <w:highlight w:val="none"/>
                <w:u w:val="none"/>
              </w:rPr>
            </w:pPr>
          </w:p>
          <w:p w14:paraId="2F1C3DDA">
            <w:pPr>
              <w:rPr>
                <w:rFonts w:hint="default" w:ascii="Times New Roman" w:hAnsi="Times New Roman" w:cs="Times New Roman"/>
                <w:color w:val="auto"/>
                <w:sz w:val="24"/>
                <w:highlight w:val="none"/>
                <w:u w:val="none"/>
              </w:rPr>
            </w:pPr>
          </w:p>
          <w:p w14:paraId="267BF745">
            <w:pPr>
              <w:rPr>
                <w:rFonts w:hint="default" w:ascii="Times New Roman" w:hAnsi="Times New Roman" w:cs="Times New Roman"/>
                <w:color w:val="auto"/>
                <w:sz w:val="24"/>
                <w:highlight w:val="none"/>
                <w:u w:val="none"/>
              </w:rPr>
            </w:pPr>
          </w:p>
          <w:p w14:paraId="5AA87A89">
            <w:pPr>
              <w:rPr>
                <w:rFonts w:hint="default" w:ascii="Times New Roman" w:hAnsi="Times New Roman" w:cs="Times New Roman"/>
                <w:color w:val="auto"/>
                <w:sz w:val="24"/>
                <w:highlight w:val="none"/>
                <w:u w:val="none"/>
              </w:rPr>
            </w:pPr>
          </w:p>
          <w:p w14:paraId="2C164C6A">
            <w:pPr>
              <w:rPr>
                <w:rFonts w:hint="default" w:ascii="Times New Roman" w:hAnsi="Times New Roman" w:cs="Times New Roman"/>
                <w:color w:val="auto"/>
                <w:sz w:val="24"/>
                <w:highlight w:val="none"/>
                <w:u w:val="none"/>
              </w:rPr>
            </w:pPr>
          </w:p>
          <w:p w14:paraId="5CFB2F31">
            <w:pPr>
              <w:rPr>
                <w:rFonts w:hint="default" w:ascii="Times New Roman" w:hAnsi="Times New Roman" w:cs="Times New Roman"/>
                <w:color w:val="auto"/>
                <w:sz w:val="24"/>
                <w:highlight w:val="none"/>
                <w:u w:val="none"/>
              </w:rPr>
            </w:pPr>
          </w:p>
          <w:p w14:paraId="0E8342DB">
            <w:pPr>
              <w:rPr>
                <w:rFonts w:hint="default" w:ascii="Times New Roman" w:hAnsi="Times New Roman" w:cs="Times New Roman"/>
                <w:color w:val="auto"/>
                <w:sz w:val="24"/>
                <w:highlight w:val="none"/>
                <w:u w:val="none"/>
              </w:rPr>
            </w:pPr>
          </w:p>
          <w:p w14:paraId="402B5D48">
            <w:pPr>
              <w:rPr>
                <w:rFonts w:hint="default" w:ascii="Times New Roman" w:hAnsi="Times New Roman" w:cs="Times New Roman"/>
                <w:color w:val="auto"/>
                <w:sz w:val="24"/>
                <w:highlight w:val="none"/>
                <w:u w:val="none"/>
              </w:rPr>
            </w:pPr>
          </w:p>
          <w:p w14:paraId="46D6FE30">
            <w:pPr>
              <w:rPr>
                <w:rFonts w:hint="default" w:ascii="Times New Roman" w:hAnsi="Times New Roman" w:cs="Times New Roman"/>
                <w:color w:val="auto"/>
                <w:sz w:val="24"/>
                <w:highlight w:val="none"/>
                <w:u w:val="none"/>
              </w:rPr>
            </w:pPr>
          </w:p>
          <w:p w14:paraId="5B6528AD">
            <w:pPr>
              <w:rPr>
                <w:rFonts w:hint="default" w:ascii="Times New Roman" w:hAnsi="Times New Roman" w:cs="Times New Roman"/>
                <w:color w:val="auto"/>
                <w:sz w:val="24"/>
                <w:highlight w:val="none"/>
                <w:u w:val="none"/>
              </w:rPr>
            </w:pPr>
          </w:p>
          <w:p w14:paraId="332E0657">
            <w:pPr>
              <w:rPr>
                <w:rFonts w:hint="default" w:ascii="Times New Roman" w:hAnsi="Times New Roman" w:cs="Times New Roman"/>
                <w:color w:val="auto"/>
                <w:sz w:val="24"/>
                <w:highlight w:val="none"/>
                <w:u w:val="none"/>
              </w:rPr>
            </w:pPr>
          </w:p>
          <w:p w14:paraId="584F6C9E">
            <w:pPr>
              <w:rPr>
                <w:rFonts w:hint="default" w:ascii="Times New Roman" w:hAnsi="Times New Roman" w:cs="Times New Roman"/>
                <w:color w:val="auto"/>
                <w:sz w:val="24"/>
                <w:highlight w:val="none"/>
                <w:u w:val="none"/>
              </w:rPr>
            </w:pPr>
          </w:p>
        </w:tc>
      </w:tr>
    </w:tbl>
    <w:p w14:paraId="534A07E5">
      <w:pPr>
        <w:pStyle w:val="13"/>
        <w:ind w:firstLine="0"/>
        <w:rPr>
          <w:rFonts w:hint="default" w:ascii="Times New Roman" w:hAnsi="Times New Roman" w:cs="Times New Roman"/>
          <w:color w:val="auto"/>
          <w:highlight w:val="none"/>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6894D14">
      <w:pPr>
        <w:pStyle w:val="2"/>
        <w:rPr>
          <w:rFonts w:hint="default" w:ascii="Times New Roman" w:hAnsi="Times New Roman" w:cs="Times New Roman"/>
          <w:color w:val="auto"/>
          <w:highlight w:val="none"/>
          <w:u w:val="none"/>
        </w:rPr>
      </w:pPr>
      <w:bookmarkStart w:id="5" w:name="_Toc23148"/>
      <w:r>
        <w:rPr>
          <w:rFonts w:hint="default" w:ascii="Times New Roman" w:hAnsi="Times New Roman" w:cs="Times New Roman"/>
          <w:color w:val="auto"/>
          <w:highlight w:val="none"/>
          <w:u w:val="none"/>
        </w:rPr>
        <w:t>四、主要环境影响和保护措施</w:t>
      </w:r>
      <w:bookmarkEnd w:id="5"/>
    </w:p>
    <w:tbl>
      <w:tblPr>
        <w:tblStyle w:val="27"/>
        <w:tblW w:w="844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73"/>
        <w:gridCol w:w="8169"/>
      </w:tblGrid>
      <w:tr w14:paraId="0B43FF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77" w:hRule="atLeast"/>
          <w:jc w:val="center"/>
        </w:trPr>
        <w:tc>
          <w:tcPr>
            <w:tcW w:w="273" w:type="dxa"/>
            <w:tcBorders>
              <w:tl2br w:val="nil"/>
              <w:tr2bl w:val="nil"/>
            </w:tcBorders>
            <w:tcMar>
              <w:left w:w="28" w:type="dxa"/>
              <w:right w:w="28" w:type="dxa"/>
            </w:tcMar>
            <w:vAlign w:val="center"/>
          </w:tcPr>
          <w:p w14:paraId="6D549F27">
            <w:pPr>
              <w:pStyle w:val="25"/>
              <w:adjustRightInd w:val="0"/>
              <w:snapToGrid w:val="0"/>
              <w:spacing w:before="0" w:beforeAutospacing="0" w:after="0" w:afterAutospacing="0" w:line="360" w:lineRule="auto"/>
              <w:jc w:val="center"/>
              <w:rPr>
                <w:rFonts w:hint="default" w:ascii="Times New Roman" w:hAnsi="Times New Roman" w:cs="Times New Roman"/>
                <w:color w:val="auto"/>
                <w:kern w:val="21"/>
                <w:szCs w:val="24"/>
                <w:highlight w:val="none"/>
                <w:u w:val="none"/>
              </w:rPr>
            </w:pPr>
            <w:r>
              <w:rPr>
                <w:rFonts w:hint="default" w:ascii="Times New Roman" w:hAnsi="Times New Roman" w:cs="Times New Roman"/>
                <w:color w:val="auto"/>
                <w:kern w:val="21"/>
                <w:szCs w:val="24"/>
                <w:highlight w:val="none"/>
                <w:u w:val="none"/>
              </w:rPr>
              <w:t>施工</w:t>
            </w:r>
          </w:p>
          <w:p w14:paraId="27DC607A">
            <w:pPr>
              <w:pStyle w:val="25"/>
              <w:adjustRightInd w:val="0"/>
              <w:snapToGrid w:val="0"/>
              <w:spacing w:before="0" w:beforeAutospacing="0" w:after="0" w:afterAutospacing="0" w:line="360" w:lineRule="auto"/>
              <w:jc w:val="center"/>
              <w:rPr>
                <w:rFonts w:hint="default" w:ascii="Times New Roman" w:hAnsi="Times New Roman" w:cs="Times New Roman"/>
                <w:color w:val="auto"/>
                <w:kern w:val="21"/>
                <w:szCs w:val="24"/>
                <w:highlight w:val="none"/>
                <w:u w:val="none"/>
              </w:rPr>
            </w:pPr>
            <w:r>
              <w:rPr>
                <w:rFonts w:hint="default" w:ascii="Times New Roman" w:hAnsi="Times New Roman" w:cs="Times New Roman"/>
                <w:color w:val="auto"/>
                <w:kern w:val="21"/>
                <w:szCs w:val="24"/>
                <w:highlight w:val="none"/>
                <w:u w:val="none"/>
              </w:rPr>
              <w:t>期环</w:t>
            </w:r>
          </w:p>
          <w:p w14:paraId="76F3722D">
            <w:pPr>
              <w:pStyle w:val="25"/>
              <w:adjustRightInd w:val="0"/>
              <w:snapToGrid w:val="0"/>
              <w:spacing w:before="0" w:beforeAutospacing="0" w:after="0" w:afterAutospacing="0" w:line="360" w:lineRule="auto"/>
              <w:jc w:val="center"/>
              <w:rPr>
                <w:rFonts w:hint="default" w:ascii="Times New Roman" w:hAnsi="Times New Roman" w:cs="Times New Roman"/>
                <w:color w:val="auto"/>
                <w:kern w:val="21"/>
                <w:szCs w:val="24"/>
                <w:highlight w:val="none"/>
                <w:u w:val="none"/>
              </w:rPr>
            </w:pPr>
            <w:r>
              <w:rPr>
                <w:rFonts w:hint="default" w:ascii="Times New Roman" w:hAnsi="Times New Roman" w:cs="Times New Roman"/>
                <w:color w:val="auto"/>
                <w:kern w:val="21"/>
                <w:szCs w:val="24"/>
                <w:highlight w:val="none"/>
                <w:u w:val="none"/>
              </w:rPr>
              <w:t>境保</w:t>
            </w:r>
          </w:p>
          <w:p w14:paraId="7A4B2E12">
            <w:pPr>
              <w:pStyle w:val="25"/>
              <w:adjustRightInd w:val="0"/>
              <w:snapToGrid w:val="0"/>
              <w:spacing w:before="0" w:beforeAutospacing="0" w:after="0" w:afterAutospacing="0" w:line="360" w:lineRule="auto"/>
              <w:jc w:val="center"/>
              <w:rPr>
                <w:rFonts w:hint="default" w:ascii="Times New Roman" w:hAnsi="Times New Roman" w:cs="Times New Roman"/>
                <w:color w:val="auto"/>
                <w:kern w:val="21"/>
                <w:szCs w:val="24"/>
                <w:highlight w:val="none"/>
                <w:u w:val="none"/>
              </w:rPr>
            </w:pPr>
            <w:r>
              <w:rPr>
                <w:rFonts w:hint="default" w:ascii="Times New Roman" w:hAnsi="Times New Roman" w:cs="Times New Roman"/>
                <w:color w:val="auto"/>
                <w:kern w:val="21"/>
                <w:szCs w:val="24"/>
                <w:highlight w:val="none"/>
                <w:u w:val="none"/>
              </w:rPr>
              <w:t>护措</w:t>
            </w:r>
          </w:p>
          <w:p w14:paraId="468780EB">
            <w:pPr>
              <w:pStyle w:val="25"/>
              <w:adjustRightInd w:val="0"/>
              <w:snapToGrid w:val="0"/>
              <w:spacing w:before="0" w:beforeAutospacing="0" w:after="0" w:afterAutospacing="0" w:line="360" w:lineRule="auto"/>
              <w:jc w:val="center"/>
              <w:rPr>
                <w:rFonts w:hint="default" w:ascii="Times New Roman" w:hAnsi="Times New Roman" w:cs="Times New Roman"/>
                <w:bCs/>
                <w:color w:val="auto"/>
                <w:kern w:val="21"/>
                <w:szCs w:val="24"/>
                <w:highlight w:val="none"/>
                <w:u w:val="none"/>
              </w:rPr>
            </w:pPr>
            <w:r>
              <w:rPr>
                <w:rFonts w:hint="default" w:ascii="Times New Roman" w:hAnsi="Times New Roman" w:cs="Times New Roman"/>
                <w:color w:val="auto"/>
                <w:kern w:val="21"/>
                <w:szCs w:val="24"/>
                <w:highlight w:val="none"/>
                <w:u w:val="none"/>
              </w:rPr>
              <w:t>施</w:t>
            </w:r>
          </w:p>
        </w:tc>
        <w:tc>
          <w:tcPr>
            <w:tcW w:w="8169" w:type="dxa"/>
            <w:tcBorders>
              <w:tl2br w:val="nil"/>
              <w:tr2bl w:val="nil"/>
            </w:tcBorders>
            <w:vAlign w:val="center"/>
          </w:tcPr>
          <w:p w14:paraId="7D9D45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bCs/>
                <w:color w:val="auto"/>
                <w:kern w:val="21"/>
                <w:sz w:val="24"/>
                <w:szCs w:val="24"/>
                <w:highlight w:val="none"/>
              </w:rPr>
              <w:t>本项目租赁现有闲置</w:t>
            </w:r>
            <w:r>
              <w:rPr>
                <w:rFonts w:hint="default" w:ascii="Times New Roman" w:hAnsi="Times New Roman" w:eastAsia="宋体" w:cs="Times New Roman"/>
                <w:bCs/>
                <w:color w:val="auto"/>
                <w:kern w:val="21"/>
                <w:sz w:val="24"/>
                <w:szCs w:val="24"/>
                <w:highlight w:val="none"/>
                <w:lang w:val="en-US" w:eastAsia="zh-CN"/>
              </w:rPr>
              <w:t>标准化生产车间</w:t>
            </w:r>
            <w:r>
              <w:rPr>
                <w:rFonts w:hint="default" w:ascii="Times New Roman" w:hAnsi="Times New Roman" w:eastAsia="宋体" w:cs="Times New Roman"/>
                <w:bCs/>
                <w:color w:val="auto"/>
                <w:kern w:val="21"/>
                <w:sz w:val="24"/>
                <w:szCs w:val="24"/>
                <w:highlight w:val="none"/>
              </w:rPr>
              <w:t>进行生产，只需进行设备安装、调试，不进行土建施工，施工期较短，</w:t>
            </w:r>
            <w:r>
              <w:rPr>
                <w:rFonts w:hint="default" w:ascii="Times New Roman" w:hAnsi="Times New Roman" w:eastAsia="宋体" w:cs="Times New Roman"/>
                <w:color w:val="auto"/>
                <w:sz w:val="24"/>
                <w:szCs w:val="24"/>
                <w:highlight w:val="none"/>
                <w:lang w:eastAsia="zh-TW" w:bidi="ar"/>
              </w:rPr>
              <w:t>本项目为了减轻项目建设对周围敏感点的影响，</w:t>
            </w:r>
            <w:r>
              <w:rPr>
                <w:rFonts w:hint="default" w:ascii="Times New Roman" w:hAnsi="Times New Roman" w:eastAsia="宋体" w:cs="Times New Roman"/>
                <w:color w:val="auto"/>
                <w:sz w:val="24"/>
                <w:szCs w:val="24"/>
                <w:highlight w:val="none"/>
                <w:lang w:bidi="ar"/>
              </w:rPr>
              <w:t>对此评价提出以下要求：</w:t>
            </w:r>
          </w:p>
          <w:p w14:paraId="7D61EB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TW" w:bidi="ar"/>
              </w:rPr>
            </w:pPr>
            <w:r>
              <w:rPr>
                <w:rFonts w:hint="eastAsia"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rPr>
              <w:t>声环境影响</w:t>
            </w:r>
          </w:p>
          <w:p w14:paraId="297EB5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TW" w:bidi="ar"/>
              </w:rPr>
            </w:pPr>
            <w:r>
              <w:rPr>
                <w:rFonts w:hint="default" w:ascii="Times New Roman" w:hAnsi="Times New Roman" w:eastAsia="宋体" w:cs="Times New Roman"/>
                <w:color w:val="auto"/>
                <w:sz w:val="24"/>
                <w:szCs w:val="24"/>
                <w:highlight w:val="none"/>
                <w:lang w:bidi="ar"/>
              </w:rPr>
              <w:t>（1）降低设备声级，采用较先进、噪声较低的施工设备。</w:t>
            </w:r>
          </w:p>
          <w:p w14:paraId="5237DD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TW" w:bidi="ar"/>
              </w:rPr>
            </w:pPr>
            <w:r>
              <w:rPr>
                <w:rFonts w:hint="default" w:ascii="Times New Roman" w:hAnsi="Times New Roman" w:eastAsia="宋体" w:cs="Times New Roman"/>
                <w:color w:val="auto"/>
                <w:sz w:val="24"/>
                <w:szCs w:val="24"/>
                <w:highlight w:val="none"/>
                <w:lang w:bidi="ar"/>
              </w:rPr>
              <w:t>（2）在施工过程中施工单位应设专人对设备进行定期保养和维护，严格按操作规范使用，避免因松动部件振动或消声器损坏而加大设备工作时的声级。</w:t>
            </w:r>
          </w:p>
          <w:p w14:paraId="74A74E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TW" w:bidi="ar"/>
              </w:rPr>
            </w:pPr>
            <w:r>
              <w:rPr>
                <w:rFonts w:hint="default" w:ascii="Times New Roman" w:hAnsi="Times New Roman" w:eastAsia="宋体" w:cs="Times New Roman"/>
                <w:color w:val="auto"/>
                <w:sz w:val="24"/>
                <w:szCs w:val="24"/>
                <w:highlight w:val="none"/>
                <w:lang w:bidi="ar"/>
              </w:rPr>
              <w:t>（3）文明施工，尽量减少人为噪声。合理安排施工时间，不得在午间12时至14时和夜间22时至次日6时从事高噪声作业，夜间禁止使用高噪设备。</w:t>
            </w:r>
          </w:p>
          <w:p w14:paraId="1D3D3B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color w:val="auto"/>
                <w:sz w:val="24"/>
                <w:szCs w:val="24"/>
                <w:highlight w:val="none"/>
                <w:lang w:bidi="ar"/>
              </w:rPr>
              <w:t>（4）合理安排施工车辆的运输路线和时间，尽量减少穿越人群集聚区，</w:t>
            </w:r>
            <w:r>
              <w:rPr>
                <w:rFonts w:hint="eastAsia" w:cs="Times New Roman"/>
                <w:color w:val="auto"/>
                <w:sz w:val="24"/>
                <w:szCs w:val="24"/>
                <w:highlight w:val="none"/>
                <w:lang w:eastAsia="zh-CN" w:bidi="ar"/>
              </w:rPr>
              <w:t>夜间</w:t>
            </w:r>
            <w:r>
              <w:rPr>
                <w:rFonts w:hint="default" w:ascii="Times New Roman" w:hAnsi="Times New Roman" w:eastAsia="宋体" w:cs="Times New Roman"/>
                <w:color w:val="auto"/>
                <w:sz w:val="24"/>
                <w:szCs w:val="24"/>
                <w:highlight w:val="none"/>
                <w:lang w:bidi="ar"/>
              </w:rPr>
              <w:t>禁止运输建筑材料。对必须进行夜间运输的道路，应设禁鸣和限速标志，车辆夜间通过时速度应小于30km/h。</w:t>
            </w:r>
          </w:p>
          <w:p w14:paraId="75B8F1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2.</w:t>
            </w:r>
            <w:r>
              <w:rPr>
                <w:rFonts w:hint="default" w:ascii="Times New Roman" w:hAnsi="Times New Roman" w:eastAsia="宋体" w:cs="Times New Roman"/>
                <w:color w:val="auto"/>
                <w:sz w:val="24"/>
                <w:szCs w:val="24"/>
                <w:highlight w:val="none"/>
              </w:rPr>
              <w:t>固废处置措施</w:t>
            </w:r>
          </w:p>
          <w:p w14:paraId="5EB61D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（1）施工期固废主要为废弃包装材料和施工人员的生活垃圾。</w:t>
            </w:r>
          </w:p>
          <w:p w14:paraId="4F6556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（2）废弃包装材料：废弃包装材料能够回收利用的外售给废品回收单位，不能回收利用的运往附近垃圾中转站处理。</w:t>
            </w:r>
          </w:p>
          <w:p w14:paraId="4EFDAE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（3）施工人员生活垃圾：施工期设生活垃圾收集桶，并派人清扫生活垃圾，本项目施工期产生的生活垃圾经收集后每天清运至附近垃圾中转站进行处理。</w:t>
            </w:r>
          </w:p>
          <w:p w14:paraId="700E36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3.</w:t>
            </w:r>
            <w:r>
              <w:rPr>
                <w:rFonts w:hint="default" w:ascii="Times New Roman" w:hAnsi="Times New Roman" w:eastAsia="宋体" w:cs="Times New Roman"/>
                <w:color w:val="auto"/>
                <w:sz w:val="24"/>
                <w:szCs w:val="24"/>
                <w:highlight w:val="none"/>
              </w:rPr>
              <w:t>废水</w:t>
            </w:r>
          </w:p>
          <w:p w14:paraId="4CD022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施工期废水主要为施工人员产生的生活污水。经厂区内化粪池处理后用于周围农田施肥，资源利用不外排。</w:t>
            </w:r>
          </w:p>
          <w:p w14:paraId="19ACC3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kern w:val="21"/>
                <w:sz w:val="24"/>
                <w:szCs w:val="24"/>
                <w:highlight w:val="none"/>
                <w:u w:val="none"/>
              </w:rPr>
            </w:pPr>
            <w:r>
              <w:rPr>
                <w:rFonts w:hint="default" w:ascii="Times New Roman" w:hAnsi="Times New Roman" w:eastAsia="宋体" w:cs="Times New Roman"/>
                <w:color w:val="auto"/>
                <w:sz w:val="24"/>
                <w:szCs w:val="24"/>
                <w:highlight w:val="none"/>
                <w:lang w:bidi="ar"/>
              </w:rPr>
              <w:t>施工单位要对现场施工人员进行严格管理，做到文明施工，将施工</w:t>
            </w:r>
            <w:r>
              <w:rPr>
                <w:rFonts w:hint="eastAsia" w:cs="Times New Roman"/>
                <w:color w:val="auto"/>
                <w:sz w:val="24"/>
                <w:szCs w:val="24"/>
                <w:highlight w:val="none"/>
                <w:lang w:eastAsia="zh-CN" w:bidi="ar"/>
              </w:rPr>
              <w:t>期间</w:t>
            </w:r>
            <w:r>
              <w:rPr>
                <w:rFonts w:hint="default" w:ascii="Times New Roman" w:hAnsi="Times New Roman" w:eastAsia="宋体" w:cs="Times New Roman"/>
                <w:color w:val="auto"/>
                <w:sz w:val="24"/>
                <w:szCs w:val="24"/>
                <w:highlight w:val="none"/>
                <w:lang w:bidi="ar"/>
              </w:rPr>
              <w:t>噪声影响降到最低限度。项目施工结束后，施工噪声影响亦随之消失。</w:t>
            </w:r>
          </w:p>
        </w:tc>
      </w:tr>
      <w:tr w14:paraId="4121DE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809" w:hRule="atLeast"/>
          <w:jc w:val="center"/>
        </w:trPr>
        <w:tc>
          <w:tcPr>
            <w:tcW w:w="273" w:type="dxa"/>
            <w:tcBorders>
              <w:tl2br w:val="nil"/>
              <w:tr2bl w:val="nil"/>
            </w:tcBorders>
            <w:tcMar>
              <w:left w:w="28" w:type="dxa"/>
              <w:right w:w="28" w:type="dxa"/>
            </w:tcMar>
            <w:vAlign w:val="center"/>
          </w:tcPr>
          <w:p w14:paraId="0C70C38D">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运营</w:t>
            </w:r>
          </w:p>
          <w:p w14:paraId="6D4F2743">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期环</w:t>
            </w:r>
          </w:p>
          <w:p w14:paraId="12991ECB">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境影</w:t>
            </w:r>
          </w:p>
          <w:p w14:paraId="561026F7">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响和</w:t>
            </w:r>
          </w:p>
          <w:p w14:paraId="2C45F054">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保护</w:t>
            </w:r>
          </w:p>
          <w:p w14:paraId="28680C9A">
            <w:pPr>
              <w:adjustRightInd w:val="0"/>
              <w:snapToGrid w:val="0"/>
              <w:spacing w:line="360" w:lineRule="auto"/>
              <w:jc w:val="center"/>
              <w:rPr>
                <w:rFonts w:hint="default" w:ascii="Times New Roman" w:hAnsi="Times New Roman" w:cs="Times New Roman"/>
                <w:bCs/>
                <w:color w:val="auto"/>
                <w:kern w:val="21"/>
                <w:sz w:val="24"/>
                <w:szCs w:val="24"/>
                <w:highlight w:val="none"/>
                <w:u w:val="none"/>
              </w:rPr>
            </w:pPr>
            <w:r>
              <w:rPr>
                <w:rFonts w:hint="default" w:ascii="Times New Roman" w:hAnsi="Times New Roman" w:cs="Times New Roman"/>
                <w:bCs/>
                <w:color w:val="auto"/>
                <w:kern w:val="21"/>
                <w:sz w:val="24"/>
                <w:szCs w:val="24"/>
                <w:highlight w:val="none"/>
                <w:u w:val="none"/>
              </w:rPr>
              <w:t>措施</w:t>
            </w:r>
          </w:p>
        </w:tc>
        <w:tc>
          <w:tcPr>
            <w:tcW w:w="8169" w:type="dxa"/>
            <w:tcBorders>
              <w:tl2br w:val="nil"/>
              <w:tr2bl w:val="nil"/>
            </w:tcBorders>
            <w:vAlign w:val="center"/>
          </w:tcPr>
          <w:p w14:paraId="3C3E1A46">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outlineLvl w:val="9"/>
              <w:rPr>
                <w:rFonts w:hint="default" w:ascii="Times New Roman" w:hAnsi="Times New Roman" w:eastAsia="宋体" w:cs="Times New Roman"/>
                <w:b/>
                <w:color w:val="auto"/>
                <w:kern w:val="0"/>
                <w:sz w:val="24"/>
                <w:szCs w:val="24"/>
                <w:highlight w:val="none"/>
                <w:u w:val="single" w:color="auto"/>
              </w:rPr>
            </w:pPr>
            <w:r>
              <w:rPr>
                <w:rFonts w:hint="eastAsia" w:cs="Times New Roman"/>
                <w:b/>
                <w:color w:val="auto"/>
                <w:kern w:val="0"/>
                <w:sz w:val="24"/>
                <w:szCs w:val="24"/>
                <w:highlight w:val="none"/>
                <w:u w:val="single" w:color="auto"/>
                <w:lang w:val="en-US" w:eastAsia="zh-CN"/>
              </w:rPr>
              <w:t>1.</w:t>
            </w:r>
            <w:r>
              <w:rPr>
                <w:rFonts w:hint="default" w:ascii="Times New Roman" w:hAnsi="Times New Roman" w:eastAsia="宋体" w:cs="Times New Roman"/>
                <w:b/>
                <w:color w:val="auto"/>
                <w:kern w:val="0"/>
                <w:sz w:val="24"/>
                <w:szCs w:val="24"/>
                <w:highlight w:val="none"/>
                <w:u w:val="single" w:color="auto"/>
              </w:rPr>
              <w:t>废水</w:t>
            </w:r>
          </w:p>
          <w:p w14:paraId="02975C40">
            <w:pPr>
              <w:keepNext w:val="0"/>
              <w:keepLines w:val="0"/>
              <w:pageBreakBefore w:val="0"/>
              <w:widowControl w:val="0"/>
              <w:kinsoku/>
              <w:wordWrap/>
              <w:overflowPunct/>
              <w:topLinePunct w:val="0"/>
              <w:bidi w:val="0"/>
              <w:adjustRightInd w:val="0"/>
              <w:snapToGrid w:val="0"/>
              <w:spacing w:line="360" w:lineRule="auto"/>
              <w:ind w:firstLine="440" w:firstLineChars="200"/>
              <w:textAlignment w:val="auto"/>
              <w:outlineLvl w:val="9"/>
              <w:rPr>
                <w:rFonts w:hint="default" w:ascii="Times New Roman" w:hAnsi="Times New Roman" w:eastAsia="宋体" w:cs="Times New Roman"/>
                <w:b w:val="0"/>
                <w:bCs w:val="0"/>
                <w:color w:val="auto"/>
                <w:kern w:val="0"/>
                <w:sz w:val="24"/>
                <w:szCs w:val="24"/>
                <w:highlight w:val="none"/>
                <w:u w:val="single" w:color="auto"/>
              </w:rPr>
            </w:pPr>
            <w:r>
              <w:rPr>
                <w:rFonts w:hint="default" w:ascii="Times New Roman" w:hAnsi="Times New Roman" w:eastAsia="宋体" w:cs="Times New Roman"/>
                <w:b w:val="0"/>
                <w:bCs w:val="0"/>
                <w:color w:val="auto"/>
                <w:spacing w:val="-10"/>
                <w:sz w:val="24"/>
                <w:szCs w:val="24"/>
                <w:highlight w:val="none"/>
                <w:u w:val="single" w:color="auto"/>
                <w:lang w:val="en-US" w:eastAsia="zh-CN"/>
              </w:rPr>
              <w:t>1</w:t>
            </w:r>
            <w:r>
              <w:rPr>
                <w:rFonts w:hint="default" w:ascii="Times New Roman" w:hAnsi="Times New Roman" w:eastAsia="宋体" w:cs="Times New Roman"/>
                <w:b w:val="0"/>
                <w:bCs w:val="0"/>
                <w:color w:val="auto"/>
                <w:spacing w:val="-10"/>
                <w:sz w:val="24"/>
                <w:szCs w:val="24"/>
                <w:highlight w:val="none"/>
                <w:u w:val="single" w:color="auto"/>
              </w:rPr>
              <w:t>.1</w:t>
            </w:r>
            <w:r>
              <w:rPr>
                <w:rFonts w:hint="default" w:ascii="Times New Roman" w:hAnsi="Times New Roman" w:eastAsia="宋体" w:cs="Times New Roman"/>
                <w:b w:val="0"/>
                <w:bCs w:val="0"/>
                <w:color w:val="auto"/>
                <w:kern w:val="0"/>
                <w:sz w:val="24"/>
                <w:szCs w:val="24"/>
                <w:highlight w:val="none"/>
                <w:u w:val="single" w:color="auto"/>
              </w:rPr>
              <w:t>、废水污染物源强分析</w:t>
            </w:r>
          </w:p>
          <w:p w14:paraId="156CC2C7">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项目生产过程中废水主要为纯化水浓水、</w:t>
            </w:r>
            <w:r>
              <w:rPr>
                <w:rFonts w:hint="default" w:ascii="Times New Roman" w:hAnsi="Times New Roman" w:eastAsia="宋体" w:cs="Times New Roman"/>
                <w:color w:val="auto"/>
                <w:sz w:val="24"/>
                <w:szCs w:val="24"/>
                <w:highlight w:val="none"/>
                <w:u w:val="single" w:color="auto"/>
                <w:lang w:val="en-US" w:eastAsia="zh-CN"/>
              </w:rPr>
              <w:t>设备清洗废水、保洁废水以及</w:t>
            </w:r>
            <w:r>
              <w:rPr>
                <w:rFonts w:hint="default" w:ascii="Times New Roman" w:hAnsi="Times New Roman" w:eastAsia="宋体" w:cs="Times New Roman"/>
                <w:color w:val="auto"/>
                <w:sz w:val="24"/>
                <w:szCs w:val="24"/>
                <w:highlight w:val="none"/>
                <w:u w:val="single" w:color="auto"/>
              </w:rPr>
              <w:t>职工生活污水。</w:t>
            </w:r>
          </w:p>
          <w:p w14:paraId="591E29D9">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1</w:t>
            </w:r>
            <w:r>
              <w:rPr>
                <w:rFonts w:hint="default" w:ascii="Times New Roman" w:hAnsi="Times New Roman" w:eastAsia="宋体" w:cs="Times New Roman"/>
                <w:color w:val="auto"/>
                <w:sz w:val="24"/>
                <w:szCs w:val="24"/>
                <w:highlight w:val="none"/>
                <w:u w:val="single" w:color="auto"/>
              </w:rPr>
              <w:t>）纯化水浓水</w:t>
            </w:r>
          </w:p>
          <w:p w14:paraId="1CDD6E6D">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根据上文水平衡分析可知</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项目</w:t>
            </w:r>
            <w:r>
              <w:rPr>
                <w:rFonts w:hint="default" w:ascii="Times New Roman" w:hAnsi="Times New Roman" w:eastAsia="宋体" w:cs="Times New Roman"/>
                <w:color w:val="auto"/>
                <w:sz w:val="24"/>
                <w:szCs w:val="24"/>
                <w:highlight w:val="none"/>
                <w:u w:val="single" w:color="auto"/>
              </w:rPr>
              <w:t>纯化水浓水排放量约</w:t>
            </w:r>
            <w:r>
              <w:rPr>
                <w:rFonts w:hint="default" w:ascii="Times New Roman" w:hAnsi="Times New Roman" w:eastAsia="宋体" w:cs="Times New Roman"/>
                <w:color w:val="auto"/>
                <w:sz w:val="24"/>
                <w:szCs w:val="24"/>
                <w:highlight w:val="none"/>
                <w:u w:val="single" w:color="auto"/>
                <w:lang w:val="en-US" w:eastAsia="zh-CN"/>
              </w:rPr>
              <w:t>5.22</w:t>
            </w:r>
            <w:r>
              <w:rPr>
                <w:rFonts w:hint="default" w:ascii="Times New Roman" w:hAnsi="Times New Roman" w:cs="Times New Roman"/>
                <w:color w:val="auto"/>
                <w:sz w:val="24"/>
                <w:szCs w:val="24"/>
                <w:highlight w:val="none"/>
                <w:u w:val="single" w:color="auto"/>
                <w:lang w:val="en-US" w:eastAsia="zh-CN"/>
              </w:rPr>
              <w:t>6</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w:t>
            </w:r>
            <w:r>
              <w:rPr>
                <w:rFonts w:hint="default" w:ascii="Times New Roman" w:hAnsi="Times New Roman" w:eastAsia="宋体" w:cs="Times New Roman"/>
                <w:color w:val="auto"/>
                <w:sz w:val="24"/>
                <w:szCs w:val="24"/>
                <w:highlight w:val="none"/>
                <w:u w:val="single" w:color="auto"/>
                <w:lang w:val="en-US" w:eastAsia="zh-CN"/>
              </w:rPr>
              <w:t>0.021</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/d），废水中污染物产生浓度约为：COD：</w:t>
            </w:r>
            <w:r>
              <w:rPr>
                <w:rFonts w:hint="default" w:ascii="Times New Roman" w:hAnsi="Times New Roman" w:cs="Times New Roman"/>
                <w:color w:val="auto"/>
                <w:sz w:val="24"/>
                <w:szCs w:val="24"/>
                <w:highlight w:val="none"/>
                <w:u w:val="single" w:color="auto"/>
                <w:lang w:val="en-US" w:eastAsia="zh-CN"/>
              </w:rPr>
              <w:t>50</w:t>
            </w:r>
            <w:r>
              <w:rPr>
                <w:rFonts w:hint="default" w:ascii="Times New Roman" w:hAnsi="Times New Roman" w:eastAsia="宋体" w:cs="Times New Roman"/>
                <w:color w:val="auto"/>
                <w:sz w:val="24"/>
                <w:szCs w:val="24"/>
                <w:highlight w:val="none"/>
                <w:u w:val="single" w:color="auto"/>
              </w:rPr>
              <w:t>mg/L</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SS：</w:t>
            </w:r>
            <w:r>
              <w:rPr>
                <w:rFonts w:hint="default" w:ascii="Times New Roman" w:hAnsi="Times New Roman" w:eastAsia="宋体" w:cs="Times New Roman"/>
                <w:color w:val="auto"/>
                <w:sz w:val="24"/>
                <w:szCs w:val="24"/>
                <w:highlight w:val="none"/>
                <w:u w:val="single" w:color="auto"/>
                <w:lang w:val="en-US" w:eastAsia="zh-CN"/>
              </w:rPr>
              <w:t>50</w:t>
            </w:r>
            <w:r>
              <w:rPr>
                <w:rFonts w:hint="default" w:ascii="Times New Roman" w:hAnsi="Times New Roman" w:eastAsia="宋体" w:cs="Times New Roman"/>
                <w:color w:val="auto"/>
                <w:sz w:val="24"/>
                <w:szCs w:val="24"/>
                <w:highlight w:val="none"/>
                <w:u w:val="single" w:color="auto"/>
              </w:rPr>
              <w:t>mg/L</w:t>
            </w:r>
            <w:r>
              <w:rPr>
                <w:rFonts w:hint="default" w:ascii="Times New Roman" w:hAnsi="Times New Roman" w:eastAsia="宋体" w:cs="Times New Roman"/>
                <w:color w:val="auto"/>
                <w:sz w:val="24"/>
                <w:szCs w:val="24"/>
                <w:highlight w:val="none"/>
                <w:u w:val="single" w:color="auto"/>
                <w:lang w:val="en-US" w:eastAsia="zh-CN"/>
              </w:rPr>
              <w:t>，纯化水浓水经厂区一体化污水处理设施</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处理工艺：絮凝沉淀，处理能力：0.5m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处理后经厂区污水总排放口排入市政污水管网进入镇平县污水处理中心进一步处理后排入西三里河</w:t>
            </w:r>
            <w:r>
              <w:rPr>
                <w:rFonts w:hint="default" w:ascii="Times New Roman" w:hAnsi="Times New Roman" w:eastAsia="宋体" w:cs="Times New Roman"/>
                <w:color w:val="auto"/>
                <w:sz w:val="24"/>
                <w:szCs w:val="24"/>
                <w:highlight w:val="none"/>
                <w:u w:val="single" w:color="auto"/>
              </w:rPr>
              <w:t>。</w:t>
            </w:r>
          </w:p>
          <w:p w14:paraId="26C5E2AE">
            <w:pPr>
              <w:pStyle w:val="14"/>
              <w:keepNext w:val="0"/>
              <w:keepLines w:val="0"/>
              <w:pageBreakBefore w:val="0"/>
              <w:widowControl w:val="0"/>
              <w:numPr>
                <w:ilvl w:val="0"/>
                <w:numId w:val="0"/>
              </w:numPr>
              <w:kinsoku/>
              <w:wordWrap/>
              <w:overflowPunct/>
              <w:topLinePunct w:val="0"/>
              <w:bidi w:val="0"/>
              <w:adjustRightInd w:val="0"/>
              <w:snapToGrid w:val="0"/>
              <w:spacing w:before="0" w:line="360" w:lineRule="auto"/>
              <w:ind w:left="0" w:leftChars="0" w:right="0" w:rightChars="0" w:firstLine="480" w:firstLineChars="200"/>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kern w:val="0"/>
                <w:sz w:val="24"/>
                <w:szCs w:val="24"/>
                <w:u w:val="single" w:color="auto"/>
                <w:lang w:val="en-US" w:eastAsia="zh-CN" w:bidi="ar-SA"/>
              </w:rPr>
              <w:t>（2）</w:t>
            </w:r>
            <w:r>
              <w:rPr>
                <w:rFonts w:hint="default" w:ascii="Times New Roman" w:hAnsi="Times New Roman" w:eastAsia="宋体" w:cs="Times New Roman"/>
                <w:color w:val="auto"/>
                <w:sz w:val="24"/>
                <w:szCs w:val="24"/>
                <w:highlight w:val="none"/>
                <w:u w:val="single" w:color="auto"/>
                <w:lang w:val="en-US" w:eastAsia="zh-CN"/>
              </w:rPr>
              <w:t>设备清洗废水</w:t>
            </w:r>
          </w:p>
          <w:p w14:paraId="78779362">
            <w:pPr>
              <w:pStyle w:val="14"/>
              <w:keepNext w:val="0"/>
              <w:keepLines w:val="0"/>
              <w:pageBreakBefore w:val="0"/>
              <w:widowControl w:val="0"/>
              <w:numPr>
                <w:ilvl w:val="0"/>
                <w:numId w:val="0"/>
              </w:numPr>
              <w:kinsoku/>
              <w:wordWrap/>
              <w:overflowPunct/>
              <w:topLinePunct w:val="0"/>
              <w:bidi w:val="0"/>
              <w:adjustRightInd w:val="0"/>
              <w:snapToGrid w:val="0"/>
              <w:spacing w:before="0" w:line="360" w:lineRule="auto"/>
              <w:ind w:left="0" w:leftChars="0" w:right="0" w:rightChars="0" w:firstLine="480" w:firstLineChars="200"/>
              <w:textAlignment w:val="auto"/>
              <w:outlineLvl w:val="9"/>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根据上文水平衡分析可知</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项目设备清洗废水</w:t>
            </w:r>
            <w:r>
              <w:rPr>
                <w:rFonts w:hint="default" w:ascii="Times New Roman" w:hAnsi="Times New Roman" w:eastAsia="宋体" w:cs="Times New Roman"/>
                <w:color w:val="auto"/>
                <w:sz w:val="24"/>
                <w:szCs w:val="24"/>
                <w:highlight w:val="none"/>
                <w:u w:val="single" w:color="auto"/>
              </w:rPr>
              <w:t>排放量约</w:t>
            </w:r>
            <w:r>
              <w:rPr>
                <w:rFonts w:hint="default" w:ascii="Times New Roman" w:hAnsi="Times New Roman" w:eastAsia="宋体" w:cs="Times New Roman"/>
                <w:color w:val="auto"/>
                <w:sz w:val="24"/>
                <w:szCs w:val="24"/>
                <w:highlight w:val="none"/>
                <w:u w:val="single" w:color="auto"/>
                <w:lang w:val="en-US" w:eastAsia="zh-CN"/>
              </w:rPr>
              <w:t>0.036m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/d（8.856m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根据企业提供资料以及类比同类项目和《郑州雷曼药业有限公司消毒卫生用品项目竣工环境保护验收监测报告表》中数据（该项目产品为膏剂/凝胶和液体，原料、主要设备、工艺流程及产污环节与本项目基本一致，故具有可类比性。其环保措施废水采用一体化污水处理装置；清洗废水中主要污染物的产生浓度为COD410mg/L、BOD</w:t>
            </w:r>
            <w:r>
              <w:rPr>
                <w:rFonts w:hint="default" w:ascii="Times New Roman" w:hAnsi="Times New Roman" w:eastAsia="宋体" w:cs="Times New Roman"/>
                <w:color w:val="auto"/>
                <w:sz w:val="24"/>
                <w:szCs w:val="24"/>
                <w:highlight w:val="none"/>
                <w:u w:val="single" w:color="auto"/>
                <w:vertAlign w:val="subscript"/>
                <w:lang w:val="en-US" w:eastAsia="zh-CN"/>
              </w:rPr>
              <w:t>5</w:t>
            </w:r>
            <w:r>
              <w:rPr>
                <w:rFonts w:hint="default" w:ascii="Times New Roman" w:hAnsi="Times New Roman" w:eastAsia="宋体" w:cs="Times New Roman"/>
                <w:color w:val="auto"/>
                <w:sz w:val="24"/>
                <w:szCs w:val="24"/>
                <w:highlight w:val="none"/>
                <w:u w:val="single" w:color="auto"/>
                <w:lang w:val="en-US" w:eastAsia="zh-CN"/>
              </w:rPr>
              <w:t>180mg/L、SS150mg/L、NH</w:t>
            </w:r>
            <w:r>
              <w:rPr>
                <w:rFonts w:hint="default" w:ascii="Times New Roman" w:hAnsi="Times New Roman" w:eastAsia="宋体" w:cs="Times New Roman"/>
                <w:color w:val="auto"/>
                <w:sz w:val="24"/>
                <w:szCs w:val="24"/>
                <w:highlight w:val="none"/>
                <w:u w:val="single" w:color="auto"/>
                <w:vertAlign w:val="subscript"/>
                <w:lang w:val="en-US" w:eastAsia="zh-CN"/>
              </w:rPr>
              <w:t>3</w:t>
            </w:r>
            <w:r>
              <w:rPr>
                <w:rFonts w:hint="default" w:ascii="Times New Roman" w:hAnsi="Times New Roman" w:eastAsia="宋体" w:cs="Times New Roman"/>
                <w:color w:val="auto"/>
                <w:sz w:val="24"/>
                <w:szCs w:val="24"/>
                <w:highlight w:val="none"/>
                <w:u w:val="single" w:color="auto"/>
                <w:lang w:val="en-US" w:eastAsia="zh-CN"/>
              </w:rPr>
              <w:t>-N14mg/L），确定本项目设备清洗废水</w:t>
            </w:r>
            <w:r>
              <w:rPr>
                <w:rFonts w:hint="default" w:ascii="Times New Roman" w:hAnsi="Times New Roman" w:eastAsia="宋体" w:cs="Times New Roman"/>
                <w:color w:val="auto"/>
                <w:sz w:val="24"/>
                <w:szCs w:val="24"/>
                <w:u w:val="single" w:color="auto"/>
                <w:lang w:val="en-US" w:eastAsia="zh-CN"/>
              </w:rPr>
              <w:t>主要污染物产生浓度为</w:t>
            </w:r>
            <w:r>
              <w:rPr>
                <w:rFonts w:hint="default" w:ascii="Times New Roman" w:hAnsi="Times New Roman" w:eastAsia="宋体" w:cs="Times New Roman"/>
                <w:color w:val="auto"/>
                <w:sz w:val="24"/>
                <w:szCs w:val="24"/>
                <w:highlight w:val="none"/>
                <w:u w:val="single" w:color="auto"/>
                <w:lang w:val="en-US" w:eastAsia="zh-CN"/>
              </w:rPr>
              <w:t>COD410mg/L、BOD</w:t>
            </w:r>
            <w:r>
              <w:rPr>
                <w:rFonts w:hint="default" w:ascii="Times New Roman" w:hAnsi="Times New Roman" w:eastAsia="宋体" w:cs="Times New Roman"/>
                <w:color w:val="auto"/>
                <w:sz w:val="24"/>
                <w:szCs w:val="24"/>
                <w:highlight w:val="none"/>
                <w:u w:val="single" w:color="auto"/>
                <w:vertAlign w:val="subscript"/>
                <w:lang w:val="en-US" w:eastAsia="zh-CN"/>
              </w:rPr>
              <w:t>5</w:t>
            </w:r>
            <w:r>
              <w:rPr>
                <w:rFonts w:hint="default" w:ascii="Times New Roman" w:hAnsi="Times New Roman" w:eastAsia="宋体" w:cs="Times New Roman"/>
                <w:color w:val="auto"/>
                <w:sz w:val="24"/>
                <w:szCs w:val="24"/>
                <w:highlight w:val="none"/>
                <w:u w:val="single" w:color="auto"/>
                <w:lang w:val="en-US" w:eastAsia="zh-CN"/>
              </w:rPr>
              <w:t>180mg/L、SS150mg/L、NH</w:t>
            </w:r>
            <w:r>
              <w:rPr>
                <w:rFonts w:hint="default" w:ascii="Times New Roman" w:hAnsi="Times New Roman" w:eastAsia="宋体" w:cs="Times New Roman"/>
                <w:color w:val="auto"/>
                <w:sz w:val="24"/>
                <w:szCs w:val="24"/>
                <w:highlight w:val="none"/>
                <w:u w:val="single" w:color="auto"/>
                <w:vertAlign w:val="subscript"/>
                <w:lang w:val="en-US" w:eastAsia="zh-CN"/>
              </w:rPr>
              <w:t>3</w:t>
            </w:r>
            <w:r>
              <w:rPr>
                <w:rFonts w:hint="default" w:ascii="Times New Roman" w:hAnsi="Times New Roman" w:eastAsia="宋体" w:cs="Times New Roman"/>
                <w:color w:val="auto"/>
                <w:sz w:val="24"/>
                <w:szCs w:val="24"/>
                <w:highlight w:val="none"/>
                <w:u w:val="single" w:color="auto"/>
                <w:lang w:val="en-US" w:eastAsia="zh-CN"/>
              </w:rPr>
              <w:t>-N14mg/L，设备清洗废水经厂区一体化污水处理设施</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处理工艺：絮凝沉淀，处理能力：0.5m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处理后经厂区污水总排放口排入市政污水管网进入镇平县污水处理中心进一步处理后排入西三里河</w:t>
            </w:r>
            <w:r>
              <w:rPr>
                <w:rFonts w:hint="default" w:ascii="Times New Roman" w:hAnsi="Times New Roman" w:eastAsia="宋体" w:cs="Times New Roman"/>
                <w:color w:val="auto"/>
                <w:sz w:val="24"/>
                <w:szCs w:val="24"/>
                <w:highlight w:val="none"/>
                <w:u w:val="single" w:color="auto"/>
              </w:rPr>
              <w:t>。</w:t>
            </w:r>
          </w:p>
          <w:p w14:paraId="3290028F">
            <w:pPr>
              <w:keepNext w:val="0"/>
              <w:keepLines w:val="0"/>
              <w:pageBreakBefore w:val="0"/>
              <w:widowControl w:val="0"/>
              <w:numPr>
                <w:ilvl w:val="0"/>
                <w:numId w:val="0"/>
              </w:numPr>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kern w:val="2"/>
                <w:sz w:val="24"/>
                <w:szCs w:val="24"/>
                <w:u w:val="single" w:color="auto"/>
                <w:lang w:val="en-US" w:eastAsia="zh-CN" w:bidi="ar-SA"/>
              </w:rPr>
              <w:t>（3）</w:t>
            </w:r>
            <w:r>
              <w:rPr>
                <w:rFonts w:hint="default" w:ascii="Times New Roman" w:hAnsi="Times New Roman" w:eastAsia="宋体" w:cs="Times New Roman"/>
                <w:color w:val="auto"/>
                <w:sz w:val="24"/>
                <w:szCs w:val="24"/>
                <w:u w:val="single" w:color="auto"/>
                <w:lang w:val="en-US" w:eastAsia="zh-CN"/>
              </w:rPr>
              <w:t>保洁废水</w:t>
            </w:r>
          </w:p>
          <w:p w14:paraId="2D277DEA">
            <w:pPr>
              <w:pStyle w:val="14"/>
              <w:keepNext w:val="0"/>
              <w:keepLines w:val="0"/>
              <w:pageBreakBefore w:val="0"/>
              <w:widowControl w:val="0"/>
              <w:kinsoku/>
              <w:wordWrap/>
              <w:overflowPunct/>
              <w:topLinePunct w:val="0"/>
              <w:autoSpaceDE/>
              <w:autoSpaceDN/>
              <w:bidi w:val="0"/>
              <w:adjustRightInd w:val="0"/>
              <w:snapToGrid w:val="0"/>
              <w:spacing w:before="0" w:line="360" w:lineRule="auto"/>
              <w:ind w:left="0" w:right="0" w:firstLine="480" w:firstLineChars="200"/>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根据上文水平衡分析可知</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项目保洁废水</w:t>
            </w:r>
            <w:r>
              <w:rPr>
                <w:rFonts w:hint="default" w:ascii="Times New Roman" w:hAnsi="Times New Roman" w:eastAsia="宋体" w:cs="Times New Roman"/>
                <w:color w:val="auto"/>
                <w:sz w:val="24"/>
                <w:szCs w:val="24"/>
                <w:highlight w:val="none"/>
                <w:u w:val="single" w:color="auto"/>
              </w:rPr>
              <w:t>排放量约</w:t>
            </w:r>
            <w:r>
              <w:rPr>
                <w:rFonts w:hint="default" w:ascii="Times New Roman" w:hAnsi="Times New Roman" w:cs="Times New Roman"/>
                <w:color w:val="auto"/>
                <w:sz w:val="24"/>
                <w:szCs w:val="24"/>
                <w:highlight w:val="none"/>
                <w:u w:val="single" w:color="auto"/>
                <w:lang w:val="en-US" w:eastAsia="zh-CN"/>
              </w:rPr>
              <w:t>0.053m</w:t>
            </w:r>
            <w:r>
              <w:rPr>
                <w:rFonts w:hint="default" w:ascii="Times New Roman" w:hAnsi="Times New Roman" w:cs="Times New Roman"/>
                <w:color w:val="auto"/>
                <w:sz w:val="24"/>
                <w:szCs w:val="24"/>
                <w:highlight w:val="none"/>
                <w:u w:val="single" w:color="auto"/>
                <w:vertAlign w:val="superscript"/>
                <w:lang w:val="en-US" w:eastAsia="zh-CN"/>
              </w:rPr>
              <w:t>3</w:t>
            </w:r>
            <w:r>
              <w:rPr>
                <w:rFonts w:hint="default" w:ascii="Times New Roman" w:hAnsi="Times New Roman" w:cs="Times New Roman"/>
                <w:color w:val="auto"/>
                <w:sz w:val="24"/>
                <w:szCs w:val="24"/>
                <w:highlight w:val="none"/>
                <w:u w:val="single" w:color="auto"/>
                <w:lang w:val="en-US" w:eastAsia="zh-CN"/>
              </w:rPr>
              <w:t>/d（12.989m</w:t>
            </w:r>
            <w:r>
              <w:rPr>
                <w:rFonts w:hint="default" w:ascii="Times New Roman" w:hAnsi="Times New Roman" w:cs="Times New Roman"/>
                <w:color w:val="auto"/>
                <w:sz w:val="24"/>
                <w:szCs w:val="24"/>
                <w:highlight w:val="none"/>
                <w:u w:val="single" w:color="auto"/>
                <w:vertAlign w:val="superscript"/>
                <w:lang w:val="en-US" w:eastAsia="zh-CN"/>
              </w:rPr>
              <w:t>3</w:t>
            </w:r>
            <w:r>
              <w:rPr>
                <w:rFonts w:hint="default" w:ascii="Times New Roman" w:hAnsi="Times New Roman" w:cs="Times New Roman"/>
                <w:color w:val="auto"/>
                <w:sz w:val="24"/>
                <w:szCs w:val="24"/>
                <w:highlight w:val="none"/>
                <w:u w:val="single" w:color="auto"/>
                <w:lang w:val="en-US" w:eastAsia="zh-CN"/>
              </w:rPr>
              <w:t xml:space="preserve"> /a）</w:t>
            </w:r>
            <w:r>
              <w:rPr>
                <w:rFonts w:hint="default" w:ascii="Times New Roman" w:hAnsi="Times New Roman" w:eastAsia="宋体"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u w:val="single" w:color="auto"/>
                <w:lang w:val="en-US" w:eastAsia="zh-CN"/>
              </w:rPr>
              <w:t>主要污染物产生浓度为COD200mg/L、BOD</w:t>
            </w:r>
            <w:r>
              <w:rPr>
                <w:rFonts w:hint="default" w:ascii="Times New Roman" w:hAnsi="Times New Roman" w:eastAsia="宋体" w:cs="Times New Roman"/>
                <w:color w:val="auto"/>
                <w:sz w:val="24"/>
                <w:szCs w:val="24"/>
                <w:u w:val="single" w:color="auto"/>
                <w:vertAlign w:val="subscript"/>
                <w:lang w:val="en-US" w:eastAsia="zh-CN"/>
              </w:rPr>
              <w:t>5</w:t>
            </w:r>
            <w:r>
              <w:rPr>
                <w:rFonts w:hint="default" w:ascii="Times New Roman" w:hAnsi="Times New Roman" w:eastAsia="宋体" w:cs="Times New Roman"/>
                <w:color w:val="auto"/>
                <w:sz w:val="24"/>
                <w:szCs w:val="24"/>
                <w:u w:val="single" w:color="auto"/>
                <w:lang w:val="en-US" w:eastAsia="zh-CN"/>
              </w:rPr>
              <w:t>50mg/L、SS90mg/L、NH</w:t>
            </w:r>
            <w:r>
              <w:rPr>
                <w:rFonts w:hint="default" w:ascii="Times New Roman" w:hAnsi="Times New Roman" w:eastAsia="宋体" w:cs="Times New Roman"/>
                <w:color w:val="auto"/>
                <w:sz w:val="24"/>
                <w:szCs w:val="24"/>
                <w:u w:val="single" w:color="auto"/>
                <w:vertAlign w:val="subscript"/>
                <w:lang w:val="en-US" w:eastAsia="zh-CN"/>
              </w:rPr>
              <w:t>3</w:t>
            </w:r>
            <w:r>
              <w:rPr>
                <w:rFonts w:hint="default" w:ascii="Times New Roman" w:hAnsi="Times New Roman" w:eastAsia="宋体" w:cs="Times New Roman"/>
                <w:color w:val="auto"/>
                <w:sz w:val="24"/>
                <w:szCs w:val="24"/>
                <w:u w:val="single" w:color="auto"/>
                <w:lang w:val="en-US" w:eastAsia="zh-CN"/>
              </w:rPr>
              <w:t>-N10mg/L。</w:t>
            </w:r>
            <w:r>
              <w:rPr>
                <w:rFonts w:hint="default" w:ascii="Times New Roman" w:hAnsi="Times New Roman" w:eastAsia="宋体" w:cs="Times New Roman"/>
                <w:color w:val="auto"/>
                <w:sz w:val="24"/>
                <w:szCs w:val="24"/>
                <w:highlight w:val="none"/>
                <w:u w:val="single" w:color="auto"/>
                <w:lang w:val="en-US" w:eastAsia="zh-CN"/>
              </w:rPr>
              <w:t>经厂区一体化污水处理设施</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处理工艺：絮凝沉淀，处理能力：0.5m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bCs/>
                <w:color w:val="auto"/>
                <w:sz w:val="24"/>
                <w:szCs w:val="24"/>
                <w:highlight w:val="none"/>
                <w:u w:val="single" w:color="auto"/>
              </w:rPr>
              <w:t>处理后经</w:t>
            </w:r>
            <w:r>
              <w:rPr>
                <w:rFonts w:hint="default" w:ascii="Times New Roman" w:hAnsi="Times New Roman" w:eastAsia="宋体" w:cs="Times New Roman"/>
                <w:bCs/>
                <w:color w:val="auto"/>
                <w:sz w:val="24"/>
                <w:szCs w:val="24"/>
                <w:highlight w:val="none"/>
                <w:u w:val="single" w:color="auto"/>
                <w:lang w:val="en-US" w:eastAsia="zh-CN"/>
              </w:rPr>
              <w:t>厂区污水总排放口排入</w:t>
            </w:r>
            <w:r>
              <w:rPr>
                <w:rFonts w:hint="default" w:ascii="Times New Roman" w:hAnsi="Times New Roman" w:eastAsia="宋体" w:cs="Times New Roman"/>
                <w:color w:val="auto"/>
                <w:sz w:val="24"/>
                <w:szCs w:val="24"/>
                <w:highlight w:val="none"/>
                <w:u w:val="single" w:color="auto"/>
              </w:rPr>
              <w:t>市政污水管网进入镇平县污水处理中心进一步处理达标后排入西三里河</w:t>
            </w:r>
            <w:r>
              <w:rPr>
                <w:rFonts w:hint="default" w:ascii="Times New Roman" w:hAnsi="Times New Roman" w:eastAsia="宋体" w:cs="Times New Roman"/>
                <w:color w:val="auto"/>
                <w:sz w:val="24"/>
                <w:szCs w:val="24"/>
                <w:u w:val="single" w:color="auto"/>
                <w:lang w:val="en-US" w:eastAsia="zh-CN"/>
              </w:rPr>
              <w:t>。</w:t>
            </w:r>
          </w:p>
          <w:p w14:paraId="468690A6">
            <w:pPr>
              <w:pStyle w:val="14"/>
              <w:keepNext w:val="0"/>
              <w:keepLines w:val="0"/>
              <w:pageBreakBefore w:val="0"/>
              <w:widowControl w:val="0"/>
              <w:kinsoku/>
              <w:wordWrap/>
              <w:overflowPunct/>
              <w:topLinePunct w:val="0"/>
              <w:bidi w:val="0"/>
              <w:adjustRightInd w:val="0"/>
              <w:snapToGrid w:val="0"/>
              <w:spacing w:before="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single" w:color="auto"/>
              </w:rPr>
            </w:pPr>
          </w:p>
          <w:p w14:paraId="0C4848F8">
            <w:pPr>
              <w:pStyle w:val="14"/>
              <w:keepNext w:val="0"/>
              <w:keepLines w:val="0"/>
              <w:pageBreakBefore w:val="0"/>
              <w:widowControl w:val="0"/>
              <w:kinsoku/>
              <w:wordWrap/>
              <w:overflowPunct/>
              <w:topLinePunct w:val="0"/>
              <w:bidi w:val="0"/>
              <w:adjustRightInd w:val="0"/>
              <w:snapToGrid w:val="0"/>
              <w:spacing w:before="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cs="Times New Roman"/>
                <w:color w:val="auto"/>
                <w:sz w:val="24"/>
                <w:szCs w:val="24"/>
                <w:highlight w:val="none"/>
                <w:u w:val="single" w:color="auto"/>
                <w:lang w:val="en-US" w:eastAsia="zh-CN"/>
              </w:rPr>
              <w:t>4</w:t>
            </w:r>
            <w:r>
              <w:rPr>
                <w:rFonts w:hint="default" w:ascii="Times New Roman" w:hAnsi="Times New Roman" w:eastAsia="宋体" w:cs="Times New Roman"/>
                <w:color w:val="auto"/>
                <w:sz w:val="24"/>
                <w:szCs w:val="24"/>
                <w:highlight w:val="none"/>
                <w:u w:val="single" w:color="auto"/>
              </w:rPr>
              <w:t>）职工生活污水</w:t>
            </w:r>
          </w:p>
          <w:p w14:paraId="59129D25">
            <w:pPr>
              <w:pStyle w:val="14"/>
              <w:keepNext w:val="0"/>
              <w:keepLines w:val="0"/>
              <w:pageBreakBefore w:val="0"/>
              <w:widowControl w:val="0"/>
              <w:kinsoku/>
              <w:wordWrap/>
              <w:overflowPunct/>
              <w:topLinePunct w:val="0"/>
              <w:autoSpaceDE/>
              <w:autoSpaceDN/>
              <w:bidi w:val="0"/>
              <w:adjustRightInd w:val="0"/>
              <w:snapToGrid w:val="0"/>
              <w:spacing w:before="0" w:line="360" w:lineRule="auto"/>
              <w:ind w:left="0" w:right="0" w:firstLine="480" w:firstLineChars="200"/>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根据上文水平衡分析可知</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项目</w:t>
            </w:r>
            <w:r>
              <w:rPr>
                <w:rFonts w:hint="default" w:ascii="Times New Roman" w:hAnsi="Times New Roman" w:eastAsia="宋体" w:cs="Times New Roman"/>
                <w:color w:val="auto"/>
                <w:sz w:val="24"/>
                <w:szCs w:val="24"/>
                <w:highlight w:val="none"/>
                <w:u w:val="single" w:color="auto"/>
              </w:rPr>
              <w:t>职工生活污水量为</w:t>
            </w:r>
            <w:r>
              <w:rPr>
                <w:rFonts w:hint="default" w:ascii="Times New Roman" w:hAnsi="Times New Roman" w:eastAsia="宋体" w:cs="Times New Roman"/>
                <w:color w:val="auto"/>
                <w:sz w:val="24"/>
                <w:szCs w:val="24"/>
                <w:highlight w:val="none"/>
                <w:u w:val="single" w:color="auto"/>
                <w:lang w:val="en-US" w:eastAsia="zh-CN"/>
              </w:rPr>
              <w:t>0.4</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/d（</w:t>
            </w:r>
            <w:r>
              <w:rPr>
                <w:rFonts w:hint="default" w:ascii="Times New Roman" w:hAnsi="Times New Roman" w:eastAsia="宋体" w:cs="Times New Roman"/>
                <w:color w:val="auto"/>
                <w:sz w:val="24"/>
                <w:szCs w:val="24"/>
                <w:highlight w:val="none"/>
                <w:u w:val="single" w:color="auto"/>
                <w:lang w:val="en-US" w:eastAsia="zh-CN"/>
              </w:rPr>
              <w:t>98.4</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/a），废水中主要污染物为COD、BOD</w:t>
            </w:r>
            <w:r>
              <w:rPr>
                <w:rFonts w:hint="default" w:ascii="Times New Roman" w:hAnsi="Times New Roman" w:eastAsia="宋体" w:cs="Times New Roman"/>
                <w:color w:val="auto"/>
                <w:sz w:val="24"/>
                <w:szCs w:val="24"/>
                <w:highlight w:val="none"/>
                <w:u w:val="single" w:color="auto"/>
                <w:vertAlign w:val="subscript"/>
              </w:rPr>
              <w:t>5</w:t>
            </w:r>
            <w:r>
              <w:rPr>
                <w:rFonts w:hint="default" w:ascii="Times New Roman" w:hAnsi="Times New Roman" w:eastAsia="宋体" w:cs="Times New Roman"/>
                <w:color w:val="auto"/>
                <w:sz w:val="24"/>
                <w:szCs w:val="24"/>
                <w:highlight w:val="none"/>
                <w:u w:val="single" w:color="auto"/>
              </w:rPr>
              <w:t>、NH</w:t>
            </w:r>
            <w:r>
              <w:rPr>
                <w:rFonts w:hint="default" w:ascii="Times New Roman" w:hAnsi="Times New Roman" w:eastAsia="宋体" w:cs="Times New Roman"/>
                <w:color w:val="auto"/>
                <w:sz w:val="24"/>
                <w:szCs w:val="24"/>
                <w:highlight w:val="none"/>
                <w:u w:val="single" w:color="auto"/>
                <w:vertAlign w:val="subscript"/>
              </w:rPr>
              <w:t>3</w:t>
            </w:r>
            <w:r>
              <w:rPr>
                <w:rFonts w:hint="default" w:ascii="Times New Roman" w:hAnsi="Times New Roman" w:eastAsia="宋体" w:cs="Times New Roman"/>
                <w:color w:val="auto"/>
                <w:sz w:val="24"/>
                <w:szCs w:val="24"/>
                <w:highlight w:val="none"/>
                <w:u w:val="single" w:color="auto"/>
              </w:rPr>
              <w:t>-N、SS，产生浓度分别为350mg/L、250mg/L、30mg/L、280mg/L</w:t>
            </w:r>
            <w:r>
              <w:rPr>
                <w:rFonts w:hint="default"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bCs/>
                <w:color w:val="auto"/>
                <w:sz w:val="24"/>
                <w:szCs w:val="24"/>
                <w:highlight w:val="none"/>
                <w:u w:val="single" w:color="auto"/>
              </w:rPr>
              <w:t>经化粪池（容积</w:t>
            </w:r>
            <w:r>
              <w:rPr>
                <w:rFonts w:hint="default" w:ascii="Times New Roman" w:hAnsi="Times New Roman" w:cs="Times New Roman"/>
                <w:bCs/>
                <w:color w:val="auto"/>
                <w:sz w:val="24"/>
                <w:szCs w:val="24"/>
                <w:highlight w:val="none"/>
                <w:u w:val="single" w:color="auto"/>
                <w:lang w:val="en-US" w:eastAsia="zh-CN"/>
              </w:rPr>
              <w:t>10</w:t>
            </w:r>
            <w:r>
              <w:rPr>
                <w:rFonts w:hint="default" w:ascii="Times New Roman" w:hAnsi="Times New Roman" w:eastAsia="宋体" w:cs="Times New Roman"/>
                <w:bCs/>
                <w:color w:val="auto"/>
                <w:sz w:val="24"/>
                <w:szCs w:val="24"/>
                <w:highlight w:val="none"/>
                <w:u w:val="single" w:color="auto"/>
              </w:rPr>
              <w:t>m</w:t>
            </w:r>
            <w:r>
              <w:rPr>
                <w:rFonts w:hint="default" w:ascii="Times New Roman" w:hAnsi="Times New Roman" w:eastAsia="宋体" w:cs="Times New Roman"/>
                <w:bCs/>
                <w:color w:val="auto"/>
                <w:sz w:val="24"/>
                <w:szCs w:val="24"/>
                <w:highlight w:val="none"/>
                <w:u w:val="single" w:color="auto"/>
                <w:vertAlign w:val="superscript"/>
              </w:rPr>
              <w:t>3</w:t>
            </w:r>
            <w:r>
              <w:rPr>
                <w:rFonts w:hint="default" w:ascii="Times New Roman" w:hAnsi="Times New Roman" w:eastAsia="宋体" w:cs="Times New Roman"/>
                <w:bCs/>
                <w:color w:val="auto"/>
                <w:sz w:val="24"/>
                <w:szCs w:val="24"/>
                <w:highlight w:val="none"/>
                <w:u w:val="single" w:color="auto"/>
              </w:rPr>
              <w:t>，三防措施）处理后经</w:t>
            </w:r>
            <w:r>
              <w:rPr>
                <w:rFonts w:hint="default" w:ascii="Times New Roman" w:hAnsi="Times New Roman" w:eastAsia="宋体" w:cs="Times New Roman"/>
                <w:bCs/>
                <w:color w:val="auto"/>
                <w:sz w:val="24"/>
                <w:szCs w:val="24"/>
                <w:highlight w:val="none"/>
                <w:u w:val="single" w:color="auto"/>
                <w:lang w:val="en-US" w:eastAsia="zh-CN"/>
              </w:rPr>
              <w:t>厂区污水总排放口排入</w:t>
            </w:r>
            <w:r>
              <w:rPr>
                <w:rFonts w:hint="default" w:ascii="Times New Roman" w:hAnsi="Times New Roman" w:eastAsia="宋体" w:cs="Times New Roman"/>
                <w:color w:val="auto"/>
                <w:sz w:val="24"/>
                <w:szCs w:val="24"/>
                <w:highlight w:val="none"/>
                <w:u w:val="single" w:color="auto"/>
              </w:rPr>
              <w:t>市政污水管网进入镇平县污水处理中心进一步处理达标后排入西三里河</w:t>
            </w:r>
            <w:r>
              <w:rPr>
                <w:rFonts w:hint="default" w:ascii="Times New Roman" w:hAnsi="Times New Roman" w:eastAsia="宋体" w:cs="Times New Roman"/>
                <w:color w:val="auto"/>
                <w:sz w:val="24"/>
                <w:szCs w:val="24"/>
                <w:u w:val="single" w:color="auto"/>
                <w:lang w:val="en-US" w:eastAsia="zh-CN"/>
              </w:rPr>
              <w:t>。</w:t>
            </w:r>
          </w:p>
          <w:p w14:paraId="051A9D54">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US" w:eastAsia="zh-CN"/>
              </w:rPr>
              <w:t>表4-</w:t>
            </w:r>
            <w:r>
              <w:rPr>
                <w:rFonts w:hint="eastAsia" w:ascii="Times New Roman" w:hAnsi="Times New Roman" w:eastAsia="宋体" w:cs="Times New Roman"/>
                <w:b/>
                <w:color w:val="auto"/>
                <w:sz w:val="24"/>
                <w:highlight w:val="none"/>
                <w:u w:val="single" w:color="auto"/>
                <w:lang w:val="en-US" w:eastAsia="zh-CN"/>
              </w:rPr>
              <w:t xml:space="preserve">1  </w:t>
            </w:r>
            <w:r>
              <w:rPr>
                <w:rFonts w:hint="default" w:ascii="Times New Roman" w:hAnsi="Times New Roman" w:eastAsia="宋体" w:cs="Times New Roman"/>
                <w:b/>
                <w:color w:val="auto"/>
                <w:sz w:val="24"/>
                <w:highlight w:val="none"/>
                <w:u w:val="single" w:color="auto"/>
                <w:lang w:val="en-US" w:eastAsia="zh-CN"/>
              </w:rPr>
              <w:t>项目营运期废水水质一览表</w:t>
            </w:r>
          </w:p>
          <w:tbl>
            <w:tblPr>
              <w:tblStyle w:val="27"/>
              <w:tblW w:w="497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970"/>
              <w:gridCol w:w="989"/>
              <w:gridCol w:w="985"/>
              <w:gridCol w:w="989"/>
              <w:gridCol w:w="989"/>
              <w:gridCol w:w="989"/>
              <w:gridCol w:w="1994"/>
            </w:tblGrid>
            <w:tr w14:paraId="336303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vMerge w:val="restart"/>
                  <w:tcBorders>
                    <w:right w:val="single" w:color="auto" w:sz="4" w:space="0"/>
                  </w:tcBorders>
                  <w:noWrap w:val="0"/>
                  <w:vAlign w:val="center"/>
                </w:tcPr>
                <w:p w14:paraId="1819ED6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序号</w:t>
                  </w:r>
                </w:p>
              </w:tc>
              <w:tc>
                <w:tcPr>
                  <w:tcW w:w="625" w:type="pct"/>
                  <w:vMerge w:val="restart"/>
                  <w:tcBorders>
                    <w:left w:val="single" w:color="auto" w:sz="4" w:space="0"/>
                  </w:tcBorders>
                  <w:noWrap w:val="0"/>
                  <w:vAlign w:val="center"/>
                </w:tcPr>
                <w:p w14:paraId="738C3A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废水类别</w:t>
                  </w:r>
                </w:p>
              </w:tc>
              <w:tc>
                <w:tcPr>
                  <w:tcW w:w="623" w:type="pct"/>
                  <w:vMerge w:val="restart"/>
                  <w:noWrap w:val="0"/>
                  <w:vAlign w:val="center"/>
                </w:tcPr>
                <w:p w14:paraId="7FDB7D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废水量</w:t>
                  </w:r>
                </w:p>
                <w:p w14:paraId="59054A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color w:val="auto"/>
                      <w:sz w:val="21"/>
                      <w:szCs w:val="21"/>
                      <w:u w:val="single" w:color="auto"/>
                    </w:rPr>
                    <w:t>m</w:t>
                  </w:r>
                  <w:r>
                    <w:rPr>
                      <w:rFonts w:hint="default" w:ascii="Times New Roman" w:hAnsi="Times New Roman" w:eastAsia="宋体" w:cs="Times New Roman"/>
                      <w:color w:val="auto"/>
                      <w:sz w:val="21"/>
                      <w:szCs w:val="21"/>
                      <w:u w:val="single" w:color="auto"/>
                      <w:vertAlign w:val="superscript"/>
                    </w:rPr>
                    <w:t>3</w:t>
                  </w:r>
                  <w:r>
                    <w:rPr>
                      <w:rFonts w:hint="default" w:ascii="Times New Roman" w:hAnsi="Times New Roman" w:eastAsia="宋体" w:cs="Times New Roman"/>
                      <w:color w:val="auto"/>
                      <w:sz w:val="21"/>
                      <w:szCs w:val="21"/>
                      <w:u w:val="single" w:color="auto"/>
                    </w:rPr>
                    <w:t>/a</w:t>
                  </w:r>
                </w:p>
              </w:tc>
              <w:tc>
                <w:tcPr>
                  <w:tcW w:w="3136" w:type="pct"/>
                  <w:gridSpan w:val="4"/>
                  <w:tcBorders>
                    <w:right w:val="single" w:color="auto" w:sz="4" w:space="0"/>
                  </w:tcBorders>
                  <w:noWrap w:val="0"/>
                  <w:vAlign w:val="center"/>
                </w:tcPr>
                <w:p w14:paraId="67F7646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产生浓度（mg/L）</w:t>
                  </w:r>
                </w:p>
              </w:tc>
            </w:tr>
            <w:tr w14:paraId="4A750C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vMerge w:val="continue"/>
                  <w:tcBorders>
                    <w:right w:val="single" w:color="auto" w:sz="4" w:space="0"/>
                  </w:tcBorders>
                  <w:noWrap w:val="0"/>
                  <w:vAlign w:val="center"/>
                </w:tcPr>
                <w:p w14:paraId="2C93B9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single" w:color="auto"/>
                    </w:rPr>
                  </w:pPr>
                </w:p>
              </w:tc>
              <w:tc>
                <w:tcPr>
                  <w:tcW w:w="625" w:type="pct"/>
                  <w:vMerge w:val="continue"/>
                  <w:tcBorders>
                    <w:left w:val="single" w:color="auto" w:sz="4" w:space="0"/>
                  </w:tcBorders>
                  <w:noWrap w:val="0"/>
                  <w:vAlign w:val="center"/>
                </w:tcPr>
                <w:p w14:paraId="704FA51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single" w:color="auto"/>
                    </w:rPr>
                  </w:pPr>
                </w:p>
              </w:tc>
              <w:tc>
                <w:tcPr>
                  <w:tcW w:w="623" w:type="pct"/>
                  <w:vMerge w:val="continue"/>
                  <w:noWrap w:val="0"/>
                  <w:vAlign w:val="center"/>
                </w:tcPr>
                <w:p w14:paraId="2C73F9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single" w:color="auto"/>
                    </w:rPr>
                  </w:pPr>
                </w:p>
              </w:tc>
              <w:tc>
                <w:tcPr>
                  <w:tcW w:w="625" w:type="pct"/>
                  <w:noWrap w:val="0"/>
                  <w:vAlign w:val="center"/>
                </w:tcPr>
                <w:p w14:paraId="637D17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COD</w:t>
                  </w:r>
                </w:p>
              </w:tc>
              <w:tc>
                <w:tcPr>
                  <w:tcW w:w="625" w:type="pct"/>
                  <w:noWrap w:val="0"/>
                  <w:vAlign w:val="center"/>
                </w:tcPr>
                <w:p w14:paraId="231E552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BOD</w:t>
                  </w:r>
                  <w:r>
                    <w:rPr>
                      <w:rFonts w:hint="default" w:ascii="Times New Roman" w:hAnsi="Times New Roman" w:eastAsia="宋体" w:cs="Times New Roman"/>
                      <w:bCs/>
                      <w:color w:val="auto"/>
                      <w:sz w:val="21"/>
                      <w:szCs w:val="21"/>
                      <w:u w:val="single" w:color="auto"/>
                      <w:vertAlign w:val="subscript"/>
                    </w:rPr>
                    <w:t>5</w:t>
                  </w:r>
                </w:p>
              </w:tc>
              <w:tc>
                <w:tcPr>
                  <w:tcW w:w="625" w:type="pct"/>
                  <w:noWrap w:val="0"/>
                  <w:vAlign w:val="center"/>
                </w:tcPr>
                <w:p w14:paraId="697212C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SS</w:t>
                  </w:r>
                </w:p>
              </w:tc>
              <w:tc>
                <w:tcPr>
                  <w:tcW w:w="1261" w:type="pct"/>
                  <w:tcBorders>
                    <w:right w:val="single" w:color="auto" w:sz="4" w:space="0"/>
                  </w:tcBorders>
                  <w:noWrap w:val="0"/>
                  <w:vAlign w:val="center"/>
                </w:tcPr>
                <w:p w14:paraId="36CCD4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rPr>
                    <w:t>NH</w:t>
                  </w:r>
                  <w:r>
                    <w:rPr>
                      <w:rFonts w:hint="default" w:ascii="Times New Roman" w:hAnsi="Times New Roman" w:eastAsia="宋体" w:cs="Times New Roman"/>
                      <w:bCs/>
                      <w:color w:val="auto"/>
                      <w:sz w:val="21"/>
                      <w:szCs w:val="21"/>
                      <w:u w:val="single" w:color="auto"/>
                      <w:vertAlign w:val="subscript"/>
                    </w:rPr>
                    <w:t>3</w:t>
                  </w:r>
                  <w:r>
                    <w:rPr>
                      <w:rFonts w:hint="default" w:ascii="Times New Roman" w:hAnsi="Times New Roman" w:eastAsia="宋体" w:cs="Times New Roman"/>
                      <w:bCs/>
                      <w:color w:val="auto"/>
                      <w:sz w:val="21"/>
                      <w:szCs w:val="21"/>
                      <w:u w:val="single" w:color="auto"/>
                    </w:rPr>
                    <w:t>-N</w:t>
                  </w:r>
                </w:p>
              </w:tc>
            </w:tr>
            <w:tr w14:paraId="58424C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tcBorders>
                    <w:top w:val="single" w:color="auto" w:sz="4" w:space="0"/>
                  </w:tcBorders>
                  <w:noWrap w:val="0"/>
                  <w:vAlign w:val="center"/>
                </w:tcPr>
                <w:p w14:paraId="54BA7F2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1</w:t>
                  </w:r>
                </w:p>
              </w:tc>
              <w:tc>
                <w:tcPr>
                  <w:tcW w:w="625" w:type="pct"/>
                  <w:noWrap w:val="0"/>
                  <w:vAlign w:val="center"/>
                </w:tcPr>
                <w:p w14:paraId="0486709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rPr>
                  </w:pPr>
                  <w:r>
                    <w:rPr>
                      <w:rFonts w:hint="default" w:ascii="Times New Roman" w:hAnsi="Times New Roman" w:eastAsia="宋体" w:cs="Times New Roman"/>
                      <w:bCs/>
                      <w:color w:val="auto"/>
                      <w:sz w:val="21"/>
                      <w:szCs w:val="21"/>
                      <w:u w:val="single" w:color="auto"/>
                      <w:lang w:val="en-US" w:eastAsia="zh-CN"/>
                    </w:rPr>
                    <w:t>纯化水浓水</w:t>
                  </w:r>
                </w:p>
              </w:tc>
              <w:tc>
                <w:tcPr>
                  <w:tcW w:w="623" w:type="pct"/>
                  <w:noWrap w:val="0"/>
                  <w:vAlign w:val="center"/>
                </w:tcPr>
                <w:p w14:paraId="6B6066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5.226</w:t>
                  </w:r>
                </w:p>
              </w:tc>
              <w:tc>
                <w:tcPr>
                  <w:tcW w:w="625" w:type="pct"/>
                  <w:noWrap w:val="0"/>
                  <w:vAlign w:val="center"/>
                </w:tcPr>
                <w:p w14:paraId="6D1CFF8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50</w:t>
                  </w:r>
                </w:p>
              </w:tc>
              <w:tc>
                <w:tcPr>
                  <w:tcW w:w="625" w:type="pct"/>
                  <w:noWrap w:val="0"/>
                  <w:vAlign w:val="center"/>
                </w:tcPr>
                <w:p w14:paraId="1FF72C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w:t>
                  </w:r>
                </w:p>
              </w:tc>
              <w:tc>
                <w:tcPr>
                  <w:tcW w:w="625" w:type="pct"/>
                  <w:noWrap w:val="0"/>
                  <w:vAlign w:val="center"/>
                </w:tcPr>
                <w:p w14:paraId="6E0403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50</w:t>
                  </w:r>
                </w:p>
              </w:tc>
              <w:tc>
                <w:tcPr>
                  <w:tcW w:w="1261" w:type="pct"/>
                  <w:noWrap w:val="0"/>
                  <w:vAlign w:val="center"/>
                </w:tcPr>
                <w:p w14:paraId="0984BB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lang w:val="en-US" w:eastAsia="zh-CN"/>
                    </w:rPr>
                    <w:t>/</w:t>
                  </w:r>
                </w:p>
              </w:tc>
            </w:tr>
            <w:tr w14:paraId="50D2BB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tcBorders>
                    <w:top w:val="single" w:color="auto" w:sz="4" w:space="0"/>
                  </w:tcBorders>
                  <w:noWrap w:val="0"/>
                  <w:vAlign w:val="center"/>
                </w:tcPr>
                <w:p w14:paraId="5DCC46D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2</w:t>
                  </w:r>
                </w:p>
              </w:tc>
              <w:tc>
                <w:tcPr>
                  <w:tcW w:w="625" w:type="pct"/>
                  <w:noWrap w:val="0"/>
                  <w:vAlign w:val="center"/>
                </w:tcPr>
                <w:p w14:paraId="232002C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lang w:val="en-US" w:eastAsia="zh-CN"/>
                    </w:rPr>
                    <w:t>设备清洗废水</w:t>
                  </w:r>
                </w:p>
              </w:tc>
              <w:tc>
                <w:tcPr>
                  <w:tcW w:w="623" w:type="pct"/>
                  <w:noWrap w:val="0"/>
                  <w:vAlign w:val="center"/>
                </w:tcPr>
                <w:p w14:paraId="01EE0D0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8.856</w:t>
                  </w:r>
                </w:p>
              </w:tc>
              <w:tc>
                <w:tcPr>
                  <w:tcW w:w="625" w:type="pct"/>
                  <w:noWrap w:val="0"/>
                  <w:vAlign w:val="center"/>
                </w:tcPr>
                <w:p w14:paraId="44185C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410</w:t>
                  </w:r>
                </w:p>
              </w:tc>
              <w:tc>
                <w:tcPr>
                  <w:tcW w:w="625" w:type="pct"/>
                  <w:noWrap w:val="0"/>
                  <w:vAlign w:val="center"/>
                </w:tcPr>
                <w:p w14:paraId="2FD510B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180</w:t>
                  </w:r>
                </w:p>
              </w:tc>
              <w:tc>
                <w:tcPr>
                  <w:tcW w:w="625" w:type="pct"/>
                  <w:noWrap w:val="0"/>
                  <w:vAlign w:val="center"/>
                </w:tcPr>
                <w:p w14:paraId="37536DD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150</w:t>
                  </w:r>
                </w:p>
              </w:tc>
              <w:tc>
                <w:tcPr>
                  <w:tcW w:w="1261" w:type="pct"/>
                  <w:noWrap w:val="0"/>
                  <w:vAlign w:val="center"/>
                </w:tcPr>
                <w:p w14:paraId="382156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14</w:t>
                  </w:r>
                </w:p>
              </w:tc>
            </w:tr>
            <w:tr w14:paraId="7B9665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tcBorders>
                    <w:top w:val="single" w:color="auto" w:sz="4" w:space="0"/>
                  </w:tcBorders>
                  <w:noWrap w:val="0"/>
                  <w:vAlign w:val="center"/>
                </w:tcPr>
                <w:p w14:paraId="22F21F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3</w:t>
                  </w:r>
                </w:p>
              </w:tc>
              <w:tc>
                <w:tcPr>
                  <w:tcW w:w="625" w:type="pct"/>
                  <w:noWrap w:val="0"/>
                  <w:vAlign w:val="center"/>
                </w:tcPr>
                <w:p w14:paraId="459B30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保洁废水</w:t>
                  </w:r>
                </w:p>
              </w:tc>
              <w:tc>
                <w:tcPr>
                  <w:tcW w:w="623" w:type="pct"/>
                  <w:noWrap w:val="0"/>
                  <w:vAlign w:val="center"/>
                </w:tcPr>
                <w:p w14:paraId="61CEE5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12.989</w:t>
                  </w:r>
                </w:p>
              </w:tc>
              <w:tc>
                <w:tcPr>
                  <w:tcW w:w="625" w:type="pct"/>
                  <w:noWrap w:val="0"/>
                  <w:vAlign w:val="center"/>
                </w:tcPr>
                <w:p w14:paraId="5D4257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200</w:t>
                  </w:r>
                </w:p>
              </w:tc>
              <w:tc>
                <w:tcPr>
                  <w:tcW w:w="625" w:type="pct"/>
                  <w:noWrap w:val="0"/>
                  <w:vAlign w:val="center"/>
                </w:tcPr>
                <w:p w14:paraId="6EE7E0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50</w:t>
                  </w:r>
                </w:p>
              </w:tc>
              <w:tc>
                <w:tcPr>
                  <w:tcW w:w="625" w:type="pct"/>
                  <w:noWrap w:val="0"/>
                  <w:vAlign w:val="center"/>
                </w:tcPr>
                <w:p w14:paraId="32F4EB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90</w:t>
                  </w:r>
                </w:p>
              </w:tc>
              <w:tc>
                <w:tcPr>
                  <w:tcW w:w="1261" w:type="pct"/>
                  <w:noWrap w:val="0"/>
                  <w:vAlign w:val="center"/>
                </w:tcPr>
                <w:p w14:paraId="44CEA5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10</w:t>
                  </w:r>
                </w:p>
              </w:tc>
            </w:tr>
            <w:tr w14:paraId="544DC5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tcBorders>
                    <w:top w:val="single" w:color="auto" w:sz="4" w:space="0"/>
                  </w:tcBorders>
                  <w:noWrap w:val="0"/>
                  <w:vAlign w:val="center"/>
                </w:tcPr>
                <w:p w14:paraId="1FDEEF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cs="Times New Roman"/>
                      <w:bCs/>
                      <w:color w:val="auto"/>
                      <w:sz w:val="21"/>
                      <w:szCs w:val="21"/>
                      <w:u w:val="single" w:color="auto"/>
                      <w:lang w:val="en-US" w:eastAsia="zh-CN"/>
                    </w:rPr>
                    <w:t>4</w:t>
                  </w:r>
                </w:p>
              </w:tc>
              <w:tc>
                <w:tcPr>
                  <w:tcW w:w="625" w:type="pct"/>
                  <w:noWrap w:val="0"/>
                  <w:vAlign w:val="center"/>
                </w:tcPr>
                <w:p w14:paraId="64B8D2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纯化水浓水</w:t>
                  </w:r>
                  <w:r>
                    <w:rPr>
                      <w:rFonts w:hint="default" w:ascii="Times New Roman" w:hAnsi="Times New Roman" w:cs="Times New Roman"/>
                      <w:bCs/>
                      <w:color w:val="auto"/>
                      <w:sz w:val="21"/>
                      <w:szCs w:val="21"/>
                      <w:u w:val="single" w:color="auto"/>
                      <w:lang w:val="en-US" w:eastAsia="zh-CN"/>
                    </w:rPr>
                    <w:t>、</w:t>
                  </w:r>
                  <w:r>
                    <w:rPr>
                      <w:rFonts w:hint="default" w:ascii="Times New Roman" w:hAnsi="Times New Roman" w:eastAsia="宋体" w:cs="Times New Roman"/>
                      <w:bCs/>
                      <w:color w:val="auto"/>
                      <w:sz w:val="21"/>
                      <w:szCs w:val="21"/>
                      <w:u w:val="single" w:color="auto"/>
                      <w:lang w:val="en-US" w:eastAsia="zh-CN"/>
                    </w:rPr>
                    <w:t>设备清洗废水</w:t>
                  </w:r>
                  <w:r>
                    <w:rPr>
                      <w:rFonts w:hint="default" w:ascii="Times New Roman" w:hAnsi="Times New Roman" w:cs="Times New Roman"/>
                      <w:bCs/>
                      <w:color w:val="auto"/>
                      <w:sz w:val="21"/>
                      <w:szCs w:val="21"/>
                      <w:u w:val="single" w:color="auto"/>
                      <w:lang w:val="en-US" w:eastAsia="zh-CN"/>
                    </w:rPr>
                    <w:t>以及保洁废水</w:t>
                  </w:r>
                  <w:r>
                    <w:rPr>
                      <w:rFonts w:hint="default" w:ascii="Times New Roman" w:hAnsi="Times New Roman" w:eastAsia="宋体" w:cs="Times New Roman"/>
                      <w:bCs/>
                      <w:color w:val="auto"/>
                      <w:sz w:val="21"/>
                      <w:szCs w:val="21"/>
                      <w:u w:val="single" w:color="auto"/>
                      <w:lang w:val="en-US" w:eastAsia="zh-CN"/>
                    </w:rPr>
                    <w:t>混合废水</w:t>
                  </w:r>
                </w:p>
              </w:tc>
              <w:tc>
                <w:tcPr>
                  <w:tcW w:w="988" w:type="dxa"/>
                  <w:noWrap w:val="0"/>
                  <w:vAlign w:val="center"/>
                </w:tcPr>
                <w:p w14:paraId="51E35CD9">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27.071</w:t>
                  </w:r>
                </w:p>
              </w:tc>
              <w:tc>
                <w:tcPr>
                  <w:tcW w:w="991" w:type="dxa"/>
                  <w:noWrap w:val="0"/>
                  <w:vAlign w:val="center"/>
                </w:tcPr>
                <w:p w14:paraId="323C7A21">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239.74</w:t>
                  </w:r>
                </w:p>
              </w:tc>
              <w:tc>
                <w:tcPr>
                  <w:tcW w:w="991" w:type="dxa"/>
                  <w:noWrap w:val="0"/>
                  <w:vAlign w:val="center"/>
                </w:tcPr>
                <w:p w14:paraId="30FCB9D3">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82.88</w:t>
                  </w:r>
                </w:p>
              </w:tc>
              <w:tc>
                <w:tcPr>
                  <w:tcW w:w="991" w:type="dxa"/>
                  <w:noWrap w:val="0"/>
                  <w:vAlign w:val="center"/>
                </w:tcPr>
                <w:p w14:paraId="3C19359E">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101.91</w:t>
                  </w:r>
                </w:p>
              </w:tc>
              <w:tc>
                <w:tcPr>
                  <w:tcW w:w="1999" w:type="dxa"/>
                  <w:noWrap w:val="0"/>
                  <w:vAlign w:val="center"/>
                </w:tcPr>
                <w:p w14:paraId="179BCC78">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9.38</w:t>
                  </w:r>
                </w:p>
              </w:tc>
            </w:tr>
            <w:tr w14:paraId="44302B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39" w:type="pct"/>
                  <w:gridSpan w:val="2"/>
                  <w:tcBorders>
                    <w:top w:val="single" w:color="auto" w:sz="4" w:space="0"/>
                  </w:tcBorders>
                  <w:noWrap w:val="0"/>
                  <w:vAlign w:val="center"/>
                </w:tcPr>
                <w:p w14:paraId="12DCD4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经厂区一体化污水处理设施处理后纯化水浓水</w:t>
                  </w:r>
                  <w:r>
                    <w:rPr>
                      <w:rFonts w:hint="default" w:ascii="Times New Roman" w:hAnsi="Times New Roman" w:cs="Times New Roman"/>
                      <w:bCs/>
                      <w:color w:val="auto"/>
                      <w:sz w:val="21"/>
                      <w:szCs w:val="21"/>
                      <w:u w:val="single" w:color="auto"/>
                      <w:lang w:val="en-US" w:eastAsia="zh-CN"/>
                    </w:rPr>
                    <w:t>、</w:t>
                  </w:r>
                  <w:r>
                    <w:rPr>
                      <w:rFonts w:hint="default" w:ascii="Times New Roman" w:hAnsi="Times New Roman" w:eastAsia="宋体" w:cs="Times New Roman"/>
                      <w:bCs/>
                      <w:color w:val="auto"/>
                      <w:sz w:val="21"/>
                      <w:szCs w:val="21"/>
                      <w:u w:val="single" w:color="auto"/>
                      <w:lang w:val="en-US" w:eastAsia="zh-CN"/>
                    </w:rPr>
                    <w:t>设备清洗废水</w:t>
                  </w:r>
                  <w:r>
                    <w:rPr>
                      <w:rFonts w:hint="default" w:ascii="Times New Roman" w:hAnsi="Times New Roman" w:cs="Times New Roman"/>
                      <w:bCs/>
                      <w:color w:val="auto"/>
                      <w:sz w:val="21"/>
                      <w:szCs w:val="21"/>
                      <w:u w:val="single" w:color="auto"/>
                      <w:lang w:val="en-US" w:eastAsia="zh-CN"/>
                    </w:rPr>
                    <w:t>以及保洁废水</w:t>
                  </w:r>
                </w:p>
              </w:tc>
              <w:tc>
                <w:tcPr>
                  <w:tcW w:w="985" w:type="dxa"/>
                  <w:noWrap w:val="0"/>
                  <w:vAlign w:val="center"/>
                </w:tcPr>
                <w:p w14:paraId="4CE982A6">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27.071</w:t>
                  </w:r>
                </w:p>
              </w:tc>
              <w:tc>
                <w:tcPr>
                  <w:tcW w:w="991" w:type="dxa"/>
                  <w:noWrap w:val="0"/>
                  <w:vAlign w:val="center"/>
                </w:tcPr>
                <w:p w14:paraId="1530D3EA">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215.77</w:t>
                  </w:r>
                </w:p>
              </w:tc>
              <w:tc>
                <w:tcPr>
                  <w:tcW w:w="991" w:type="dxa"/>
                  <w:noWrap w:val="0"/>
                  <w:vAlign w:val="center"/>
                </w:tcPr>
                <w:p w14:paraId="4B6264B2">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78.73</w:t>
                  </w:r>
                </w:p>
              </w:tc>
              <w:tc>
                <w:tcPr>
                  <w:tcW w:w="991" w:type="dxa"/>
                  <w:noWrap w:val="0"/>
                  <w:vAlign w:val="center"/>
                </w:tcPr>
                <w:p w14:paraId="154DFE72">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30.57</w:t>
                  </w:r>
                </w:p>
              </w:tc>
              <w:tc>
                <w:tcPr>
                  <w:tcW w:w="1999" w:type="dxa"/>
                  <w:noWrap w:val="0"/>
                  <w:vAlign w:val="center"/>
                </w:tcPr>
                <w:p w14:paraId="69832187">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8.91</w:t>
                  </w:r>
                </w:p>
              </w:tc>
            </w:tr>
            <w:tr w14:paraId="5BA626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14" w:type="pct"/>
                  <w:tcBorders>
                    <w:top w:val="single" w:color="auto" w:sz="4" w:space="0"/>
                    <w:bottom w:val="single" w:color="auto" w:sz="4" w:space="0"/>
                  </w:tcBorders>
                  <w:noWrap w:val="0"/>
                  <w:vAlign w:val="center"/>
                </w:tcPr>
                <w:p w14:paraId="484620E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cs="Times New Roman"/>
                      <w:color w:val="auto"/>
                      <w:sz w:val="21"/>
                      <w:szCs w:val="21"/>
                      <w:u w:val="single" w:color="auto"/>
                      <w:lang w:val="en-US" w:eastAsia="zh-CN"/>
                    </w:rPr>
                    <w:t>1</w:t>
                  </w:r>
                </w:p>
              </w:tc>
              <w:tc>
                <w:tcPr>
                  <w:tcW w:w="625" w:type="pct"/>
                  <w:noWrap w:val="0"/>
                  <w:vAlign w:val="center"/>
                </w:tcPr>
                <w:p w14:paraId="212856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职工生活污水</w:t>
                  </w:r>
                </w:p>
              </w:tc>
              <w:tc>
                <w:tcPr>
                  <w:tcW w:w="623" w:type="pct"/>
                  <w:noWrap w:val="0"/>
                  <w:vAlign w:val="center"/>
                </w:tcPr>
                <w:p w14:paraId="1FDFE97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98.4</w:t>
                  </w:r>
                </w:p>
              </w:tc>
              <w:tc>
                <w:tcPr>
                  <w:tcW w:w="625" w:type="pct"/>
                  <w:noWrap w:val="0"/>
                  <w:vAlign w:val="center"/>
                </w:tcPr>
                <w:p w14:paraId="28B4A87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350</w:t>
                  </w:r>
                </w:p>
              </w:tc>
              <w:tc>
                <w:tcPr>
                  <w:tcW w:w="625" w:type="pct"/>
                  <w:noWrap w:val="0"/>
                  <w:vAlign w:val="center"/>
                </w:tcPr>
                <w:p w14:paraId="3013B86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250</w:t>
                  </w:r>
                </w:p>
              </w:tc>
              <w:tc>
                <w:tcPr>
                  <w:tcW w:w="625" w:type="pct"/>
                  <w:noWrap w:val="0"/>
                  <w:vAlign w:val="center"/>
                </w:tcPr>
                <w:p w14:paraId="15D800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280</w:t>
                  </w:r>
                </w:p>
              </w:tc>
              <w:tc>
                <w:tcPr>
                  <w:tcW w:w="1261" w:type="pct"/>
                  <w:noWrap w:val="0"/>
                  <w:vAlign w:val="center"/>
                </w:tcPr>
                <w:p w14:paraId="6142C3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30</w:t>
                  </w:r>
                </w:p>
              </w:tc>
            </w:tr>
            <w:tr w14:paraId="68448A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39" w:type="pct"/>
                  <w:gridSpan w:val="2"/>
                  <w:tcBorders>
                    <w:top w:val="single" w:color="auto" w:sz="4" w:space="0"/>
                    <w:bottom w:val="single" w:color="auto" w:sz="4" w:space="0"/>
                  </w:tcBorders>
                  <w:noWrap w:val="0"/>
                  <w:vAlign w:val="center"/>
                </w:tcPr>
                <w:p w14:paraId="2FCCDF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经化粪池处理后职工生活污水</w:t>
                  </w:r>
                </w:p>
              </w:tc>
              <w:tc>
                <w:tcPr>
                  <w:tcW w:w="623" w:type="pct"/>
                  <w:noWrap w:val="0"/>
                  <w:vAlign w:val="center"/>
                </w:tcPr>
                <w:p w14:paraId="098FD19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98.4</w:t>
                  </w:r>
                </w:p>
              </w:tc>
              <w:tc>
                <w:tcPr>
                  <w:tcW w:w="991" w:type="dxa"/>
                  <w:noWrap w:val="0"/>
                  <w:vAlign w:val="center"/>
                </w:tcPr>
                <w:p w14:paraId="7C75FC76">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297.5</w:t>
                  </w:r>
                </w:p>
              </w:tc>
              <w:tc>
                <w:tcPr>
                  <w:tcW w:w="991" w:type="dxa"/>
                  <w:noWrap w:val="0"/>
                  <w:vAlign w:val="center"/>
                </w:tcPr>
                <w:p w14:paraId="2B25F474">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225</w:t>
                  </w:r>
                </w:p>
              </w:tc>
              <w:tc>
                <w:tcPr>
                  <w:tcW w:w="991" w:type="dxa"/>
                  <w:noWrap w:val="0"/>
                  <w:vAlign w:val="center"/>
                </w:tcPr>
                <w:p w14:paraId="37D72DDA">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168</w:t>
                  </w:r>
                </w:p>
              </w:tc>
              <w:tc>
                <w:tcPr>
                  <w:tcW w:w="1999" w:type="dxa"/>
                  <w:noWrap w:val="0"/>
                  <w:vAlign w:val="center"/>
                </w:tcPr>
                <w:p w14:paraId="30353F5E">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w:t>
                  </w:r>
                </w:p>
              </w:tc>
            </w:tr>
            <w:tr w14:paraId="795FA7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39" w:type="pct"/>
                  <w:gridSpan w:val="2"/>
                  <w:tcBorders>
                    <w:top w:val="single" w:color="auto" w:sz="4" w:space="0"/>
                  </w:tcBorders>
                  <w:noWrap w:val="0"/>
                  <w:vAlign w:val="center"/>
                </w:tcPr>
                <w:p w14:paraId="3C5F90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分别经厂区一体化污水处理设施以及化粪池处理后的</w:t>
                  </w:r>
                  <w:r>
                    <w:rPr>
                      <w:rFonts w:hint="eastAsia" w:cs="Times New Roman"/>
                      <w:bCs/>
                      <w:color w:val="auto"/>
                      <w:sz w:val="21"/>
                      <w:szCs w:val="21"/>
                      <w:u w:val="single" w:color="auto"/>
                      <w:lang w:val="en-US" w:eastAsia="zh-CN"/>
                    </w:rPr>
                    <w:t>全厂</w:t>
                  </w:r>
                  <w:r>
                    <w:rPr>
                      <w:rFonts w:hint="default" w:ascii="Times New Roman" w:hAnsi="Times New Roman" w:eastAsia="宋体" w:cs="Times New Roman"/>
                      <w:bCs/>
                      <w:color w:val="auto"/>
                      <w:sz w:val="21"/>
                      <w:szCs w:val="21"/>
                      <w:u w:val="single" w:color="auto"/>
                      <w:lang w:val="en-US" w:eastAsia="zh-CN"/>
                    </w:rPr>
                    <w:t>混合废水</w:t>
                  </w:r>
                </w:p>
              </w:tc>
              <w:tc>
                <w:tcPr>
                  <w:tcW w:w="988" w:type="dxa"/>
                  <w:noWrap w:val="0"/>
                  <w:vAlign w:val="center"/>
                </w:tcPr>
                <w:p w14:paraId="0E7EAA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125.471</w:t>
                  </w:r>
                </w:p>
              </w:tc>
              <w:tc>
                <w:tcPr>
                  <w:tcW w:w="991" w:type="dxa"/>
                  <w:noWrap w:val="0"/>
                  <w:vAlign w:val="center"/>
                </w:tcPr>
                <w:p w14:paraId="0AFDF419">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279.87</w:t>
                  </w:r>
                </w:p>
              </w:tc>
              <w:tc>
                <w:tcPr>
                  <w:tcW w:w="991" w:type="dxa"/>
                  <w:noWrap w:val="0"/>
                  <w:vAlign w:val="center"/>
                </w:tcPr>
                <w:p w14:paraId="190A46D5">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193.44</w:t>
                  </w:r>
                </w:p>
              </w:tc>
              <w:tc>
                <w:tcPr>
                  <w:tcW w:w="991" w:type="dxa"/>
                  <w:noWrap w:val="0"/>
                  <w:vAlign w:val="center"/>
                </w:tcPr>
                <w:p w14:paraId="6B11609C">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138.35</w:t>
                  </w:r>
                </w:p>
              </w:tc>
              <w:tc>
                <w:tcPr>
                  <w:tcW w:w="1999" w:type="dxa"/>
                  <w:noWrap w:val="0"/>
                  <w:vAlign w:val="center"/>
                </w:tcPr>
                <w:p w14:paraId="781E78C3">
                  <w:pPr>
                    <w:keepNext w:val="0"/>
                    <w:keepLines w:val="0"/>
                    <w:widowControl/>
                    <w:suppressLineNumbers w:val="0"/>
                    <w:jc w:val="center"/>
                    <w:textAlignment w:val="center"/>
                    <w:rPr>
                      <w:rFonts w:hint="default"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25.45</w:t>
                  </w:r>
                </w:p>
              </w:tc>
            </w:tr>
          </w:tbl>
          <w:p w14:paraId="02D57A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u w:val="single" w:color="auto"/>
              </w:rPr>
            </w:pPr>
            <w:r>
              <w:rPr>
                <w:rFonts w:hint="default" w:ascii="Times New Roman" w:hAnsi="Times New Roman" w:cs="Times New Roman"/>
                <w:color w:val="auto"/>
                <w:sz w:val="24"/>
                <w:szCs w:val="24"/>
                <w:highlight w:val="none"/>
                <w:u w:val="single" w:color="auto"/>
                <w:lang w:val="en-US" w:eastAsia="zh-CN"/>
              </w:rPr>
              <w:t>纯化水浓水、设备清洗废水以及保洁废水</w:t>
            </w:r>
            <w:r>
              <w:rPr>
                <w:rFonts w:hint="default" w:ascii="Times New Roman" w:hAnsi="Times New Roman" w:eastAsia="宋体" w:cs="Times New Roman"/>
                <w:color w:val="auto"/>
                <w:sz w:val="24"/>
                <w:szCs w:val="24"/>
                <w:highlight w:val="none"/>
                <w:u w:val="single" w:color="auto"/>
                <w:lang w:val="en-US" w:eastAsia="zh-CN"/>
              </w:rPr>
              <w:t>经厂区一体化污水处理设施</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处理工艺：絮凝沉淀，处理能力：0.5m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处理后经</w:t>
            </w:r>
            <w:r>
              <w:rPr>
                <w:rFonts w:hint="default" w:ascii="Times New Roman" w:hAnsi="Times New Roman" w:cs="Times New Roman"/>
                <w:color w:val="auto"/>
                <w:sz w:val="24"/>
                <w:szCs w:val="24"/>
                <w:highlight w:val="none"/>
                <w:u w:val="single" w:color="auto"/>
                <w:lang w:val="en-US" w:eastAsia="zh-CN"/>
              </w:rPr>
              <w:t>厂区污水总排放口排入</w:t>
            </w:r>
            <w:r>
              <w:rPr>
                <w:rFonts w:hint="default" w:ascii="Times New Roman" w:hAnsi="Times New Roman" w:eastAsia="宋体" w:cs="Times New Roman"/>
                <w:color w:val="auto"/>
                <w:sz w:val="24"/>
                <w:szCs w:val="24"/>
                <w:highlight w:val="none"/>
                <w:u w:val="single" w:color="auto"/>
                <w:lang w:val="en-US" w:eastAsia="zh-CN"/>
              </w:rPr>
              <w:t>市政污水管网进入镇平县污水处理中心进一步处理后排入西三里河；</w:t>
            </w:r>
            <w:r>
              <w:rPr>
                <w:rFonts w:hint="default" w:ascii="Times New Roman" w:hAnsi="Times New Roman" w:eastAsia="宋体" w:cs="Times New Roman"/>
                <w:color w:val="auto"/>
                <w:sz w:val="24"/>
                <w:szCs w:val="24"/>
                <w:u w:val="single" w:color="auto"/>
                <w:lang w:val="en-US" w:eastAsia="zh-CN"/>
              </w:rPr>
              <w:t>职工生活污水</w:t>
            </w:r>
            <w:r>
              <w:rPr>
                <w:rFonts w:hint="default" w:ascii="Times New Roman" w:hAnsi="Times New Roman" w:eastAsia="宋体" w:cs="Times New Roman"/>
                <w:bCs/>
                <w:color w:val="auto"/>
                <w:sz w:val="24"/>
                <w:szCs w:val="24"/>
                <w:highlight w:val="none"/>
                <w:u w:val="single" w:color="auto"/>
              </w:rPr>
              <w:t>经化粪池（容积</w:t>
            </w:r>
            <w:r>
              <w:rPr>
                <w:rFonts w:hint="default" w:ascii="Times New Roman" w:hAnsi="Times New Roman" w:cs="Times New Roman"/>
                <w:bCs/>
                <w:color w:val="auto"/>
                <w:sz w:val="24"/>
                <w:szCs w:val="24"/>
                <w:highlight w:val="none"/>
                <w:u w:val="single" w:color="auto"/>
                <w:lang w:val="en-US" w:eastAsia="zh-CN"/>
              </w:rPr>
              <w:t>10</w:t>
            </w:r>
            <w:r>
              <w:rPr>
                <w:rFonts w:hint="default" w:ascii="Times New Roman" w:hAnsi="Times New Roman" w:eastAsia="宋体" w:cs="Times New Roman"/>
                <w:bCs/>
                <w:color w:val="auto"/>
                <w:sz w:val="24"/>
                <w:szCs w:val="24"/>
                <w:highlight w:val="none"/>
                <w:u w:val="single" w:color="auto"/>
              </w:rPr>
              <w:t>m</w:t>
            </w:r>
            <w:r>
              <w:rPr>
                <w:rFonts w:hint="default" w:ascii="Times New Roman" w:hAnsi="Times New Roman" w:eastAsia="宋体" w:cs="Times New Roman"/>
                <w:bCs/>
                <w:color w:val="auto"/>
                <w:sz w:val="24"/>
                <w:szCs w:val="24"/>
                <w:highlight w:val="none"/>
                <w:u w:val="single" w:color="auto"/>
                <w:vertAlign w:val="superscript"/>
              </w:rPr>
              <w:t>3</w:t>
            </w:r>
            <w:r>
              <w:rPr>
                <w:rFonts w:hint="default" w:ascii="Times New Roman" w:hAnsi="Times New Roman" w:eastAsia="宋体" w:cs="Times New Roman"/>
                <w:bCs/>
                <w:color w:val="auto"/>
                <w:sz w:val="24"/>
                <w:szCs w:val="24"/>
                <w:highlight w:val="none"/>
                <w:u w:val="single" w:color="auto"/>
              </w:rPr>
              <w:t>，三防措施）处理后</w:t>
            </w:r>
            <w:r>
              <w:rPr>
                <w:rFonts w:hint="default" w:ascii="Times New Roman" w:hAnsi="Times New Roman" w:eastAsia="宋体" w:cs="Times New Roman"/>
                <w:color w:val="auto"/>
                <w:sz w:val="24"/>
                <w:szCs w:val="24"/>
                <w:highlight w:val="none"/>
                <w:u w:val="single" w:color="auto"/>
                <w:lang w:val="en-US" w:eastAsia="zh-CN"/>
              </w:rPr>
              <w:t>经</w:t>
            </w:r>
            <w:r>
              <w:rPr>
                <w:rFonts w:hint="default" w:ascii="Times New Roman" w:hAnsi="Times New Roman" w:cs="Times New Roman"/>
                <w:color w:val="auto"/>
                <w:sz w:val="24"/>
                <w:szCs w:val="24"/>
                <w:highlight w:val="none"/>
                <w:u w:val="single" w:color="auto"/>
                <w:lang w:val="en-US" w:eastAsia="zh-CN"/>
              </w:rPr>
              <w:t>厂区污水总排放口排入</w:t>
            </w:r>
            <w:r>
              <w:rPr>
                <w:rFonts w:hint="default" w:ascii="Times New Roman" w:hAnsi="Times New Roman" w:eastAsia="宋体" w:cs="Times New Roman"/>
                <w:color w:val="auto"/>
                <w:sz w:val="24"/>
                <w:szCs w:val="24"/>
                <w:highlight w:val="none"/>
                <w:u w:val="single" w:color="auto"/>
              </w:rPr>
              <w:t>市政污水管网进入镇平县污水处理中心进一步处理达标后排入西三里河</w:t>
            </w:r>
            <w:r>
              <w:rPr>
                <w:rFonts w:hint="default" w:ascii="Times New Roman" w:hAnsi="Times New Roman" w:eastAsia="宋体" w:cs="Times New Roman"/>
                <w:color w:val="auto"/>
                <w:kern w:val="0"/>
                <w:sz w:val="24"/>
                <w:szCs w:val="24"/>
                <w:highlight w:val="none"/>
                <w:u w:val="single" w:color="auto"/>
              </w:rPr>
              <w:t>。</w:t>
            </w:r>
          </w:p>
          <w:p w14:paraId="618AFFFA">
            <w:pPr>
              <w:spacing w:line="360" w:lineRule="auto"/>
              <w:ind w:firstLine="480" w:firstLineChars="200"/>
              <w:rPr>
                <w:rFonts w:hint="default" w:ascii="Times New Roman" w:hAnsi="Times New Roman" w:cs="Times New Roman"/>
                <w:color w:val="auto"/>
                <w:sz w:val="24"/>
                <w:highlight w:val="none"/>
                <w:u w:val="none"/>
                <w:lang w:val="en-US" w:eastAsia="zh-CN"/>
              </w:rPr>
            </w:pPr>
          </w:p>
          <w:p w14:paraId="3D6795C0">
            <w:pPr>
              <w:spacing w:line="360" w:lineRule="auto"/>
              <w:ind w:firstLine="480" w:firstLineChars="200"/>
              <w:rPr>
                <w:rFonts w:hint="default" w:ascii="Times New Roman" w:hAnsi="Times New Roman" w:cs="Times New Roman"/>
                <w:color w:val="auto"/>
                <w:sz w:val="24"/>
                <w:highlight w:val="none"/>
                <w:u w:val="none"/>
                <w:lang w:val="en-US" w:eastAsia="zh-CN"/>
              </w:rPr>
            </w:pPr>
          </w:p>
          <w:p w14:paraId="4657BB14">
            <w:pPr>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1.2</w:t>
            </w:r>
            <w:r>
              <w:rPr>
                <w:rFonts w:hint="default" w:ascii="Times New Roman" w:hAnsi="Times New Roman" w:cs="Times New Roman"/>
                <w:color w:val="auto"/>
                <w:sz w:val="24"/>
                <w:highlight w:val="none"/>
                <w:u w:val="none"/>
              </w:rPr>
              <w:t>废水类别、污染物及污染治理设施信息表</w:t>
            </w:r>
          </w:p>
          <w:p w14:paraId="59599B04">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 xml:space="preserve">2 </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废水类别、污染物及污染治理设施信息表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992"/>
              <w:gridCol w:w="561"/>
              <w:gridCol w:w="494"/>
              <w:gridCol w:w="982"/>
              <w:gridCol w:w="1058"/>
              <w:gridCol w:w="869"/>
              <w:gridCol w:w="931"/>
              <w:gridCol w:w="728"/>
              <w:gridCol w:w="461"/>
            </w:tblGrid>
            <w:tr w14:paraId="2F5DF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vMerge w:val="restart"/>
                  <w:noWrap w:val="0"/>
                  <w:vAlign w:val="center"/>
                </w:tcPr>
                <w:p w14:paraId="3172785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废水类别</w:t>
                  </w:r>
                </w:p>
              </w:tc>
              <w:tc>
                <w:tcPr>
                  <w:tcW w:w="624" w:type="pct"/>
                  <w:vMerge w:val="restart"/>
                  <w:noWrap w:val="0"/>
                  <w:vAlign w:val="center"/>
                </w:tcPr>
                <w:p w14:paraId="0FED61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污染物种类</w:t>
                  </w:r>
                </w:p>
              </w:tc>
              <w:tc>
                <w:tcPr>
                  <w:tcW w:w="353" w:type="pct"/>
                  <w:vMerge w:val="restart"/>
                  <w:noWrap w:val="0"/>
                  <w:vAlign w:val="center"/>
                </w:tcPr>
                <w:p w14:paraId="5DC190A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排放去向</w:t>
                  </w:r>
                </w:p>
              </w:tc>
              <w:tc>
                <w:tcPr>
                  <w:tcW w:w="311" w:type="pct"/>
                  <w:vMerge w:val="restart"/>
                  <w:noWrap w:val="0"/>
                  <w:vAlign w:val="center"/>
                </w:tcPr>
                <w:p w14:paraId="65B066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排放规律</w:t>
                  </w:r>
                </w:p>
              </w:tc>
              <w:tc>
                <w:tcPr>
                  <w:tcW w:w="1831" w:type="pct"/>
                  <w:gridSpan w:val="3"/>
                  <w:noWrap w:val="0"/>
                  <w:vAlign w:val="center"/>
                </w:tcPr>
                <w:p w14:paraId="7A4A9C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污染治理设施</w:t>
                  </w:r>
                </w:p>
              </w:tc>
              <w:tc>
                <w:tcPr>
                  <w:tcW w:w="586" w:type="pct"/>
                  <w:vMerge w:val="restart"/>
                  <w:noWrap w:val="0"/>
                  <w:vAlign w:val="center"/>
                </w:tcPr>
                <w:p w14:paraId="43C465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排放口编号</w:t>
                  </w:r>
                </w:p>
              </w:tc>
              <w:tc>
                <w:tcPr>
                  <w:tcW w:w="458" w:type="pct"/>
                  <w:vMerge w:val="restart"/>
                  <w:noWrap w:val="0"/>
                  <w:vAlign w:val="center"/>
                </w:tcPr>
                <w:p w14:paraId="18D18D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排放口设置是否符合要求</w:t>
                  </w:r>
                </w:p>
              </w:tc>
              <w:tc>
                <w:tcPr>
                  <w:tcW w:w="290" w:type="pct"/>
                  <w:vMerge w:val="restart"/>
                  <w:noWrap w:val="0"/>
                  <w:vAlign w:val="center"/>
                </w:tcPr>
                <w:p w14:paraId="1E1E1AD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排放口类型</w:t>
                  </w:r>
                </w:p>
              </w:tc>
            </w:tr>
            <w:tr w14:paraId="41B3C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vMerge w:val="continue"/>
                  <w:noWrap w:val="0"/>
                  <w:vAlign w:val="center"/>
                </w:tcPr>
                <w:p w14:paraId="5DA49CC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24" w:type="pct"/>
                  <w:vMerge w:val="continue"/>
                  <w:noWrap w:val="0"/>
                  <w:vAlign w:val="center"/>
                </w:tcPr>
                <w:p w14:paraId="68BDC8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53" w:type="pct"/>
                  <w:vMerge w:val="continue"/>
                  <w:noWrap w:val="0"/>
                  <w:vAlign w:val="center"/>
                </w:tcPr>
                <w:p w14:paraId="77650D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11" w:type="pct"/>
                  <w:vMerge w:val="continue"/>
                  <w:noWrap w:val="0"/>
                  <w:vAlign w:val="center"/>
                </w:tcPr>
                <w:p w14:paraId="7853977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18" w:type="pct"/>
                  <w:noWrap w:val="0"/>
                  <w:vAlign w:val="center"/>
                </w:tcPr>
                <w:p w14:paraId="3AA7302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污染治理设施编号</w:t>
                  </w:r>
                </w:p>
              </w:tc>
              <w:tc>
                <w:tcPr>
                  <w:tcW w:w="666" w:type="pct"/>
                  <w:noWrap w:val="0"/>
                  <w:vAlign w:val="center"/>
                </w:tcPr>
                <w:p w14:paraId="55E2EDB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vertAlign w:val="superscript"/>
                    </w:rPr>
                  </w:pPr>
                  <w:r>
                    <w:rPr>
                      <w:rFonts w:hint="default" w:ascii="Times New Roman" w:hAnsi="Times New Roman" w:eastAsia="宋体" w:cs="Times New Roman"/>
                      <w:color w:val="auto"/>
                      <w:sz w:val="21"/>
                      <w:szCs w:val="21"/>
                      <w:highlight w:val="none"/>
                      <w:u w:val="none"/>
                    </w:rPr>
                    <w:t>污染治理设施名称</w:t>
                  </w:r>
                </w:p>
              </w:tc>
              <w:tc>
                <w:tcPr>
                  <w:tcW w:w="546" w:type="pct"/>
                  <w:noWrap w:val="0"/>
                  <w:vAlign w:val="center"/>
                </w:tcPr>
                <w:p w14:paraId="0E444D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污染治理设施工艺</w:t>
                  </w:r>
                </w:p>
              </w:tc>
              <w:tc>
                <w:tcPr>
                  <w:tcW w:w="586" w:type="pct"/>
                  <w:vMerge w:val="continue"/>
                  <w:noWrap w:val="0"/>
                  <w:vAlign w:val="center"/>
                </w:tcPr>
                <w:p w14:paraId="75B236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458" w:type="pct"/>
                  <w:vMerge w:val="continue"/>
                  <w:noWrap w:val="0"/>
                  <w:vAlign w:val="center"/>
                </w:tcPr>
                <w:p w14:paraId="7D03BD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290" w:type="pct"/>
                  <w:vMerge w:val="continue"/>
                  <w:noWrap w:val="0"/>
                  <w:vAlign w:val="center"/>
                </w:tcPr>
                <w:p w14:paraId="079412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r>
            <w:tr w14:paraId="3A8AA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shd w:val="clear" w:color="auto" w:fill="auto"/>
                  <w:noWrap w:val="0"/>
                  <w:vAlign w:val="center"/>
                </w:tcPr>
                <w:p w14:paraId="73223F6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职工</w:t>
                  </w:r>
                  <w:r>
                    <w:rPr>
                      <w:rFonts w:hint="default" w:ascii="Times New Roman" w:hAnsi="Times New Roman" w:eastAsia="宋体" w:cs="Times New Roman"/>
                      <w:color w:val="auto"/>
                      <w:sz w:val="21"/>
                      <w:szCs w:val="21"/>
                      <w:highlight w:val="none"/>
                      <w:u w:val="none"/>
                    </w:rPr>
                    <w:t>生活污水</w:t>
                  </w:r>
                </w:p>
              </w:tc>
              <w:tc>
                <w:tcPr>
                  <w:tcW w:w="624" w:type="pct"/>
                  <w:shd w:val="clear" w:color="auto" w:fill="auto"/>
                  <w:noWrap w:val="0"/>
                  <w:vAlign w:val="center"/>
                </w:tcPr>
                <w:p w14:paraId="19950E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COD、BOD</w:t>
                  </w:r>
                  <w:r>
                    <w:rPr>
                      <w:rFonts w:hint="default" w:ascii="Times New Roman" w:hAnsi="Times New Roman" w:eastAsia="宋体" w:cs="Times New Roman"/>
                      <w:color w:val="auto"/>
                      <w:sz w:val="21"/>
                      <w:szCs w:val="21"/>
                      <w:highlight w:val="none"/>
                      <w:u w:val="none"/>
                      <w:vertAlign w:val="subscript"/>
                    </w:rPr>
                    <w:t>5</w:t>
                  </w:r>
                  <w:r>
                    <w:rPr>
                      <w:rFonts w:hint="default" w:ascii="Times New Roman" w:hAnsi="Times New Roman" w:eastAsia="宋体" w:cs="Times New Roman"/>
                      <w:color w:val="auto"/>
                      <w:sz w:val="21"/>
                      <w:szCs w:val="21"/>
                      <w:highlight w:val="none"/>
                      <w:u w:val="none"/>
                    </w:rPr>
                    <w:t>、SS、NH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53" w:type="pct"/>
                  <w:vMerge w:val="restart"/>
                  <w:noWrap w:val="0"/>
                  <w:vAlign w:val="center"/>
                </w:tcPr>
                <w:p w14:paraId="3D66433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镇平县污水处理中心</w:t>
                  </w:r>
                </w:p>
              </w:tc>
              <w:tc>
                <w:tcPr>
                  <w:tcW w:w="311" w:type="pct"/>
                  <w:vMerge w:val="restart"/>
                  <w:noWrap w:val="0"/>
                  <w:vAlign w:val="center"/>
                </w:tcPr>
                <w:p w14:paraId="4673904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rPr>
                    <w:t>间断排放</w:t>
                  </w:r>
                </w:p>
              </w:tc>
              <w:tc>
                <w:tcPr>
                  <w:tcW w:w="618" w:type="pct"/>
                  <w:noWrap w:val="0"/>
                  <w:vAlign w:val="center"/>
                </w:tcPr>
                <w:p w14:paraId="04D1475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TW</w:t>
                  </w:r>
                </w:p>
                <w:p w14:paraId="2F7D30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001</w:t>
                  </w:r>
                </w:p>
              </w:tc>
              <w:tc>
                <w:tcPr>
                  <w:tcW w:w="666" w:type="pct"/>
                  <w:noWrap w:val="0"/>
                  <w:vAlign w:val="center"/>
                </w:tcPr>
                <w:p w14:paraId="6E3D09D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化粪池</w:t>
                  </w:r>
                </w:p>
              </w:tc>
              <w:tc>
                <w:tcPr>
                  <w:tcW w:w="546" w:type="pct"/>
                  <w:noWrap w:val="0"/>
                  <w:vAlign w:val="center"/>
                </w:tcPr>
                <w:p w14:paraId="0FFFEE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厌氧</w:t>
                  </w:r>
                </w:p>
              </w:tc>
              <w:tc>
                <w:tcPr>
                  <w:tcW w:w="586" w:type="pct"/>
                  <w:vMerge w:val="restart"/>
                  <w:noWrap w:val="0"/>
                  <w:vAlign w:val="center"/>
                </w:tcPr>
                <w:p w14:paraId="43DBC2A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DW001</w:t>
                  </w:r>
                </w:p>
              </w:tc>
              <w:tc>
                <w:tcPr>
                  <w:tcW w:w="458" w:type="pct"/>
                  <w:vMerge w:val="restart"/>
                  <w:noWrap w:val="0"/>
                  <w:vAlign w:val="center"/>
                </w:tcPr>
                <w:p w14:paraId="2150F7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sym w:font="Wingdings 2" w:char="0052"/>
                  </w:r>
                  <w:r>
                    <w:rPr>
                      <w:rFonts w:hint="default" w:ascii="Times New Roman" w:hAnsi="Times New Roman" w:eastAsia="宋体" w:cs="Times New Roman"/>
                      <w:color w:val="auto"/>
                      <w:sz w:val="21"/>
                      <w:szCs w:val="21"/>
                      <w:highlight w:val="none"/>
                      <w:u w:val="none"/>
                    </w:rPr>
                    <w:t>是</w:t>
                  </w:r>
                </w:p>
                <w:p w14:paraId="5B2F7B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sym w:font="Wingdings 2" w:char="00A3"/>
                  </w:r>
                  <w:r>
                    <w:rPr>
                      <w:rFonts w:hint="default" w:ascii="Times New Roman" w:hAnsi="Times New Roman" w:eastAsia="宋体" w:cs="Times New Roman"/>
                      <w:color w:val="auto"/>
                      <w:sz w:val="21"/>
                      <w:szCs w:val="21"/>
                      <w:highlight w:val="none"/>
                      <w:u w:val="none"/>
                    </w:rPr>
                    <w:t>否</w:t>
                  </w:r>
                </w:p>
              </w:tc>
              <w:tc>
                <w:tcPr>
                  <w:tcW w:w="290" w:type="pct"/>
                  <w:vMerge w:val="restart"/>
                  <w:noWrap w:val="0"/>
                  <w:vAlign w:val="center"/>
                </w:tcPr>
                <w:p w14:paraId="52A9ED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一般排放口</w:t>
                  </w:r>
                </w:p>
                <w:p w14:paraId="6F41C3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r>
            <w:tr w14:paraId="30596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shd w:val="clear" w:color="auto" w:fill="auto"/>
                  <w:noWrap w:val="0"/>
                  <w:vAlign w:val="center"/>
                </w:tcPr>
                <w:p w14:paraId="2F06CB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纯化水浓水</w:t>
                  </w:r>
                </w:p>
              </w:tc>
              <w:tc>
                <w:tcPr>
                  <w:tcW w:w="624" w:type="pct"/>
                  <w:shd w:val="clear" w:color="auto" w:fill="auto"/>
                  <w:noWrap w:val="0"/>
                  <w:vAlign w:val="center"/>
                </w:tcPr>
                <w:p w14:paraId="07A83F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COD、SS</w:t>
                  </w:r>
                </w:p>
              </w:tc>
              <w:tc>
                <w:tcPr>
                  <w:tcW w:w="353" w:type="pct"/>
                  <w:vMerge w:val="continue"/>
                  <w:noWrap w:val="0"/>
                  <w:vAlign w:val="center"/>
                </w:tcPr>
                <w:p w14:paraId="27EBFD0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11" w:type="pct"/>
                  <w:vMerge w:val="continue"/>
                  <w:noWrap w:val="0"/>
                  <w:vAlign w:val="center"/>
                </w:tcPr>
                <w:p w14:paraId="65CBA4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18" w:type="pct"/>
                  <w:vMerge w:val="restart"/>
                  <w:noWrap w:val="0"/>
                  <w:vAlign w:val="center"/>
                </w:tcPr>
                <w:p w14:paraId="6FF6D3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TA002</w:t>
                  </w:r>
                </w:p>
              </w:tc>
              <w:tc>
                <w:tcPr>
                  <w:tcW w:w="666" w:type="pct"/>
                  <w:vMerge w:val="restart"/>
                  <w:noWrap w:val="0"/>
                  <w:vAlign w:val="center"/>
                </w:tcPr>
                <w:p w14:paraId="402F85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厂区内一体化污水处理设施</w:t>
                  </w:r>
                </w:p>
              </w:tc>
              <w:tc>
                <w:tcPr>
                  <w:tcW w:w="546" w:type="pct"/>
                  <w:vMerge w:val="restart"/>
                  <w:noWrap w:val="0"/>
                  <w:vAlign w:val="center"/>
                </w:tcPr>
                <w:p w14:paraId="5D6611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rPr>
                  </w:pPr>
                  <w:r>
                    <w:rPr>
                      <w:rFonts w:hint="default" w:ascii="Times New Roman" w:hAnsi="Times New Roman" w:eastAsia="宋体" w:cs="Times New Roman"/>
                      <w:color w:val="auto"/>
                      <w:sz w:val="21"/>
                      <w:szCs w:val="21"/>
                      <w:highlight w:val="none"/>
                      <w:u w:val="none"/>
                      <w:lang w:val="en-US" w:eastAsia="zh-CN"/>
                    </w:rPr>
                    <w:t>沉淀</w:t>
                  </w:r>
                </w:p>
              </w:tc>
              <w:tc>
                <w:tcPr>
                  <w:tcW w:w="586" w:type="pct"/>
                  <w:vMerge w:val="continue"/>
                  <w:noWrap w:val="0"/>
                  <w:vAlign w:val="center"/>
                </w:tcPr>
                <w:p w14:paraId="1A356A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458" w:type="pct"/>
                  <w:vMerge w:val="continue"/>
                  <w:noWrap w:val="0"/>
                  <w:vAlign w:val="center"/>
                </w:tcPr>
                <w:p w14:paraId="7E6618D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290" w:type="pct"/>
                  <w:vMerge w:val="continue"/>
                  <w:noWrap w:val="0"/>
                  <w:vAlign w:val="center"/>
                </w:tcPr>
                <w:p w14:paraId="00830C9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r>
            <w:tr w14:paraId="71845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shd w:val="clear" w:color="auto" w:fill="auto"/>
                  <w:noWrap w:val="0"/>
                  <w:vAlign w:val="center"/>
                </w:tcPr>
                <w:p w14:paraId="391C74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保洁废水</w:t>
                  </w:r>
                </w:p>
              </w:tc>
              <w:tc>
                <w:tcPr>
                  <w:tcW w:w="624" w:type="pct"/>
                  <w:shd w:val="clear" w:color="auto" w:fill="auto"/>
                  <w:noWrap w:val="0"/>
                  <w:vAlign w:val="center"/>
                </w:tcPr>
                <w:p w14:paraId="540CD75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COD、BOD</w:t>
                  </w:r>
                  <w:r>
                    <w:rPr>
                      <w:rFonts w:hint="default" w:ascii="Times New Roman" w:hAnsi="Times New Roman" w:eastAsia="宋体" w:cs="Times New Roman"/>
                      <w:color w:val="auto"/>
                      <w:sz w:val="21"/>
                      <w:szCs w:val="21"/>
                      <w:highlight w:val="none"/>
                      <w:u w:val="none"/>
                      <w:vertAlign w:val="subscript"/>
                    </w:rPr>
                    <w:t>5</w:t>
                  </w:r>
                  <w:r>
                    <w:rPr>
                      <w:rFonts w:hint="default" w:ascii="Times New Roman" w:hAnsi="Times New Roman" w:eastAsia="宋体" w:cs="Times New Roman"/>
                      <w:color w:val="auto"/>
                      <w:sz w:val="21"/>
                      <w:szCs w:val="21"/>
                      <w:highlight w:val="none"/>
                      <w:u w:val="none"/>
                    </w:rPr>
                    <w:t>、SS、NH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53" w:type="pct"/>
                  <w:vMerge w:val="continue"/>
                  <w:noWrap w:val="0"/>
                  <w:vAlign w:val="center"/>
                </w:tcPr>
                <w:p w14:paraId="673417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11" w:type="pct"/>
                  <w:vMerge w:val="continue"/>
                  <w:noWrap w:val="0"/>
                  <w:vAlign w:val="center"/>
                </w:tcPr>
                <w:p w14:paraId="7258D8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18" w:type="pct"/>
                  <w:vMerge w:val="continue"/>
                  <w:noWrap w:val="0"/>
                  <w:vAlign w:val="center"/>
                </w:tcPr>
                <w:p w14:paraId="72B967E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p>
              </w:tc>
              <w:tc>
                <w:tcPr>
                  <w:tcW w:w="666" w:type="pct"/>
                  <w:vMerge w:val="continue"/>
                  <w:noWrap w:val="0"/>
                  <w:vAlign w:val="center"/>
                </w:tcPr>
                <w:p w14:paraId="10A11B8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p>
              </w:tc>
              <w:tc>
                <w:tcPr>
                  <w:tcW w:w="546" w:type="pct"/>
                  <w:vMerge w:val="continue"/>
                  <w:noWrap w:val="0"/>
                  <w:vAlign w:val="center"/>
                </w:tcPr>
                <w:p w14:paraId="496012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p>
              </w:tc>
              <w:tc>
                <w:tcPr>
                  <w:tcW w:w="586" w:type="pct"/>
                  <w:vMerge w:val="continue"/>
                  <w:noWrap w:val="0"/>
                  <w:vAlign w:val="center"/>
                </w:tcPr>
                <w:p w14:paraId="02CF106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458" w:type="pct"/>
                  <w:vMerge w:val="continue"/>
                  <w:noWrap w:val="0"/>
                  <w:vAlign w:val="center"/>
                </w:tcPr>
                <w:p w14:paraId="6C2D10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290" w:type="pct"/>
                  <w:vMerge w:val="continue"/>
                  <w:noWrap w:val="0"/>
                  <w:vAlign w:val="center"/>
                </w:tcPr>
                <w:p w14:paraId="5C8735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r>
            <w:tr w14:paraId="7F17C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4" w:type="pct"/>
                  <w:shd w:val="clear" w:color="auto" w:fill="auto"/>
                  <w:noWrap w:val="0"/>
                  <w:vAlign w:val="center"/>
                </w:tcPr>
                <w:p w14:paraId="475146B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设备清洗废水</w:t>
                  </w:r>
                </w:p>
              </w:tc>
              <w:tc>
                <w:tcPr>
                  <w:tcW w:w="624" w:type="pct"/>
                  <w:shd w:val="clear" w:color="auto" w:fill="auto"/>
                  <w:noWrap w:val="0"/>
                  <w:vAlign w:val="center"/>
                </w:tcPr>
                <w:p w14:paraId="1795FBC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COD、BOD</w:t>
                  </w:r>
                  <w:r>
                    <w:rPr>
                      <w:rFonts w:hint="default" w:ascii="Times New Roman" w:hAnsi="Times New Roman" w:eastAsia="宋体" w:cs="Times New Roman"/>
                      <w:color w:val="auto"/>
                      <w:sz w:val="21"/>
                      <w:szCs w:val="21"/>
                      <w:highlight w:val="none"/>
                      <w:u w:val="none"/>
                      <w:vertAlign w:val="subscript"/>
                    </w:rPr>
                    <w:t>5</w:t>
                  </w:r>
                  <w:r>
                    <w:rPr>
                      <w:rFonts w:hint="default" w:ascii="Times New Roman" w:hAnsi="Times New Roman" w:eastAsia="宋体" w:cs="Times New Roman"/>
                      <w:color w:val="auto"/>
                      <w:sz w:val="21"/>
                      <w:szCs w:val="21"/>
                      <w:highlight w:val="none"/>
                      <w:u w:val="none"/>
                    </w:rPr>
                    <w:t>、SS、NH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53" w:type="pct"/>
                  <w:vMerge w:val="continue"/>
                  <w:noWrap w:val="0"/>
                  <w:vAlign w:val="center"/>
                </w:tcPr>
                <w:p w14:paraId="7E0DC1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11" w:type="pct"/>
                  <w:vMerge w:val="continue"/>
                  <w:noWrap w:val="0"/>
                  <w:vAlign w:val="center"/>
                </w:tcPr>
                <w:p w14:paraId="7F38EA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18" w:type="pct"/>
                  <w:vMerge w:val="continue"/>
                  <w:noWrap w:val="0"/>
                  <w:vAlign w:val="center"/>
                </w:tcPr>
                <w:p w14:paraId="2B55086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66" w:type="pct"/>
                  <w:vMerge w:val="continue"/>
                  <w:noWrap w:val="0"/>
                  <w:vAlign w:val="center"/>
                </w:tcPr>
                <w:p w14:paraId="57B99DF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546" w:type="pct"/>
                  <w:vMerge w:val="continue"/>
                  <w:noWrap w:val="0"/>
                  <w:vAlign w:val="center"/>
                </w:tcPr>
                <w:p w14:paraId="4E5652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586" w:type="pct"/>
                  <w:vMerge w:val="continue"/>
                  <w:noWrap w:val="0"/>
                  <w:vAlign w:val="center"/>
                </w:tcPr>
                <w:p w14:paraId="78C914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458" w:type="pct"/>
                  <w:vMerge w:val="continue"/>
                  <w:noWrap w:val="0"/>
                  <w:vAlign w:val="center"/>
                </w:tcPr>
                <w:p w14:paraId="4F9E9C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290" w:type="pct"/>
                  <w:vMerge w:val="continue"/>
                  <w:noWrap w:val="0"/>
                  <w:vAlign w:val="center"/>
                </w:tcPr>
                <w:p w14:paraId="62F3B37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r>
          </w:tbl>
          <w:p w14:paraId="22C142B2">
            <w:pPr>
              <w:adjustRightInd w:val="0"/>
              <w:snapToGrid w:val="0"/>
              <w:spacing w:line="360" w:lineRule="auto"/>
              <w:ind w:firstLine="480" w:firstLineChars="200"/>
              <w:jc w:val="left"/>
              <w:outlineLvl w:val="1"/>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1.3</w:t>
            </w:r>
            <w:r>
              <w:rPr>
                <w:rFonts w:hint="default" w:ascii="Times New Roman" w:hAnsi="Times New Roman" w:cs="Times New Roman"/>
                <w:color w:val="auto"/>
                <w:sz w:val="24"/>
                <w:highlight w:val="none"/>
                <w:u w:val="none"/>
              </w:rPr>
              <w:t>废水间接排放口基本情况表</w:t>
            </w:r>
          </w:p>
          <w:p w14:paraId="768F59D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3</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废水间接排放口基本情况表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0"/>
              <w:gridCol w:w="1256"/>
              <w:gridCol w:w="1159"/>
              <w:gridCol w:w="1015"/>
              <w:gridCol w:w="485"/>
              <w:gridCol w:w="348"/>
              <w:gridCol w:w="403"/>
              <w:gridCol w:w="485"/>
              <w:gridCol w:w="708"/>
              <w:gridCol w:w="1314"/>
            </w:tblGrid>
            <w:tr w14:paraId="7737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70" w:type="dxa"/>
                  <w:vMerge w:val="restart"/>
                  <w:noWrap w:val="0"/>
                  <w:tcMar>
                    <w:top w:w="0" w:type="dxa"/>
                    <w:left w:w="28" w:type="dxa"/>
                    <w:bottom w:w="0" w:type="dxa"/>
                    <w:right w:w="28" w:type="dxa"/>
                  </w:tcMar>
                  <w:vAlign w:val="center"/>
                </w:tcPr>
                <w:p w14:paraId="0200AB16">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排放口编号</w:t>
                  </w:r>
                </w:p>
              </w:tc>
              <w:tc>
                <w:tcPr>
                  <w:tcW w:w="2415" w:type="dxa"/>
                  <w:gridSpan w:val="2"/>
                  <w:noWrap w:val="0"/>
                  <w:tcMar>
                    <w:top w:w="0" w:type="dxa"/>
                    <w:left w:w="28" w:type="dxa"/>
                    <w:bottom w:w="0" w:type="dxa"/>
                    <w:right w:w="28" w:type="dxa"/>
                  </w:tcMar>
                  <w:vAlign w:val="center"/>
                </w:tcPr>
                <w:p w14:paraId="57A820FB">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排放口地理坐标</w:t>
                  </w:r>
                </w:p>
              </w:tc>
              <w:tc>
                <w:tcPr>
                  <w:tcW w:w="1015" w:type="dxa"/>
                  <w:vMerge w:val="restart"/>
                  <w:noWrap w:val="0"/>
                  <w:tcMar>
                    <w:top w:w="0" w:type="dxa"/>
                    <w:left w:w="28" w:type="dxa"/>
                    <w:bottom w:w="0" w:type="dxa"/>
                    <w:right w:w="28" w:type="dxa"/>
                  </w:tcMar>
                  <w:vAlign w:val="center"/>
                </w:tcPr>
                <w:p w14:paraId="0547DFFE">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废水排放量（m</w:t>
                  </w:r>
                  <w:r>
                    <w:rPr>
                      <w:rFonts w:hint="default" w:ascii="Times New Roman" w:hAnsi="Times New Roman" w:eastAsia="宋体"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/a）</w:t>
                  </w:r>
                </w:p>
              </w:tc>
              <w:tc>
                <w:tcPr>
                  <w:tcW w:w="485" w:type="dxa"/>
                  <w:vMerge w:val="restart"/>
                  <w:noWrap w:val="0"/>
                  <w:tcMar>
                    <w:top w:w="0" w:type="dxa"/>
                    <w:left w:w="28" w:type="dxa"/>
                    <w:bottom w:w="0" w:type="dxa"/>
                    <w:right w:w="28" w:type="dxa"/>
                  </w:tcMar>
                  <w:vAlign w:val="center"/>
                </w:tcPr>
                <w:p w14:paraId="74330E0B">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排放去向</w:t>
                  </w:r>
                </w:p>
              </w:tc>
              <w:tc>
                <w:tcPr>
                  <w:tcW w:w="348" w:type="dxa"/>
                  <w:vMerge w:val="restart"/>
                  <w:noWrap w:val="0"/>
                  <w:tcMar>
                    <w:top w:w="0" w:type="dxa"/>
                    <w:left w:w="28" w:type="dxa"/>
                    <w:bottom w:w="0" w:type="dxa"/>
                    <w:right w:w="28" w:type="dxa"/>
                  </w:tcMar>
                  <w:vAlign w:val="center"/>
                </w:tcPr>
                <w:p w14:paraId="57850C38">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排放规律</w:t>
                  </w:r>
                </w:p>
              </w:tc>
              <w:tc>
                <w:tcPr>
                  <w:tcW w:w="403" w:type="dxa"/>
                  <w:vMerge w:val="restart"/>
                  <w:noWrap w:val="0"/>
                  <w:tcMar>
                    <w:top w:w="0" w:type="dxa"/>
                    <w:left w:w="28" w:type="dxa"/>
                    <w:bottom w:w="0" w:type="dxa"/>
                    <w:right w:w="28" w:type="dxa"/>
                  </w:tcMar>
                  <w:vAlign w:val="center"/>
                </w:tcPr>
                <w:p w14:paraId="4B463F64">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间歇排放时段</w:t>
                  </w:r>
                </w:p>
              </w:tc>
              <w:tc>
                <w:tcPr>
                  <w:tcW w:w="2507" w:type="dxa"/>
                  <w:gridSpan w:val="3"/>
                  <w:noWrap w:val="0"/>
                  <w:tcMar>
                    <w:top w:w="0" w:type="dxa"/>
                    <w:left w:w="28" w:type="dxa"/>
                    <w:bottom w:w="0" w:type="dxa"/>
                    <w:right w:w="28" w:type="dxa"/>
                  </w:tcMar>
                  <w:vAlign w:val="center"/>
                </w:tcPr>
                <w:p w14:paraId="601CD05C">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受纳污水处理厂信息</w:t>
                  </w:r>
                </w:p>
              </w:tc>
            </w:tr>
            <w:tr w14:paraId="23AA0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70" w:type="dxa"/>
                  <w:vMerge w:val="continue"/>
                  <w:noWrap w:val="0"/>
                  <w:tcMar>
                    <w:top w:w="0" w:type="dxa"/>
                    <w:left w:w="28" w:type="dxa"/>
                    <w:bottom w:w="0" w:type="dxa"/>
                    <w:right w:w="28" w:type="dxa"/>
                  </w:tcMar>
                  <w:vAlign w:val="center"/>
                </w:tcPr>
                <w:p w14:paraId="1B4EF25A">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1256" w:type="dxa"/>
                  <w:noWrap w:val="0"/>
                  <w:tcMar>
                    <w:top w:w="0" w:type="dxa"/>
                    <w:left w:w="28" w:type="dxa"/>
                    <w:bottom w:w="0" w:type="dxa"/>
                    <w:right w:w="28" w:type="dxa"/>
                  </w:tcMar>
                  <w:vAlign w:val="center"/>
                </w:tcPr>
                <w:p w14:paraId="144D2587">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经度</w:t>
                  </w:r>
                </w:p>
              </w:tc>
              <w:tc>
                <w:tcPr>
                  <w:tcW w:w="1159" w:type="dxa"/>
                  <w:noWrap w:val="0"/>
                  <w:tcMar>
                    <w:top w:w="0" w:type="dxa"/>
                    <w:left w:w="28" w:type="dxa"/>
                    <w:bottom w:w="0" w:type="dxa"/>
                    <w:right w:w="28" w:type="dxa"/>
                  </w:tcMar>
                  <w:vAlign w:val="center"/>
                </w:tcPr>
                <w:p w14:paraId="0421C0EB">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纬度</w:t>
                  </w:r>
                </w:p>
              </w:tc>
              <w:tc>
                <w:tcPr>
                  <w:tcW w:w="1015" w:type="dxa"/>
                  <w:vMerge w:val="continue"/>
                  <w:noWrap w:val="0"/>
                  <w:tcMar>
                    <w:top w:w="0" w:type="dxa"/>
                    <w:left w:w="28" w:type="dxa"/>
                    <w:bottom w:w="0" w:type="dxa"/>
                    <w:right w:w="28" w:type="dxa"/>
                  </w:tcMar>
                  <w:vAlign w:val="center"/>
                </w:tcPr>
                <w:p w14:paraId="15E12109">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85" w:type="dxa"/>
                  <w:vMerge w:val="continue"/>
                  <w:noWrap w:val="0"/>
                  <w:tcMar>
                    <w:top w:w="0" w:type="dxa"/>
                    <w:left w:w="28" w:type="dxa"/>
                    <w:bottom w:w="0" w:type="dxa"/>
                    <w:right w:w="28" w:type="dxa"/>
                  </w:tcMar>
                  <w:vAlign w:val="center"/>
                </w:tcPr>
                <w:p w14:paraId="262B768B">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348" w:type="dxa"/>
                  <w:vMerge w:val="continue"/>
                  <w:noWrap w:val="0"/>
                  <w:tcMar>
                    <w:top w:w="0" w:type="dxa"/>
                    <w:left w:w="28" w:type="dxa"/>
                    <w:bottom w:w="0" w:type="dxa"/>
                    <w:right w:w="28" w:type="dxa"/>
                  </w:tcMar>
                  <w:vAlign w:val="center"/>
                </w:tcPr>
                <w:p w14:paraId="46249FD1">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03" w:type="dxa"/>
                  <w:vMerge w:val="continue"/>
                  <w:noWrap w:val="0"/>
                  <w:tcMar>
                    <w:top w:w="0" w:type="dxa"/>
                    <w:left w:w="28" w:type="dxa"/>
                    <w:bottom w:w="0" w:type="dxa"/>
                    <w:right w:w="28" w:type="dxa"/>
                  </w:tcMar>
                  <w:vAlign w:val="center"/>
                </w:tcPr>
                <w:p w14:paraId="6A3426CD">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85" w:type="dxa"/>
                  <w:noWrap w:val="0"/>
                  <w:tcMar>
                    <w:top w:w="0" w:type="dxa"/>
                    <w:left w:w="28" w:type="dxa"/>
                    <w:bottom w:w="0" w:type="dxa"/>
                    <w:right w:w="28" w:type="dxa"/>
                  </w:tcMar>
                  <w:vAlign w:val="center"/>
                </w:tcPr>
                <w:p w14:paraId="56E45F05">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名称</w:t>
                  </w:r>
                </w:p>
              </w:tc>
              <w:tc>
                <w:tcPr>
                  <w:tcW w:w="708" w:type="dxa"/>
                  <w:noWrap w:val="0"/>
                  <w:tcMar>
                    <w:top w:w="0" w:type="dxa"/>
                    <w:left w:w="28" w:type="dxa"/>
                    <w:bottom w:w="0" w:type="dxa"/>
                    <w:right w:w="28" w:type="dxa"/>
                  </w:tcMar>
                  <w:vAlign w:val="center"/>
                </w:tcPr>
                <w:p w14:paraId="6E53A31A">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污染物种类</w:t>
                  </w:r>
                </w:p>
              </w:tc>
              <w:tc>
                <w:tcPr>
                  <w:tcW w:w="1314" w:type="dxa"/>
                  <w:noWrap w:val="0"/>
                  <w:tcMar>
                    <w:top w:w="0" w:type="dxa"/>
                    <w:left w:w="28" w:type="dxa"/>
                    <w:bottom w:w="0" w:type="dxa"/>
                    <w:right w:w="28" w:type="dxa"/>
                  </w:tcMar>
                  <w:vAlign w:val="center"/>
                </w:tcPr>
                <w:p w14:paraId="7496EC62">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国家或地方污染物排放标准浓度（mg/L）</w:t>
                  </w:r>
                </w:p>
              </w:tc>
            </w:tr>
            <w:tr w14:paraId="1758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770" w:type="dxa"/>
                  <w:vMerge w:val="restart"/>
                  <w:noWrap w:val="0"/>
                  <w:tcMar>
                    <w:top w:w="0" w:type="dxa"/>
                    <w:left w:w="28" w:type="dxa"/>
                    <w:bottom w:w="0" w:type="dxa"/>
                    <w:right w:w="28" w:type="dxa"/>
                  </w:tcMar>
                  <w:vAlign w:val="center"/>
                </w:tcPr>
                <w:p w14:paraId="5DFC08EB">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DW001</w:t>
                  </w:r>
                </w:p>
              </w:tc>
              <w:tc>
                <w:tcPr>
                  <w:tcW w:w="1256" w:type="dxa"/>
                  <w:vMerge w:val="restart"/>
                  <w:noWrap w:val="0"/>
                  <w:tcMar>
                    <w:top w:w="0" w:type="dxa"/>
                    <w:left w:w="28" w:type="dxa"/>
                    <w:bottom w:w="0" w:type="dxa"/>
                    <w:right w:w="28" w:type="dxa"/>
                  </w:tcMar>
                  <w:vAlign w:val="center"/>
                </w:tcPr>
                <w:p w14:paraId="78ACEDEC">
                  <w:pPr>
                    <w:tabs>
                      <w:tab w:val="left" w:pos="4500"/>
                    </w:tabs>
                    <w:adjustRightInd w:val="0"/>
                    <w:snapToGrid w:val="0"/>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112.27805385</w:t>
                  </w:r>
                </w:p>
              </w:tc>
              <w:tc>
                <w:tcPr>
                  <w:tcW w:w="1159" w:type="dxa"/>
                  <w:vMerge w:val="restart"/>
                  <w:noWrap w:val="0"/>
                  <w:tcMar>
                    <w:top w:w="0" w:type="dxa"/>
                    <w:left w:w="28" w:type="dxa"/>
                    <w:bottom w:w="0" w:type="dxa"/>
                    <w:right w:w="28" w:type="dxa"/>
                  </w:tcMar>
                  <w:vAlign w:val="center"/>
                </w:tcPr>
                <w:p w14:paraId="567C7F21">
                  <w:pPr>
                    <w:tabs>
                      <w:tab w:val="left" w:pos="4500"/>
                    </w:tabs>
                    <w:adjustRightInd w:val="0"/>
                    <w:snapToGrid w:val="0"/>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33.03671416</w:t>
                  </w:r>
                </w:p>
              </w:tc>
              <w:tc>
                <w:tcPr>
                  <w:tcW w:w="1015" w:type="dxa"/>
                  <w:vMerge w:val="restart"/>
                  <w:noWrap w:val="0"/>
                  <w:tcMar>
                    <w:top w:w="0" w:type="dxa"/>
                    <w:left w:w="28" w:type="dxa"/>
                    <w:bottom w:w="0" w:type="dxa"/>
                    <w:right w:w="28" w:type="dxa"/>
                  </w:tcMar>
                  <w:vAlign w:val="center"/>
                </w:tcPr>
                <w:p w14:paraId="48B3407F">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125.4</w:t>
                  </w:r>
                  <w:r>
                    <w:rPr>
                      <w:rFonts w:hint="default" w:ascii="Times New Roman" w:hAnsi="Times New Roman" w:cs="Times New Roman"/>
                      <w:i w:val="0"/>
                      <w:iCs w:val="0"/>
                      <w:color w:val="auto"/>
                      <w:kern w:val="0"/>
                      <w:sz w:val="22"/>
                      <w:szCs w:val="22"/>
                      <w:u w:val="none"/>
                      <w:lang w:val="en-US" w:eastAsia="zh-CN" w:bidi="ar"/>
                    </w:rPr>
                    <w:t>71</w:t>
                  </w:r>
                </w:p>
              </w:tc>
              <w:tc>
                <w:tcPr>
                  <w:tcW w:w="485" w:type="dxa"/>
                  <w:vMerge w:val="restart"/>
                  <w:noWrap w:val="0"/>
                  <w:tcMar>
                    <w:top w:w="0" w:type="dxa"/>
                    <w:left w:w="28" w:type="dxa"/>
                    <w:bottom w:w="0" w:type="dxa"/>
                    <w:right w:w="28" w:type="dxa"/>
                  </w:tcMar>
                  <w:vAlign w:val="center"/>
                </w:tcPr>
                <w:p w14:paraId="5641A126">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镇平县污水处理中心</w:t>
                  </w:r>
                </w:p>
              </w:tc>
              <w:tc>
                <w:tcPr>
                  <w:tcW w:w="348" w:type="dxa"/>
                  <w:vMerge w:val="restart"/>
                  <w:noWrap w:val="0"/>
                  <w:tcMar>
                    <w:top w:w="0" w:type="dxa"/>
                    <w:left w:w="28" w:type="dxa"/>
                    <w:bottom w:w="0" w:type="dxa"/>
                    <w:right w:w="28" w:type="dxa"/>
                  </w:tcMar>
                  <w:vAlign w:val="center"/>
                </w:tcPr>
                <w:p w14:paraId="466E9254">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间歇排放</w:t>
                  </w:r>
                </w:p>
              </w:tc>
              <w:tc>
                <w:tcPr>
                  <w:tcW w:w="403" w:type="dxa"/>
                  <w:vMerge w:val="restart"/>
                  <w:noWrap w:val="0"/>
                  <w:tcMar>
                    <w:top w:w="0" w:type="dxa"/>
                    <w:left w:w="28" w:type="dxa"/>
                    <w:bottom w:w="0" w:type="dxa"/>
                    <w:right w:w="28" w:type="dxa"/>
                  </w:tcMar>
                  <w:vAlign w:val="center"/>
                </w:tcPr>
                <w:p w14:paraId="7E559EC6">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p>
              </w:tc>
              <w:tc>
                <w:tcPr>
                  <w:tcW w:w="485" w:type="dxa"/>
                  <w:vMerge w:val="restart"/>
                  <w:noWrap w:val="0"/>
                  <w:tcMar>
                    <w:top w:w="0" w:type="dxa"/>
                    <w:left w:w="28" w:type="dxa"/>
                    <w:bottom w:w="0" w:type="dxa"/>
                    <w:right w:w="28" w:type="dxa"/>
                  </w:tcMar>
                  <w:vAlign w:val="center"/>
                </w:tcPr>
                <w:p w14:paraId="5EDD3941">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镇平县污水处理中心</w:t>
                  </w:r>
                </w:p>
              </w:tc>
              <w:tc>
                <w:tcPr>
                  <w:tcW w:w="708" w:type="dxa"/>
                  <w:noWrap w:val="0"/>
                  <w:tcMar>
                    <w:top w:w="0" w:type="dxa"/>
                    <w:left w:w="28" w:type="dxa"/>
                    <w:bottom w:w="0" w:type="dxa"/>
                    <w:right w:w="28" w:type="dxa"/>
                  </w:tcMar>
                  <w:vAlign w:val="center"/>
                </w:tcPr>
                <w:p w14:paraId="0BB156E3">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COD</w:t>
                  </w:r>
                </w:p>
              </w:tc>
              <w:tc>
                <w:tcPr>
                  <w:tcW w:w="1314" w:type="dxa"/>
                  <w:noWrap w:val="0"/>
                  <w:tcMar>
                    <w:top w:w="0" w:type="dxa"/>
                    <w:left w:w="28" w:type="dxa"/>
                    <w:bottom w:w="0" w:type="dxa"/>
                    <w:right w:w="28" w:type="dxa"/>
                  </w:tcMar>
                  <w:vAlign w:val="center"/>
                </w:tcPr>
                <w:p w14:paraId="1A70F5CD">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50</w:t>
                  </w:r>
                </w:p>
              </w:tc>
            </w:tr>
            <w:tr w14:paraId="77850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1" w:hRule="atLeast"/>
                <w:jc w:val="center"/>
              </w:trPr>
              <w:tc>
                <w:tcPr>
                  <w:tcW w:w="770" w:type="dxa"/>
                  <w:vMerge w:val="continue"/>
                  <w:noWrap w:val="0"/>
                  <w:tcMar>
                    <w:top w:w="0" w:type="dxa"/>
                    <w:left w:w="28" w:type="dxa"/>
                    <w:bottom w:w="0" w:type="dxa"/>
                    <w:right w:w="28" w:type="dxa"/>
                  </w:tcMar>
                  <w:vAlign w:val="center"/>
                </w:tcPr>
                <w:p w14:paraId="567D5863">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1256" w:type="dxa"/>
                  <w:vMerge w:val="continue"/>
                  <w:noWrap w:val="0"/>
                  <w:tcMar>
                    <w:top w:w="0" w:type="dxa"/>
                    <w:left w:w="28" w:type="dxa"/>
                    <w:bottom w:w="0" w:type="dxa"/>
                    <w:right w:w="28" w:type="dxa"/>
                  </w:tcMar>
                  <w:vAlign w:val="center"/>
                </w:tcPr>
                <w:p w14:paraId="35217F89">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1159" w:type="dxa"/>
                  <w:vMerge w:val="continue"/>
                  <w:noWrap w:val="0"/>
                  <w:tcMar>
                    <w:top w:w="0" w:type="dxa"/>
                    <w:left w:w="28" w:type="dxa"/>
                    <w:bottom w:w="0" w:type="dxa"/>
                    <w:right w:w="28" w:type="dxa"/>
                  </w:tcMar>
                  <w:vAlign w:val="center"/>
                </w:tcPr>
                <w:p w14:paraId="582A74D9">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1015" w:type="dxa"/>
                  <w:vMerge w:val="continue"/>
                  <w:noWrap w:val="0"/>
                  <w:tcMar>
                    <w:top w:w="0" w:type="dxa"/>
                    <w:left w:w="28" w:type="dxa"/>
                    <w:bottom w:w="0" w:type="dxa"/>
                    <w:right w:w="28" w:type="dxa"/>
                  </w:tcMar>
                  <w:vAlign w:val="center"/>
                </w:tcPr>
                <w:p w14:paraId="7035C879">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85" w:type="dxa"/>
                  <w:vMerge w:val="continue"/>
                  <w:noWrap w:val="0"/>
                  <w:tcMar>
                    <w:top w:w="0" w:type="dxa"/>
                    <w:left w:w="28" w:type="dxa"/>
                    <w:bottom w:w="0" w:type="dxa"/>
                    <w:right w:w="28" w:type="dxa"/>
                  </w:tcMar>
                  <w:vAlign w:val="center"/>
                </w:tcPr>
                <w:p w14:paraId="05E9FC93">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348" w:type="dxa"/>
                  <w:vMerge w:val="continue"/>
                  <w:noWrap w:val="0"/>
                  <w:tcMar>
                    <w:top w:w="0" w:type="dxa"/>
                    <w:left w:w="28" w:type="dxa"/>
                    <w:bottom w:w="0" w:type="dxa"/>
                    <w:right w:w="28" w:type="dxa"/>
                  </w:tcMar>
                  <w:vAlign w:val="center"/>
                </w:tcPr>
                <w:p w14:paraId="2859BC89">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03" w:type="dxa"/>
                  <w:vMerge w:val="continue"/>
                  <w:noWrap w:val="0"/>
                  <w:tcMar>
                    <w:top w:w="0" w:type="dxa"/>
                    <w:left w:w="28" w:type="dxa"/>
                    <w:bottom w:w="0" w:type="dxa"/>
                    <w:right w:w="28" w:type="dxa"/>
                  </w:tcMar>
                  <w:vAlign w:val="center"/>
                </w:tcPr>
                <w:p w14:paraId="4C9DC51E">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485" w:type="dxa"/>
                  <w:vMerge w:val="continue"/>
                  <w:noWrap w:val="0"/>
                  <w:tcMar>
                    <w:top w:w="0" w:type="dxa"/>
                    <w:left w:w="28" w:type="dxa"/>
                    <w:bottom w:w="0" w:type="dxa"/>
                    <w:right w:w="28" w:type="dxa"/>
                  </w:tcMar>
                  <w:vAlign w:val="center"/>
                </w:tcPr>
                <w:p w14:paraId="28E4389C">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p>
              </w:tc>
              <w:tc>
                <w:tcPr>
                  <w:tcW w:w="708" w:type="dxa"/>
                  <w:noWrap w:val="0"/>
                  <w:tcMar>
                    <w:top w:w="0" w:type="dxa"/>
                    <w:left w:w="28" w:type="dxa"/>
                    <w:bottom w:w="0" w:type="dxa"/>
                    <w:right w:w="28" w:type="dxa"/>
                  </w:tcMar>
                  <w:vAlign w:val="center"/>
                </w:tcPr>
                <w:p w14:paraId="4BCC113B">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1314" w:type="dxa"/>
                  <w:noWrap w:val="0"/>
                  <w:tcMar>
                    <w:top w:w="0" w:type="dxa"/>
                    <w:left w:w="28" w:type="dxa"/>
                    <w:bottom w:w="0" w:type="dxa"/>
                    <w:right w:w="28" w:type="dxa"/>
                  </w:tcMar>
                  <w:vAlign w:val="center"/>
                </w:tcPr>
                <w:p w14:paraId="14C3ADBA">
                  <w:pPr>
                    <w:tabs>
                      <w:tab w:val="left" w:pos="4500"/>
                    </w:tabs>
                    <w:adjustRightInd w:val="0"/>
                    <w:snapToGrid w:val="0"/>
                    <w:spacing w:line="360" w:lineRule="exact"/>
                    <w:jc w:val="center"/>
                    <w:textAlignment w:val="baseline"/>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w:t>
                  </w:r>
                </w:p>
              </w:tc>
            </w:tr>
          </w:tbl>
          <w:p w14:paraId="5F5178D7">
            <w:pPr>
              <w:widowControl/>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1.4</w:t>
            </w:r>
            <w:r>
              <w:rPr>
                <w:rFonts w:hint="default" w:ascii="Times New Roman" w:hAnsi="Times New Roman" w:cs="Times New Roman"/>
                <w:color w:val="auto"/>
                <w:sz w:val="24"/>
                <w:highlight w:val="none"/>
                <w:u w:val="none"/>
              </w:rPr>
              <w:t>项目废水排放量核算</w:t>
            </w:r>
          </w:p>
          <w:p w14:paraId="3C6422C3">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4</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废水污染物排放量核算表</w:t>
            </w:r>
          </w:p>
          <w:tbl>
            <w:tblPr>
              <w:tblStyle w:val="27"/>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00"/>
              <w:gridCol w:w="2141"/>
              <w:gridCol w:w="1187"/>
              <w:gridCol w:w="1436"/>
              <w:gridCol w:w="1345"/>
              <w:gridCol w:w="1229"/>
            </w:tblGrid>
            <w:tr w14:paraId="5C0FB5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0" w:type="dxa"/>
                  <w:noWrap w:val="0"/>
                  <w:vAlign w:val="center"/>
                </w:tcPr>
                <w:p w14:paraId="5F27A3B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序号</w:t>
                  </w:r>
                </w:p>
              </w:tc>
              <w:tc>
                <w:tcPr>
                  <w:tcW w:w="2141" w:type="dxa"/>
                  <w:noWrap w:val="0"/>
                  <w:vAlign w:val="center"/>
                </w:tcPr>
                <w:p w14:paraId="420CF90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排放口编号</w:t>
                  </w:r>
                </w:p>
              </w:tc>
              <w:tc>
                <w:tcPr>
                  <w:tcW w:w="1187" w:type="dxa"/>
                  <w:noWrap w:val="0"/>
                  <w:vAlign w:val="center"/>
                </w:tcPr>
                <w:p w14:paraId="7636815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污染物种类</w:t>
                  </w:r>
                </w:p>
              </w:tc>
              <w:tc>
                <w:tcPr>
                  <w:tcW w:w="1436" w:type="dxa"/>
                  <w:noWrap w:val="0"/>
                  <w:vAlign w:val="center"/>
                </w:tcPr>
                <w:p w14:paraId="4BC6A7D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排放浓度mg/L</w:t>
                  </w:r>
                </w:p>
              </w:tc>
              <w:tc>
                <w:tcPr>
                  <w:tcW w:w="1345" w:type="dxa"/>
                  <w:noWrap w:val="0"/>
                  <w:vAlign w:val="center"/>
                </w:tcPr>
                <w:p w14:paraId="1C4182B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日排放量kg/d</w:t>
                  </w:r>
                </w:p>
              </w:tc>
              <w:tc>
                <w:tcPr>
                  <w:tcW w:w="1229" w:type="dxa"/>
                  <w:noWrap w:val="0"/>
                  <w:vAlign w:val="center"/>
                </w:tcPr>
                <w:p w14:paraId="68ACA29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年排放量t/a</w:t>
                  </w:r>
                </w:p>
              </w:tc>
            </w:tr>
            <w:tr w14:paraId="040DF0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0" w:type="dxa"/>
                  <w:vMerge w:val="restart"/>
                  <w:noWrap w:val="0"/>
                  <w:vAlign w:val="center"/>
                </w:tcPr>
                <w:p w14:paraId="7F2ACF0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1</w:t>
                  </w:r>
                </w:p>
              </w:tc>
              <w:tc>
                <w:tcPr>
                  <w:tcW w:w="2141" w:type="dxa"/>
                  <w:vMerge w:val="restart"/>
                  <w:noWrap w:val="0"/>
                  <w:vAlign w:val="center"/>
                </w:tcPr>
                <w:p w14:paraId="7F03C16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厂区污水总排口DW001</w:t>
                  </w:r>
                </w:p>
              </w:tc>
              <w:tc>
                <w:tcPr>
                  <w:tcW w:w="1187" w:type="dxa"/>
                  <w:noWrap w:val="0"/>
                  <w:vAlign w:val="center"/>
                </w:tcPr>
                <w:p w14:paraId="6AF6240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COD</w:t>
                  </w:r>
                </w:p>
              </w:tc>
              <w:tc>
                <w:tcPr>
                  <w:tcW w:w="1436" w:type="dxa"/>
                  <w:noWrap w:val="0"/>
                  <w:vAlign w:val="center"/>
                </w:tcPr>
                <w:p w14:paraId="04A730B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279.87</w:t>
                  </w:r>
                </w:p>
              </w:tc>
              <w:tc>
                <w:tcPr>
                  <w:tcW w:w="1345" w:type="dxa"/>
                  <w:noWrap w:val="0"/>
                  <w:vAlign w:val="center"/>
                </w:tcPr>
                <w:p w14:paraId="258BB6D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0.142</w:t>
                  </w:r>
                </w:p>
              </w:tc>
              <w:tc>
                <w:tcPr>
                  <w:tcW w:w="1229" w:type="dxa"/>
                  <w:noWrap w:val="0"/>
                  <w:vAlign w:val="center"/>
                </w:tcPr>
                <w:p w14:paraId="52DB116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0.035</w:t>
                  </w:r>
                </w:p>
              </w:tc>
            </w:tr>
            <w:tr w14:paraId="46A87C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0" w:type="dxa"/>
                  <w:vMerge w:val="continue"/>
                  <w:noWrap w:val="0"/>
                  <w:vAlign w:val="center"/>
                </w:tcPr>
                <w:p w14:paraId="6C77454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2141" w:type="dxa"/>
                  <w:vMerge w:val="continue"/>
                  <w:noWrap w:val="0"/>
                  <w:vAlign w:val="center"/>
                </w:tcPr>
                <w:p w14:paraId="6ADE9D6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1187" w:type="dxa"/>
                  <w:noWrap w:val="0"/>
                  <w:vAlign w:val="center"/>
                </w:tcPr>
                <w:p w14:paraId="0C945A3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1436" w:type="dxa"/>
                  <w:noWrap w:val="0"/>
                  <w:vAlign w:val="center"/>
                </w:tcPr>
                <w:p w14:paraId="4AD3880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193.44</w:t>
                  </w:r>
                </w:p>
              </w:tc>
              <w:tc>
                <w:tcPr>
                  <w:tcW w:w="1345" w:type="dxa"/>
                  <w:noWrap w:val="0"/>
                  <w:vAlign w:val="center"/>
                </w:tcPr>
                <w:p w14:paraId="65393F1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0.099</w:t>
                  </w:r>
                </w:p>
              </w:tc>
              <w:tc>
                <w:tcPr>
                  <w:tcW w:w="1229" w:type="dxa"/>
                  <w:noWrap w:val="0"/>
                  <w:vAlign w:val="center"/>
                </w:tcPr>
                <w:p w14:paraId="2E64D23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0.0243</w:t>
                  </w:r>
                </w:p>
              </w:tc>
            </w:tr>
            <w:tr w14:paraId="0B99F7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0" w:type="dxa"/>
                  <w:vMerge w:val="continue"/>
                  <w:noWrap w:val="0"/>
                  <w:vAlign w:val="center"/>
                </w:tcPr>
                <w:p w14:paraId="01C8B55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2141" w:type="dxa"/>
                  <w:vMerge w:val="continue"/>
                  <w:noWrap w:val="0"/>
                  <w:vAlign w:val="center"/>
                </w:tcPr>
                <w:p w14:paraId="37AE34F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1187" w:type="dxa"/>
                  <w:noWrap w:val="0"/>
                  <w:vAlign w:val="center"/>
                </w:tcPr>
                <w:p w14:paraId="4E1B580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1436" w:type="dxa"/>
                  <w:noWrap w:val="0"/>
                  <w:vAlign w:val="center"/>
                </w:tcPr>
                <w:p w14:paraId="5945B17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25.45</w:t>
                  </w:r>
                </w:p>
              </w:tc>
              <w:tc>
                <w:tcPr>
                  <w:tcW w:w="1345" w:type="dxa"/>
                  <w:noWrap w:val="0"/>
                  <w:vAlign w:val="center"/>
                </w:tcPr>
                <w:p w14:paraId="3A27EE6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0.0</w:t>
                  </w:r>
                  <w:r>
                    <w:rPr>
                      <w:rFonts w:hint="default" w:ascii="Times New Roman" w:hAnsi="Times New Roman" w:cs="Times New Roman"/>
                      <w:color w:val="auto"/>
                      <w:kern w:val="0"/>
                      <w:sz w:val="21"/>
                      <w:szCs w:val="21"/>
                      <w:highlight w:val="none"/>
                      <w:u w:val="none"/>
                      <w:lang w:val="en-US" w:eastAsia="zh-CN"/>
                    </w:rPr>
                    <w:t>13</w:t>
                  </w:r>
                </w:p>
              </w:tc>
              <w:tc>
                <w:tcPr>
                  <w:tcW w:w="1229" w:type="dxa"/>
                  <w:noWrap w:val="0"/>
                  <w:vAlign w:val="center"/>
                </w:tcPr>
                <w:p w14:paraId="099C5EC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0.0032</w:t>
                  </w:r>
                </w:p>
              </w:tc>
            </w:tr>
            <w:tr w14:paraId="3074FC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0" w:type="dxa"/>
                  <w:vMerge w:val="continue"/>
                  <w:noWrap w:val="0"/>
                  <w:vAlign w:val="center"/>
                </w:tcPr>
                <w:p w14:paraId="0180B4D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2141" w:type="dxa"/>
                  <w:vMerge w:val="continue"/>
                  <w:noWrap w:val="0"/>
                  <w:vAlign w:val="center"/>
                </w:tcPr>
                <w:p w14:paraId="063F8FA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1187" w:type="dxa"/>
                  <w:noWrap w:val="0"/>
                  <w:vAlign w:val="center"/>
                </w:tcPr>
                <w:p w14:paraId="2E36355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1436" w:type="dxa"/>
                  <w:noWrap w:val="0"/>
                  <w:vAlign w:val="center"/>
                </w:tcPr>
                <w:p w14:paraId="24CF43C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138.35</w:t>
                  </w:r>
                </w:p>
              </w:tc>
              <w:tc>
                <w:tcPr>
                  <w:tcW w:w="1345" w:type="dxa"/>
                  <w:noWrap w:val="0"/>
                  <w:vAlign w:val="center"/>
                </w:tcPr>
                <w:p w14:paraId="57740A7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0.</w:t>
                  </w:r>
                  <w:r>
                    <w:rPr>
                      <w:rFonts w:hint="default" w:ascii="Times New Roman" w:hAnsi="Times New Roman" w:cs="Times New Roman"/>
                      <w:color w:val="auto"/>
                      <w:kern w:val="0"/>
                      <w:sz w:val="21"/>
                      <w:szCs w:val="21"/>
                      <w:highlight w:val="none"/>
                      <w:u w:val="none"/>
                      <w:lang w:val="en-US" w:eastAsia="zh-CN"/>
                    </w:rPr>
                    <w:t>071</w:t>
                  </w:r>
                </w:p>
              </w:tc>
              <w:tc>
                <w:tcPr>
                  <w:tcW w:w="1229" w:type="dxa"/>
                  <w:noWrap w:val="0"/>
                  <w:vAlign w:val="center"/>
                </w:tcPr>
                <w:p w14:paraId="6EA5E14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0.0174</w:t>
                  </w:r>
                </w:p>
              </w:tc>
            </w:tr>
            <w:tr w14:paraId="502520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41" w:type="dxa"/>
                  <w:gridSpan w:val="2"/>
                  <w:vMerge w:val="restart"/>
                  <w:noWrap w:val="0"/>
                  <w:vAlign w:val="center"/>
                </w:tcPr>
                <w:p w14:paraId="4780177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全厂排放口合计</w:t>
                  </w:r>
                </w:p>
              </w:tc>
              <w:tc>
                <w:tcPr>
                  <w:tcW w:w="3968" w:type="dxa"/>
                  <w:gridSpan w:val="3"/>
                  <w:noWrap w:val="0"/>
                  <w:vAlign w:val="center"/>
                </w:tcPr>
                <w:p w14:paraId="0844A08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COD</w:t>
                  </w:r>
                </w:p>
              </w:tc>
              <w:tc>
                <w:tcPr>
                  <w:tcW w:w="1229" w:type="dxa"/>
                  <w:shd w:val="clear" w:color="auto" w:fill="auto"/>
                  <w:noWrap w:val="0"/>
                  <w:vAlign w:val="center"/>
                </w:tcPr>
                <w:p w14:paraId="35939F0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cs="Times New Roman"/>
                      <w:color w:val="auto"/>
                      <w:kern w:val="0"/>
                      <w:sz w:val="21"/>
                      <w:szCs w:val="21"/>
                      <w:highlight w:val="none"/>
                      <w:u w:val="none"/>
                      <w:lang w:val="en-US" w:eastAsia="zh-CN"/>
                    </w:rPr>
                    <w:t>0.035</w:t>
                  </w:r>
                </w:p>
              </w:tc>
            </w:tr>
            <w:tr w14:paraId="1A9341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41" w:type="dxa"/>
                  <w:gridSpan w:val="2"/>
                  <w:vMerge w:val="continue"/>
                  <w:noWrap w:val="0"/>
                  <w:vAlign w:val="center"/>
                </w:tcPr>
                <w:p w14:paraId="3247F0E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3968" w:type="dxa"/>
                  <w:gridSpan w:val="3"/>
                  <w:noWrap w:val="0"/>
                  <w:vAlign w:val="center"/>
                </w:tcPr>
                <w:p w14:paraId="7782108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1229" w:type="dxa"/>
                  <w:shd w:val="clear" w:color="auto" w:fill="auto"/>
                  <w:noWrap w:val="0"/>
                  <w:vAlign w:val="center"/>
                </w:tcPr>
                <w:p w14:paraId="2BEC4CE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cs="Times New Roman"/>
                      <w:color w:val="auto"/>
                      <w:kern w:val="0"/>
                      <w:sz w:val="21"/>
                      <w:szCs w:val="21"/>
                      <w:highlight w:val="none"/>
                      <w:u w:val="none"/>
                      <w:lang w:val="en-US" w:eastAsia="zh-CN"/>
                    </w:rPr>
                    <w:t>0.0243</w:t>
                  </w:r>
                </w:p>
              </w:tc>
            </w:tr>
            <w:tr w14:paraId="037BF2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41" w:type="dxa"/>
                  <w:gridSpan w:val="2"/>
                  <w:vMerge w:val="continue"/>
                  <w:noWrap w:val="0"/>
                  <w:vAlign w:val="center"/>
                </w:tcPr>
                <w:p w14:paraId="48BAA0F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3968" w:type="dxa"/>
                  <w:gridSpan w:val="3"/>
                  <w:noWrap w:val="0"/>
                  <w:vAlign w:val="center"/>
                </w:tcPr>
                <w:p w14:paraId="719A428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1229" w:type="dxa"/>
                  <w:shd w:val="clear" w:color="auto" w:fill="auto"/>
                  <w:noWrap w:val="0"/>
                  <w:vAlign w:val="center"/>
                </w:tcPr>
                <w:p w14:paraId="6D4D2B0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cs="Times New Roman"/>
                      <w:color w:val="auto"/>
                      <w:kern w:val="0"/>
                      <w:sz w:val="21"/>
                      <w:szCs w:val="21"/>
                      <w:highlight w:val="none"/>
                      <w:u w:val="none"/>
                      <w:lang w:val="en-US" w:eastAsia="zh-CN"/>
                    </w:rPr>
                    <w:t>0.0032</w:t>
                  </w:r>
                </w:p>
              </w:tc>
            </w:tr>
            <w:tr w14:paraId="24D655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41" w:type="dxa"/>
                  <w:gridSpan w:val="2"/>
                  <w:vMerge w:val="continue"/>
                  <w:noWrap w:val="0"/>
                  <w:vAlign w:val="center"/>
                </w:tcPr>
                <w:p w14:paraId="0873A33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rPr>
                  </w:pPr>
                </w:p>
              </w:tc>
              <w:tc>
                <w:tcPr>
                  <w:tcW w:w="3968" w:type="dxa"/>
                  <w:gridSpan w:val="3"/>
                  <w:noWrap w:val="0"/>
                  <w:vAlign w:val="center"/>
                </w:tcPr>
                <w:p w14:paraId="09029B3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1229" w:type="dxa"/>
                  <w:shd w:val="clear" w:color="auto" w:fill="auto"/>
                  <w:noWrap w:val="0"/>
                  <w:vAlign w:val="center"/>
                </w:tcPr>
                <w:p w14:paraId="68AFAD5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cs="Times New Roman"/>
                      <w:color w:val="auto"/>
                      <w:kern w:val="0"/>
                      <w:sz w:val="21"/>
                      <w:szCs w:val="21"/>
                      <w:highlight w:val="none"/>
                      <w:u w:val="none"/>
                      <w:lang w:val="en-US" w:eastAsia="zh-CN"/>
                    </w:rPr>
                    <w:t>0.0174</w:t>
                  </w:r>
                </w:p>
              </w:tc>
            </w:tr>
          </w:tbl>
          <w:p w14:paraId="25EE23C6">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1.5</w:t>
            </w:r>
            <w:r>
              <w:rPr>
                <w:rFonts w:hint="default" w:ascii="Times New Roman" w:hAnsi="Times New Roman" w:cs="Times New Roman"/>
                <w:color w:val="auto"/>
                <w:sz w:val="24"/>
                <w:highlight w:val="none"/>
                <w:u w:val="none"/>
              </w:rPr>
              <w:t>废水监测计划</w:t>
            </w:r>
          </w:p>
          <w:p w14:paraId="2EAC7997">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根据《排污单位自行监测技术指南 总则》</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HJ819-2017</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自行监测计划，项目废水自行监测计划如下：</w:t>
            </w:r>
          </w:p>
          <w:p w14:paraId="67F95BC4">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5</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废水监测计划一览表</w:t>
            </w:r>
          </w:p>
          <w:tbl>
            <w:tblPr>
              <w:tblStyle w:val="27"/>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1"/>
              <w:gridCol w:w="985"/>
              <w:gridCol w:w="2252"/>
              <w:gridCol w:w="679"/>
              <w:gridCol w:w="1299"/>
              <w:gridCol w:w="2172"/>
            </w:tblGrid>
            <w:tr w14:paraId="36E83B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551" w:type="dxa"/>
                  <w:noWrap w:val="0"/>
                  <w:vAlign w:val="center"/>
                </w:tcPr>
                <w:p w14:paraId="0C505F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序号</w:t>
                  </w:r>
                </w:p>
              </w:tc>
              <w:tc>
                <w:tcPr>
                  <w:tcW w:w="985" w:type="dxa"/>
                  <w:noWrap w:val="0"/>
                  <w:vAlign w:val="center"/>
                </w:tcPr>
                <w:p w14:paraId="6AC073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监测点位</w:t>
                  </w:r>
                </w:p>
              </w:tc>
              <w:tc>
                <w:tcPr>
                  <w:tcW w:w="2252" w:type="dxa"/>
                  <w:noWrap w:val="0"/>
                  <w:vAlign w:val="center"/>
                </w:tcPr>
                <w:p w14:paraId="37C332D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监测项目</w:t>
                  </w:r>
                </w:p>
              </w:tc>
              <w:tc>
                <w:tcPr>
                  <w:tcW w:w="679" w:type="dxa"/>
                  <w:noWrap w:val="0"/>
                  <w:vAlign w:val="center"/>
                </w:tcPr>
                <w:p w14:paraId="5CD59B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频率</w:t>
                  </w:r>
                </w:p>
              </w:tc>
              <w:tc>
                <w:tcPr>
                  <w:tcW w:w="1299" w:type="dxa"/>
                  <w:tcBorders>
                    <w:bottom w:val="single" w:color="auto" w:sz="4" w:space="0"/>
                  </w:tcBorders>
                  <w:noWrap w:val="0"/>
                  <w:vAlign w:val="center"/>
                </w:tcPr>
                <w:p w14:paraId="5FFEB8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实施单位</w:t>
                  </w:r>
                </w:p>
              </w:tc>
              <w:tc>
                <w:tcPr>
                  <w:tcW w:w="2172" w:type="dxa"/>
                  <w:tcBorders>
                    <w:bottom w:val="single" w:color="auto" w:sz="4" w:space="0"/>
                  </w:tcBorders>
                  <w:noWrap w:val="0"/>
                  <w:vAlign w:val="center"/>
                </w:tcPr>
                <w:p w14:paraId="3309E1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执行标准</w:t>
                  </w:r>
                </w:p>
              </w:tc>
            </w:tr>
            <w:tr w14:paraId="2AF08C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551" w:type="dxa"/>
                  <w:noWrap w:val="0"/>
                  <w:vAlign w:val="center"/>
                </w:tcPr>
                <w:p w14:paraId="4BDE1E9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1</w:t>
                  </w:r>
                </w:p>
              </w:tc>
              <w:tc>
                <w:tcPr>
                  <w:tcW w:w="985" w:type="dxa"/>
                  <w:noWrap w:val="0"/>
                  <w:vAlign w:val="center"/>
                </w:tcPr>
                <w:p w14:paraId="6D0E4F0F">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sz w:val="21"/>
                      <w:szCs w:val="21"/>
                      <w:highlight w:val="none"/>
                      <w:u w:val="none"/>
                    </w:rPr>
                  </w:pPr>
                  <w:r>
                    <w:rPr>
                      <w:rStyle w:val="33"/>
                      <w:rFonts w:hint="default" w:ascii="Times New Roman" w:hAnsi="Times New Roman" w:eastAsia="宋体" w:cs="Times New Roman"/>
                      <w:color w:val="auto"/>
                      <w:sz w:val="21"/>
                      <w:szCs w:val="21"/>
                      <w:highlight w:val="none"/>
                      <w:u w:val="none"/>
                    </w:rPr>
                    <w:t>DW001</w:t>
                  </w:r>
                </w:p>
              </w:tc>
              <w:tc>
                <w:tcPr>
                  <w:tcW w:w="2252" w:type="dxa"/>
                  <w:noWrap w:val="0"/>
                  <w:vAlign w:val="center"/>
                </w:tcPr>
                <w:p w14:paraId="4EF713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u w:val="none"/>
                    </w:rPr>
                    <w:t>COD、BOD</w:t>
                  </w:r>
                  <w:r>
                    <w:rPr>
                      <w:rFonts w:hint="default" w:ascii="Times New Roman" w:hAnsi="Times New Roman" w:eastAsia="宋体" w:cs="Times New Roman"/>
                      <w:color w:val="auto"/>
                      <w:sz w:val="21"/>
                      <w:szCs w:val="21"/>
                      <w:highlight w:val="none"/>
                      <w:u w:val="none"/>
                      <w:vertAlign w:val="subscript"/>
                    </w:rPr>
                    <w:t>5</w:t>
                  </w: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-N、SS、pH</w:t>
                  </w:r>
                </w:p>
              </w:tc>
              <w:tc>
                <w:tcPr>
                  <w:tcW w:w="679" w:type="dxa"/>
                  <w:noWrap w:val="0"/>
                  <w:vAlign w:val="center"/>
                </w:tcPr>
                <w:p w14:paraId="534D92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1次/年</w:t>
                  </w:r>
                </w:p>
              </w:tc>
              <w:tc>
                <w:tcPr>
                  <w:tcW w:w="1299" w:type="dxa"/>
                  <w:noWrap w:val="0"/>
                  <w:vAlign w:val="center"/>
                </w:tcPr>
                <w:p w14:paraId="12DF35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有资质的监测单位</w:t>
                  </w:r>
                </w:p>
              </w:tc>
              <w:tc>
                <w:tcPr>
                  <w:tcW w:w="2172" w:type="dxa"/>
                  <w:noWrap w:val="0"/>
                  <w:vAlign w:val="center"/>
                </w:tcPr>
                <w:p w14:paraId="6821171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color w:val="auto"/>
                      <w:sz w:val="21"/>
                      <w:szCs w:val="21"/>
                      <w:highlight w:val="none"/>
                      <w:u w:val="none"/>
                    </w:rPr>
                    <w:t>镇平县污水处理中心进水水质指标</w:t>
                  </w:r>
                </w:p>
              </w:tc>
            </w:tr>
          </w:tbl>
          <w:p w14:paraId="2A5922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u w:val="single" w:color="auto"/>
                <w:lang w:val="en-US" w:eastAsia="zh-CN"/>
              </w:rPr>
            </w:pPr>
            <w:r>
              <w:rPr>
                <w:rFonts w:hint="default" w:ascii="Times New Roman" w:hAnsi="Times New Roman" w:eastAsia="宋体" w:cs="Times New Roman"/>
                <w:color w:val="auto"/>
                <w:kern w:val="0"/>
                <w:sz w:val="24"/>
                <w:szCs w:val="24"/>
                <w:highlight w:val="none"/>
                <w:u w:val="single" w:color="auto"/>
                <w:lang w:val="en-US" w:eastAsia="zh-CN"/>
              </w:rPr>
              <w:t>1.</w:t>
            </w:r>
            <w:r>
              <w:rPr>
                <w:rFonts w:hint="default" w:ascii="Times New Roman" w:hAnsi="Times New Roman" w:cs="Times New Roman"/>
                <w:color w:val="auto"/>
                <w:kern w:val="0"/>
                <w:sz w:val="24"/>
                <w:szCs w:val="24"/>
                <w:highlight w:val="none"/>
                <w:u w:val="single" w:color="auto"/>
                <w:lang w:val="en-US" w:eastAsia="zh-CN"/>
              </w:rPr>
              <w:t>6</w:t>
            </w:r>
            <w:r>
              <w:rPr>
                <w:rFonts w:hint="default" w:ascii="Times New Roman" w:hAnsi="Times New Roman" w:eastAsia="宋体" w:cs="Times New Roman"/>
                <w:color w:val="auto"/>
                <w:kern w:val="0"/>
                <w:sz w:val="24"/>
                <w:szCs w:val="24"/>
                <w:highlight w:val="none"/>
                <w:u w:val="single" w:color="auto"/>
              </w:rPr>
              <w:t>废水处理措施可行性及达标性分析</w:t>
            </w:r>
          </w:p>
          <w:p w14:paraId="137724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项目</w:t>
            </w:r>
            <w:r>
              <w:rPr>
                <w:rFonts w:hint="default" w:ascii="Times New Roman" w:hAnsi="Times New Roman" w:cs="Times New Roman"/>
                <w:color w:val="auto"/>
                <w:sz w:val="24"/>
                <w:u w:val="single" w:color="auto"/>
                <w:lang w:val="en-US" w:eastAsia="zh-CN"/>
              </w:rPr>
              <w:t>纯化水浓水、设备清洗废水以及保洁废水</w:t>
            </w:r>
            <w:r>
              <w:rPr>
                <w:rFonts w:hint="default" w:ascii="Times New Roman" w:hAnsi="Times New Roman" w:cs="Times New Roman"/>
                <w:color w:val="auto"/>
                <w:sz w:val="24"/>
                <w:u w:val="single" w:color="auto"/>
              </w:rPr>
              <w:t>的产生量为</w:t>
            </w:r>
            <w:r>
              <w:rPr>
                <w:rFonts w:hint="default" w:ascii="Times New Roman" w:hAnsi="Times New Roman" w:cs="Times New Roman"/>
                <w:color w:val="auto"/>
                <w:sz w:val="24"/>
                <w:u w:val="single" w:color="auto"/>
                <w:lang w:val="en-US" w:eastAsia="zh-CN"/>
              </w:rPr>
              <w:t>27.0698</w:t>
            </w:r>
            <w:r>
              <w:rPr>
                <w:rFonts w:hint="default" w:ascii="Times New Roman" w:hAnsi="Times New Roman" w:cs="Times New Roman"/>
                <w:color w:val="auto"/>
                <w:sz w:val="24"/>
                <w:u w:val="single" w:color="auto"/>
              </w:rPr>
              <w:t>m</w:t>
            </w:r>
            <w:r>
              <w:rPr>
                <w:rFonts w:hint="default" w:ascii="Times New Roman" w:hAnsi="Times New Roman" w:cs="Times New Roman"/>
                <w:color w:val="auto"/>
                <w:sz w:val="24"/>
                <w:u w:val="single" w:color="auto"/>
                <w:vertAlign w:val="superscript"/>
              </w:rPr>
              <w:t>3</w:t>
            </w:r>
            <w:r>
              <w:rPr>
                <w:rFonts w:hint="default" w:ascii="Times New Roman" w:hAnsi="Times New Roman" w:cs="Times New Roman"/>
                <w:color w:val="auto"/>
                <w:sz w:val="24"/>
                <w:u w:val="single" w:color="auto"/>
              </w:rPr>
              <w:t>/a，</w:t>
            </w:r>
            <w:r>
              <w:rPr>
                <w:rFonts w:hint="default" w:ascii="Times New Roman" w:hAnsi="Times New Roman" w:eastAsia="宋体" w:cs="Times New Roman"/>
                <w:color w:val="auto"/>
                <w:sz w:val="24"/>
                <w:szCs w:val="24"/>
                <w:u w:val="single" w:color="auto"/>
                <w:lang w:val="en-US" w:eastAsia="zh-CN"/>
              </w:rPr>
              <w:t>职工生活污水</w:t>
            </w:r>
            <w:r>
              <w:rPr>
                <w:rFonts w:hint="default" w:ascii="Times New Roman" w:hAnsi="Times New Roman" w:cs="Times New Roman"/>
                <w:color w:val="auto"/>
                <w:sz w:val="24"/>
                <w:u w:val="single" w:color="auto"/>
              </w:rPr>
              <w:t>的产生量为</w:t>
            </w:r>
            <w:r>
              <w:rPr>
                <w:rFonts w:hint="default" w:ascii="Times New Roman" w:hAnsi="Times New Roman" w:cs="Times New Roman"/>
                <w:color w:val="auto"/>
                <w:sz w:val="24"/>
                <w:u w:val="single" w:color="auto"/>
                <w:lang w:val="en-US" w:eastAsia="zh-CN"/>
              </w:rPr>
              <w:t>98.4</w:t>
            </w:r>
            <w:r>
              <w:rPr>
                <w:rFonts w:hint="default" w:ascii="Times New Roman" w:hAnsi="Times New Roman" w:cs="Times New Roman"/>
                <w:color w:val="auto"/>
                <w:sz w:val="24"/>
                <w:u w:val="single" w:color="auto"/>
              </w:rPr>
              <w:t>m</w:t>
            </w:r>
            <w:r>
              <w:rPr>
                <w:rFonts w:hint="default" w:ascii="Times New Roman" w:hAnsi="Times New Roman" w:cs="Times New Roman"/>
                <w:color w:val="auto"/>
                <w:sz w:val="24"/>
                <w:u w:val="single" w:color="auto"/>
                <w:vertAlign w:val="superscript"/>
              </w:rPr>
              <w:t>3</w:t>
            </w:r>
            <w:r>
              <w:rPr>
                <w:rFonts w:hint="default" w:ascii="Times New Roman" w:hAnsi="Times New Roman" w:cs="Times New Roman"/>
                <w:color w:val="auto"/>
                <w:sz w:val="24"/>
                <w:u w:val="single" w:color="auto"/>
              </w:rPr>
              <w:t>/a，</w:t>
            </w:r>
            <w:r>
              <w:rPr>
                <w:rFonts w:hint="default" w:ascii="Times New Roman" w:hAnsi="Times New Roman" w:eastAsia="宋体" w:cs="Times New Roman"/>
                <w:color w:val="auto"/>
                <w:sz w:val="24"/>
                <w:u w:val="single" w:color="auto"/>
                <w:lang w:val="en-US" w:eastAsia="zh-CN"/>
              </w:rPr>
              <w:t>本项目营运期</w:t>
            </w:r>
            <w:r>
              <w:rPr>
                <w:rFonts w:hint="default" w:ascii="Times New Roman" w:hAnsi="Times New Roman" w:cs="Times New Roman"/>
                <w:color w:val="auto"/>
                <w:sz w:val="24"/>
                <w:u w:val="single" w:color="auto"/>
                <w:lang w:val="en-US" w:eastAsia="zh-CN"/>
              </w:rPr>
              <w:t>纯化水浓水、设备清洗废水以及保洁废水</w:t>
            </w:r>
            <w:r>
              <w:rPr>
                <w:rFonts w:hint="default" w:ascii="Times New Roman" w:hAnsi="Times New Roman" w:eastAsia="宋体" w:cs="Times New Roman"/>
                <w:color w:val="auto"/>
                <w:sz w:val="24"/>
                <w:szCs w:val="24"/>
                <w:highlight w:val="none"/>
                <w:u w:val="single" w:color="auto"/>
                <w:lang w:val="en-US" w:eastAsia="zh-CN"/>
              </w:rPr>
              <w:t>经厂区一体化污水处理设施</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处理工艺：絮凝沉淀，处理能力：0.5m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/d</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cs="Times New Roman"/>
                <w:color w:val="auto"/>
                <w:sz w:val="24"/>
                <w:u w:val="single" w:color="auto"/>
              </w:rPr>
              <w:t>处理</w:t>
            </w:r>
            <w:r>
              <w:rPr>
                <w:rFonts w:hint="default" w:ascii="Times New Roman" w:hAnsi="Times New Roman" w:cs="Times New Roman"/>
                <w:color w:val="auto"/>
                <w:sz w:val="24"/>
                <w:u w:val="single" w:color="auto"/>
                <w:lang w:eastAsia="zh-CN"/>
              </w:rPr>
              <w:t>，</w:t>
            </w:r>
            <w:r>
              <w:rPr>
                <w:rFonts w:hint="default" w:ascii="Times New Roman" w:hAnsi="Times New Roman" w:eastAsia="宋体" w:cs="Times New Roman"/>
                <w:color w:val="auto"/>
                <w:sz w:val="24"/>
                <w:szCs w:val="24"/>
                <w:u w:val="single" w:color="auto"/>
                <w:lang w:val="en-US" w:eastAsia="zh-CN"/>
              </w:rPr>
              <w:t>职工生活污水经化粪池</w:t>
            </w:r>
            <w:r>
              <w:rPr>
                <w:rFonts w:hint="default" w:ascii="Times New Roman" w:hAnsi="Times New Roman" w:eastAsia="宋体" w:cs="Times New Roman"/>
                <w:bCs/>
                <w:color w:val="auto"/>
                <w:sz w:val="24"/>
                <w:szCs w:val="24"/>
                <w:highlight w:val="none"/>
                <w:u w:val="single" w:color="auto"/>
              </w:rPr>
              <w:t>（容积</w:t>
            </w:r>
            <w:r>
              <w:rPr>
                <w:rFonts w:hint="default" w:ascii="Times New Roman" w:hAnsi="Times New Roman" w:cs="Times New Roman"/>
                <w:bCs/>
                <w:color w:val="auto"/>
                <w:sz w:val="24"/>
                <w:szCs w:val="24"/>
                <w:highlight w:val="none"/>
                <w:u w:val="single" w:color="auto"/>
                <w:lang w:val="en-US" w:eastAsia="zh-CN"/>
              </w:rPr>
              <w:t>10</w:t>
            </w:r>
            <w:r>
              <w:rPr>
                <w:rFonts w:hint="default" w:ascii="Times New Roman" w:hAnsi="Times New Roman" w:eastAsia="宋体" w:cs="Times New Roman"/>
                <w:bCs/>
                <w:color w:val="auto"/>
                <w:sz w:val="24"/>
                <w:szCs w:val="24"/>
                <w:highlight w:val="none"/>
                <w:u w:val="single" w:color="auto"/>
              </w:rPr>
              <w:t>m</w:t>
            </w:r>
            <w:r>
              <w:rPr>
                <w:rFonts w:hint="default" w:ascii="Times New Roman" w:hAnsi="Times New Roman" w:eastAsia="宋体" w:cs="Times New Roman"/>
                <w:bCs/>
                <w:color w:val="auto"/>
                <w:sz w:val="24"/>
                <w:szCs w:val="24"/>
                <w:highlight w:val="none"/>
                <w:u w:val="single" w:color="auto"/>
                <w:vertAlign w:val="superscript"/>
              </w:rPr>
              <w:t>3</w:t>
            </w:r>
            <w:r>
              <w:rPr>
                <w:rFonts w:hint="default" w:ascii="Times New Roman" w:hAnsi="Times New Roman" w:eastAsia="宋体" w:cs="Times New Roman"/>
                <w:bCs/>
                <w:color w:val="auto"/>
                <w:sz w:val="24"/>
                <w:szCs w:val="24"/>
                <w:highlight w:val="none"/>
                <w:u w:val="single" w:color="auto"/>
              </w:rPr>
              <w:t>，三防措施）</w:t>
            </w:r>
            <w:r>
              <w:rPr>
                <w:rFonts w:hint="default" w:ascii="Times New Roman" w:hAnsi="Times New Roman" w:cs="Times New Roman"/>
                <w:color w:val="auto"/>
                <w:sz w:val="24"/>
                <w:u w:val="single" w:color="auto"/>
              </w:rPr>
              <w:t>。</w:t>
            </w:r>
            <w:r>
              <w:rPr>
                <w:rFonts w:hint="default" w:ascii="Times New Roman" w:hAnsi="Times New Roman" w:eastAsia="宋体" w:cs="Times New Roman"/>
                <w:color w:val="auto"/>
                <w:sz w:val="24"/>
                <w:u w:val="single" w:color="auto"/>
                <w:lang w:val="en-US" w:eastAsia="zh-CN"/>
              </w:rPr>
              <w:t>本项目废水</w:t>
            </w:r>
            <w:r>
              <w:rPr>
                <w:rFonts w:hint="default" w:ascii="Times New Roman" w:hAnsi="Times New Roman" w:cs="Times New Roman"/>
                <w:color w:val="auto"/>
                <w:sz w:val="24"/>
                <w:u w:val="single" w:color="auto"/>
              </w:rPr>
              <w:t>处理工艺流程见下图。</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3"/>
            </w:tblGrid>
            <w:tr w14:paraId="7E2F3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973" w:type="dxa"/>
                </w:tcPr>
                <w:p w14:paraId="3A85C11A">
                  <w:pPr>
                    <w:keepNext w:val="0"/>
                    <w:keepLines w:val="0"/>
                    <w:pageBreakBefore w:val="0"/>
                    <w:widowControl w:val="0"/>
                    <w:kinsoku/>
                    <w:wordWrap/>
                    <w:overflowPunct/>
                    <w:topLinePunct w:val="0"/>
                    <w:bidi w:val="0"/>
                    <w:adjustRightInd/>
                    <w:snapToGrid/>
                    <w:spacing w:line="360" w:lineRule="auto"/>
                    <w:jc w:val="center"/>
                    <w:textAlignment w:val="auto"/>
                    <w:outlineLvl w:val="9"/>
                    <w:rPr>
                      <w:rFonts w:hint="default" w:ascii="Times New Roman" w:hAnsi="Times New Roman" w:eastAsia="宋体" w:cs="Times New Roman"/>
                      <w:color w:val="auto"/>
                      <w:kern w:val="0"/>
                      <w:sz w:val="24"/>
                      <w:szCs w:val="24"/>
                      <w:highlight w:val="none"/>
                      <w:u w:val="single" w:color="auto"/>
                      <w:vertAlign w:val="baseline"/>
                    </w:rPr>
                  </w:pPr>
                  <w:r>
                    <w:rPr>
                      <w:rFonts w:hint="default" w:ascii="Times New Roman" w:hAnsi="Times New Roman" w:cs="Times New Roman"/>
                      <w:color w:val="auto"/>
                      <w:u w:val="single" w:color="auto"/>
                    </w:rPr>
                    <w:drawing>
                      <wp:inline distT="0" distB="0" distL="114300" distR="114300">
                        <wp:extent cx="4957445" cy="2874645"/>
                        <wp:effectExtent l="0" t="0" r="14605" b="1905"/>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24"/>
                                <a:stretch>
                                  <a:fillRect/>
                                </a:stretch>
                              </pic:blipFill>
                              <pic:spPr>
                                <a:xfrm>
                                  <a:off x="0" y="0"/>
                                  <a:ext cx="4957445" cy="2874645"/>
                                </a:xfrm>
                                <a:prstGeom prst="rect">
                                  <a:avLst/>
                                </a:prstGeom>
                                <a:noFill/>
                                <a:ln>
                                  <a:noFill/>
                                </a:ln>
                              </pic:spPr>
                            </pic:pic>
                          </a:graphicData>
                        </a:graphic>
                      </wp:inline>
                    </w:drawing>
                  </w:r>
                </w:p>
              </w:tc>
            </w:tr>
            <w:tr w14:paraId="69353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973" w:type="dxa"/>
                </w:tcPr>
                <w:p w14:paraId="3B94B41E">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color w:val="auto"/>
                      <w:kern w:val="0"/>
                      <w:sz w:val="24"/>
                      <w:szCs w:val="24"/>
                      <w:highlight w:val="none"/>
                      <w:u w:val="single" w:color="auto"/>
                      <w:vertAlign w:val="baseline"/>
                    </w:rPr>
                  </w:pPr>
                  <w:r>
                    <w:rPr>
                      <w:rFonts w:hint="default" w:ascii="Times New Roman" w:hAnsi="Times New Roman" w:eastAsia="宋体" w:cs="Times New Roman"/>
                      <w:b/>
                      <w:color w:val="auto"/>
                      <w:sz w:val="24"/>
                      <w:highlight w:val="none"/>
                      <w:u w:val="single" w:color="auto"/>
                      <w:lang w:val="en-US" w:eastAsia="zh-CN"/>
                    </w:rPr>
                    <w:t>图4-1</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废水处理工艺流程图</w:t>
                  </w:r>
                </w:p>
              </w:tc>
            </w:tr>
          </w:tbl>
          <w:p w14:paraId="431AD5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u w:val="single" w:color="auto"/>
              </w:rPr>
            </w:pPr>
            <w:r>
              <w:rPr>
                <w:rFonts w:hint="default" w:ascii="Times New Roman" w:hAnsi="Times New Roman" w:eastAsia="宋体" w:cs="Times New Roman"/>
                <w:color w:val="auto"/>
                <w:kern w:val="0"/>
                <w:sz w:val="24"/>
                <w:szCs w:val="24"/>
                <w:highlight w:val="none"/>
                <w:u w:val="single" w:color="auto"/>
              </w:rPr>
              <w:t>工艺流程简述：</w:t>
            </w:r>
          </w:p>
          <w:p w14:paraId="343B09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u w:val="single" w:color="auto"/>
              </w:rPr>
            </w:pPr>
            <w:r>
              <w:rPr>
                <w:rFonts w:hint="default" w:ascii="Times New Roman" w:hAnsi="Times New Roman" w:eastAsia="宋体" w:cs="Times New Roman"/>
                <w:color w:val="auto"/>
                <w:kern w:val="0"/>
                <w:sz w:val="24"/>
                <w:szCs w:val="24"/>
                <w:highlight w:val="none"/>
                <w:u w:val="single" w:color="auto"/>
                <w:lang w:val="en-US" w:eastAsia="zh-CN"/>
              </w:rPr>
              <w:t>Ⅰ、化粪池：</w:t>
            </w:r>
            <w:r>
              <w:rPr>
                <w:rFonts w:hint="default" w:ascii="Times New Roman" w:hAnsi="Times New Roman" w:eastAsia="宋体" w:cs="Times New Roman"/>
                <w:color w:val="auto"/>
                <w:sz w:val="24"/>
                <w:u w:val="single" w:color="auto"/>
              </w:rPr>
              <w:t>是一种利用沉淀和厌氧发酵的原理，去除生活污水中悬浮性有机物的处理设施，属于初级的过渡性生活处理构筑物。污水进入化粪池经过12</w:t>
            </w:r>
            <w:r>
              <w:rPr>
                <w:rFonts w:hint="eastAsia" w:cs="Times New Roman"/>
                <w:color w:val="auto"/>
                <w:sz w:val="24"/>
                <w:u w:val="single" w:color="auto"/>
                <w:lang w:eastAsia="zh-CN"/>
              </w:rPr>
              <w:t>～</w:t>
            </w:r>
            <w:r>
              <w:rPr>
                <w:rFonts w:hint="default" w:ascii="Times New Roman" w:hAnsi="Times New Roman" w:eastAsia="宋体" w:cs="Times New Roman"/>
                <w:color w:val="auto"/>
                <w:sz w:val="24"/>
                <w:u w:val="single" w:color="auto"/>
              </w:rPr>
              <w:t>24h的沉淀，可去除</w:t>
            </w:r>
            <w:r>
              <w:rPr>
                <w:rFonts w:hint="eastAsia" w:cs="Times New Roman"/>
                <w:color w:val="auto"/>
                <w:sz w:val="24"/>
                <w:u w:val="single" w:color="auto"/>
                <w:lang w:eastAsia="zh-CN"/>
              </w:rPr>
              <w:t>40%～50%</w:t>
            </w:r>
            <w:r>
              <w:rPr>
                <w:rFonts w:hint="default" w:ascii="Times New Roman" w:hAnsi="Times New Roman" w:eastAsia="宋体" w:cs="Times New Roman"/>
                <w:color w:val="auto"/>
                <w:sz w:val="24"/>
                <w:u w:val="single" w:color="auto"/>
              </w:rPr>
              <w:t>的悬浮物。沉淀下来的污泥经厌氧消化</w:t>
            </w:r>
            <w:r>
              <w:rPr>
                <w:rFonts w:hint="default" w:ascii="Times New Roman" w:hAnsi="Times New Roman" w:eastAsia="宋体" w:cs="Times New Roman"/>
                <w:color w:val="auto"/>
                <w:sz w:val="24"/>
                <w:u w:val="single" w:color="auto"/>
                <w:lang w:val="en-US" w:eastAsia="zh-CN"/>
              </w:rPr>
              <w:t>后</w:t>
            </w:r>
            <w:r>
              <w:rPr>
                <w:rFonts w:hint="default" w:ascii="Times New Roman" w:hAnsi="Times New Roman" w:eastAsia="宋体" w:cs="Times New Roman"/>
                <w:color w:val="auto"/>
                <w:sz w:val="24"/>
                <w:u w:val="single" w:color="auto"/>
              </w:rPr>
              <w:t>，使污泥中的有机物分解成稳定的无机物，易腐败的生污泥转化为稳定的熟污泥，改变了污泥的结构，降低了污泥的含水率。定期将污泥清掏外运，填埋或用作肥料。</w:t>
            </w:r>
          </w:p>
          <w:p w14:paraId="2A180D7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u w:val="single" w:color="auto"/>
              </w:rPr>
            </w:pPr>
            <w:r>
              <w:rPr>
                <w:rFonts w:hint="default" w:ascii="Times New Roman" w:hAnsi="Times New Roman" w:eastAsia="宋体" w:cs="Times New Roman"/>
                <w:color w:val="auto"/>
                <w:sz w:val="24"/>
                <w:u w:val="single" w:color="auto"/>
                <w:lang w:val="en-US" w:eastAsia="zh-CN"/>
              </w:rPr>
              <w:t>Ⅱ、絮凝沉淀：</w:t>
            </w:r>
            <w:r>
              <w:rPr>
                <w:rFonts w:hint="default" w:ascii="Times New Roman" w:hAnsi="Times New Roman" w:eastAsia="宋体" w:cs="Times New Roman"/>
                <w:color w:val="auto"/>
                <w:sz w:val="24"/>
                <w:u w:val="single" w:color="auto"/>
              </w:rPr>
              <w:t>混凝是指通过某种方法（如投加化学药剂）使水中胶体粒子和微小悬浮物聚集的过程。混凝包括凝聚与絮凝两种过程。把能起凝聚与絮凝作用的药剂统称为混凝剂，如本项目投加聚丙烯酰胺PAM，使水中大部分悬浮固体失去稳定性而聚集，逐渐形成大的颗粒沉积下来。凝聚主要指胶体脱稳并生成微小聚集体的过程，絮凝主要指脱稳的胶体或微小悬浮物聚结成大的絮凝体的过程。经混凝后的水体含有大量絮状胶体，是细小悬浮物经混凝剂的电性中和、吸附架桥等作用粘结而成，由于密度和体积较大，在沉淀池迅速沉降，从而去除污染物，主要去除SS，对COD和</w:t>
            </w:r>
            <w:r>
              <w:rPr>
                <w:rFonts w:hint="default" w:ascii="Times New Roman" w:hAnsi="Times New Roman" w:eastAsia="宋体" w:cs="Times New Roman"/>
                <w:color w:val="auto"/>
                <w:sz w:val="24"/>
                <w:u w:val="single" w:color="auto"/>
                <w:lang w:val="en-US" w:eastAsia="zh-CN"/>
              </w:rPr>
              <w:t>BOD</w:t>
            </w:r>
            <w:r>
              <w:rPr>
                <w:rFonts w:hint="default" w:ascii="Times New Roman" w:hAnsi="Times New Roman" w:eastAsia="宋体" w:cs="Times New Roman"/>
                <w:color w:val="auto"/>
                <w:sz w:val="24"/>
                <w:u w:val="single" w:color="auto"/>
                <w:vertAlign w:val="subscript"/>
                <w:lang w:val="en-US" w:eastAsia="zh-CN"/>
              </w:rPr>
              <w:t>5</w:t>
            </w:r>
            <w:r>
              <w:rPr>
                <w:rFonts w:hint="default" w:ascii="Times New Roman" w:hAnsi="Times New Roman" w:eastAsia="宋体" w:cs="Times New Roman"/>
                <w:color w:val="auto"/>
                <w:sz w:val="24"/>
                <w:u w:val="single" w:color="auto"/>
              </w:rPr>
              <w:t>有一定去除作用。</w:t>
            </w:r>
          </w:p>
          <w:p w14:paraId="3B2013BA">
            <w:pPr>
              <w:keepNext w:val="0"/>
              <w:keepLines w:val="0"/>
              <w:pageBreakBefore w:val="0"/>
              <w:widowControl w:val="0"/>
              <w:tabs>
                <w:tab w:val="left" w:pos="0"/>
                <w:tab w:val="left" w:pos="6305"/>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bCs/>
                <w:color w:val="auto"/>
                <w:kern w:val="2"/>
                <w:sz w:val="24"/>
                <w:szCs w:val="24"/>
                <w:highlight w:val="none"/>
                <w:u w:val="single" w:color="auto"/>
                <w:lang w:val="en-US" w:eastAsia="zh-CN" w:bidi="ar-SA"/>
              </w:rPr>
            </w:pPr>
            <w:r>
              <w:rPr>
                <w:rFonts w:hint="default" w:ascii="Times New Roman" w:hAnsi="Times New Roman" w:cs="Times New Roman"/>
                <w:color w:val="auto"/>
                <w:sz w:val="24"/>
                <w:u w:val="single" w:color="auto"/>
              </w:rPr>
              <w:t>项目废水处理设施处理效率见下表。</w:t>
            </w:r>
          </w:p>
          <w:p w14:paraId="561F80EE">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US" w:eastAsia="zh-CN"/>
              </w:rPr>
            </w:pPr>
            <w:r>
              <w:rPr>
                <w:rFonts w:hint="default" w:ascii="Times New Roman" w:hAnsi="Times New Roman" w:eastAsia="宋体" w:cs="Times New Roman"/>
                <w:b/>
                <w:color w:val="auto"/>
                <w:sz w:val="24"/>
                <w:highlight w:val="none"/>
                <w:u w:val="single" w:color="auto"/>
                <w:lang w:val="en-US" w:eastAsia="zh-CN"/>
              </w:rPr>
              <w:t>表4-6</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US" w:eastAsia="zh-CN"/>
              </w:rPr>
              <w:t>污水处理设施各工序处理效率一览表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9"/>
              <w:gridCol w:w="1674"/>
              <w:gridCol w:w="1159"/>
              <w:gridCol w:w="899"/>
              <w:gridCol w:w="821"/>
              <w:gridCol w:w="821"/>
              <w:gridCol w:w="810"/>
            </w:tblGrid>
            <w:tr w14:paraId="36CE0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92" w:type="dxa"/>
                  <w:gridSpan w:val="3"/>
                  <w:tcBorders>
                    <w:left w:val="single" w:color="auto" w:sz="4" w:space="0"/>
                    <w:tl2br w:val="single" w:color="auto" w:sz="4" w:space="0"/>
                  </w:tcBorders>
                  <w:noWrap w:val="0"/>
                  <w:vAlign w:val="center"/>
                </w:tcPr>
                <w:p w14:paraId="76954892">
                  <w:pPr>
                    <w:keepNext w:val="0"/>
                    <w:keepLines w:val="0"/>
                    <w:pageBreakBefore w:val="0"/>
                    <w:wordWrap/>
                    <w:overflowPunct/>
                    <w:topLinePunct w:val="0"/>
                    <w:bidi w:val="0"/>
                    <w:spacing w:line="240" w:lineRule="auto"/>
                    <w:ind w:right="0" w:firstLine="0" w:firstLineChars="0"/>
                    <w:jc w:val="righ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项目</w:t>
                  </w:r>
                </w:p>
                <w:p w14:paraId="74FBDD9D">
                  <w:pPr>
                    <w:keepNext w:val="0"/>
                    <w:keepLines w:val="0"/>
                    <w:pageBreakBefore w:val="0"/>
                    <w:wordWrap/>
                    <w:overflowPunct/>
                    <w:topLinePunct w:val="0"/>
                    <w:bidi w:val="0"/>
                    <w:spacing w:line="240" w:lineRule="auto"/>
                    <w:ind w:right="0" w:firstLine="0" w:firstLineChars="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工段</w:t>
                  </w:r>
                </w:p>
              </w:tc>
              <w:tc>
                <w:tcPr>
                  <w:tcW w:w="899" w:type="dxa"/>
                  <w:noWrap w:val="0"/>
                  <w:vAlign w:val="center"/>
                </w:tcPr>
                <w:p w14:paraId="69C55DFF">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bCs/>
                      <w:color w:val="auto"/>
                      <w:sz w:val="21"/>
                      <w:szCs w:val="21"/>
                      <w:u w:val="single" w:color="auto"/>
                    </w:rPr>
                    <w:t>COD</w:t>
                  </w:r>
                </w:p>
              </w:tc>
              <w:tc>
                <w:tcPr>
                  <w:tcW w:w="821" w:type="dxa"/>
                  <w:noWrap w:val="0"/>
                  <w:vAlign w:val="center"/>
                </w:tcPr>
                <w:p w14:paraId="5B6C1CB7">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bCs/>
                      <w:color w:val="auto"/>
                      <w:sz w:val="21"/>
                      <w:szCs w:val="21"/>
                      <w:u w:val="single" w:color="auto"/>
                    </w:rPr>
                    <w:t>BOD</w:t>
                  </w:r>
                  <w:r>
                    <w:rPr>
                      <w:rFonts w:hint="default" w:ascii="Times New Roman" w:hAnsi="Times New Roman" w:eastAsia="宋体" w:cs="Times New Roman"/>
                      <w:bCs/>
                      <w:color w:val="auto"/>
                      <w:sz w:val="21"/>
                      <w:szCs w:val="21"/>
                      <w:u w:val="single" w:color="auto"/>
                      <w:vertAlign w:val="subscript"/>
                    </w:rPr>
                    <w:t>5</w:t>
                  </w:r>
                </w:p>
              </w:tc>
              <w:tc>
                <w:tcPr>
                  <w:tcW w:w="821" w:type="dxa"/>
                  <w:noWrap w:val="0"/>
                  <w:vAlign w:val="center"/>
                </w:tcPr>
                <w:p w14:paraId="1C8D73D4">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bCs/>
                      <w:color w:val="auto"/>
                      <w:sz w:val="21"/>
                      <w:szCs w:val="21"/>
                      <w:u w:val="single" w:color="auto"/>
                    </w:rPr>
                    <w:t>SS</w:t>
                  </w:r>
                </w:p>
              </w:tc>
              <w:tc>
                <w:tcPr>
                  <w:tcW w:w="810" w:type="dxa"/>
                  <w:noWrap w:val="0"/>
                  <w:vAlign w:val="center"/>
                </w:tcPr>
                <w:p w14:paraId="01C0AB89">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bCs/>
                      <w:color w:val="auto"/>
                      <w:sz w:val="21"/>
                      <w:szCs w:val="21"/>
                      <w:u w:val="single" w:color="auto"/>
                    </w:rPr>
                    <w:t>NH</w:t>
                  </w:r>
                  <w:r>
                    <w:rPr>
                      <w:rFonts w:hint="default" w:ascii="Times New Roman" w:hAnsi="Times New Roman" w:eastAsia="宋体" w:cs="Times New Roman"/>
                      <w:bCs/>
                      <w:color w:val="auto"/>
                      <w:sz w:val="21"/>
                      <w:szCs w:val="21"/>
                      <w:u w:val="single" w:color="auto"/>
                      <w:vertAlign w:val="subscript"/>
                    </w:rPr>
                    <w:t>3</w:t>
                  </w:r>
                  <w:r>
                    <w:rPr>
                      <w:rFonts w:hint="default" w:ascii="Times New Roman" w:hAnsi="Times New Roman" w:eastAsia="宋体" w:cs="Times New Roman"/>
                      <w:bCs/>
                      <w:color w:val="auto"/>
                      <w:sz w:val="21"/>
                      <w:szCs w:val="21"/>
                      <w:u w:val="single" w:color="auto"/>
                    </w:rPr>
                    <w:t>-N</w:t>
                  </w:r>
                </w:p>
              </w:tc>
            </w:tr>
            <w:tr w14:paraId="6AAD0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restart"/>
                  <w:tcBorders>
                    <w:left w:val="single" w:color="auto" w:sz="4" w:space="0"/>
                  </w:tcBorders>
                  <w:noWrap w:val="0"/>
                  <w:vAlign w:val="center"/>
                </w:tcPr>
                <w:p w14:paraId="5FC7BEF6">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bCs/>
                      <w:color w:val="auto"/>
                      <w:sz w:val="21"/>
                      <w:szCs w:val="21"/>
                      <w:u w:val="single" w:color="auto"/>
                      <w:lang w:val="en-US" w:eastAsia="zh-CN"/>
                    </w:rPr>
                    <w:t>纯化水浓水、设备清洗废水以及保洁废水</w:t>
                  </w:r>
                  <w:r>
                    <w:rPr>
                      <w:rFonts w:hint="default" w:ascii="Times New Roman" w:hAnsi="Times New Roman" w:eastAsia="宋体" w:cs="Times New Roman"/>
                      <w:i w:val="0"/>
                      <w:iCs w:val="0"/>
                      <w:color w:val="auto"/>
                      <w:kern w:val="0"/>
                      <w:sz w:val="22"/>
                      <w:szCs w:val="22"/>
                      <w:u w:val="single" w:color="auto"/>
                      <w:lang w:val="en-US" w:eastAsia="zh-CN" w:bidi="ar"/>
                    </w:rPr>
                    <w:t>27.0</w:t>
                  </w:r>
                  <w:r>
                    <w:rPr>
                      <w:rFonts w:hint="default" w:ascii="Times New Roman" w:hAnsi="Times New Roman" w:cs="Times New Roman"/>
                      <w:i w:val="0"/>
                      <w:iCs w:val="0"/>
                      <w:color w:val="auto"/>
                      <w:kern w:val="0"/>
                      <w:sz w:val="22"/>
                      <w:szCs w:val="22"/>
                      <w:u w:val="single" w:color="auto"/>
                      <w:lang w:val="en-US" w:eastAsia="zh-CN" w:bidi="ar"/>
                    </w:rPr>
                    <w:t>71</w:t>
                  </w:r>
                  <w:r>
                    <w:rPr>
                      <w:rFonts w:hint="default" w:ascii="Times New Roman" w:hAnsi="Times New Roman" w:eastAsia="宋体" w:cs="Times New Roman"/>
                      <w:color w:val="auto"/>
                      <w:sz w:val="21"/>
                      <w:szCs w:val="21"/>
                      <w:u w:val="single" w:color="auto"/>
                    </w:rPr>
                    <w:t>m</w:t>
                  </w:r>
                  <w:r>
                    <w:rPr>
                      <w:rFonts w:hint="default" w:ascii="Times New Roman" w:hAnsi="Times New Roman" w:eastAsia="宋体" w:cs="Times New Roman"/>
                      <w:color w:val="auto"/>
                      <w:sz w:val="21"/>
                      <w:szCs w:val="21"/>
                      <w:u w:val="single" w:color="auto"/>
                      <w:vertAlign w:val="superscript"/>
                    </w:rPr>
                    <w:t>3</w:t>
                  </w:r>
                  <w:r>
                    <w:rPr>
                      <w:rFonts w:hint="default" w:ascii="Times New Roman" w:hAnsi="Times New Roman" w:eastAsia="宋体" w:cs="Times New Roman"/>
                      <w:color w:val="auto"/>
                      <w:sz w:val="21"/>
                      <w:szCs w:val="21"/>
                      <w:u w:val="single" w:color="auto"/>
                    </w:rPr>
                    <w:t>/a</w:t>
                  </w:r>
                </w:p>
              </w:tc>
              <w:tc>
                <w:tcPr>
                  <w:tcW w:w="1674" w:type="dxa"/>
                  <w:vMerge w:val="restart"/>
                  <w:tcBorders>
                    <w:left w:val="single" w:color="auto" w:sz="4" w:space="0"/>
                  </w:tcBorders>
                  <w:noWrap w:val="0"/>
                  <w:vAlign w:val="center"/>
                </w:tcPr>
                <w:p w14:paraId="52F42750">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highlight w:val="none"/>
                      <w:u w:val="single" w:color="auto"/>
                      <w:lang w:val="en-US" w:eastAsia="zh-CN"/>
                    </w:rPr>
                    <w:t>厂区一体化污水处理设施</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处理工艺：絮凝沉淀，处理能力：0.5m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lang w:val="en-US" w:eastAsia="zh-CN"/>
                    </w:rPr>
                    <w:t>/d</w:t>
                  </w:r>
                  <w:r>
                    <w:rPr>
                      <w:rFonts w:hint="default" w:ascii="Times New Roman" w:hAnsi="Times New Roman" w:eastAsia="宋体" w:cs="Times New Roman"/>
                      <w:color w:val="auto"/>
                      <w:sz w:val="21"/>
                      <w:szCs w:val="21"/>
                      <w:highlight w:val="none"/>
                      <w:u w:val="single" w:color="auto"/>
                    </w:rPr>
                    <w:t>）</w:t>
                  </w:r>
                </w:p>
              </w:tc>
              <w:tc>
                <w:tcPr>
                  <w:tcW w:w="1159" w:type="dxa"/>
                  <w:noWrap w:val="0"/>
                  <w:vAlign w:val="center"/>
                </w:tcPr>
                <w:p w14:paraId="2A6D6CB0">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进水水质（mg/L）</w:t>
                  </w:r>
                </w:p>
              </w:tc>
              <w:tc>
                <w:tcPr>
                  <w:tcW w:w="899" w:type="dxa"/>
                  <w:noWrap w:val="0"/>
                  <w:vAlign w:val="center"/>
                </w:tcPr>
                <w:p w14:paraId="4C50A2A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239.74</w:t>
                  </w:r>
                </w:p>
              </w:tc>
              <w:tc>
                <w:tcPr>
                  <w:tcW w:w="821" w:type="dxa"/>
                  <w:noWrap w:val="0"/>
                  <w:vAlign w:val="center"/>
                </w:tcPr>
                <w:p w14:paraId="7120D32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82.88</w:t>
                  </w:r>
                </w:p>
              </w:tc>
              <w:tc>
                <w:tcPr>
                  <w:tcW w:w="821" w:type="dxa"/>
                  <w:noWrap w:val="0"/>
                  <w:vAlign w:val="center"/>
                </w:tcPr>
                <w:p w14:paraId="474074F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cyan"/>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101.91</w:t>
                  </w:r>
                </w:p>
              </w:tc>
              <w:tc>
                <w:tcPr>
                  <w:tcW w:w="810" w:type="dxa"/>
                  <w:noWrap w:val="0"/>
                  <w:vAlign w:val="center"/>
                </w:tcPr>
                <w:p w14:paraId="6946211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9.38</w:t>
                  </w:r>
                </w:p>
              </w:tc>
            </w:tr>
            <w:tr w14:paraId="32E70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continue"/>
                  <w:tcBorders>
                    <w:left w:val="single" w:color="auto" w:sz="4" w:space="0"/>
                  </w:tcBorders>
                  <w:noWrap w:val="0"/>
                  <w:vAlign w:val="center"/>
                </w:tcPr>
                <w:p w14:paraId="1D688310">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p>
              </w:tc>
              <w:tc>
                <w:tcPr>
                  <w:tcW w:w="1674" w:type="dxa"/>
                  <w:vMerge w:val="continue"/>
                  <w:tcBorders>
                    <w:left w:val="single" w:color="auto" w:sz="4" w:space="0"/>
                  </w:tcBorders>
                  <w:noWrap w:val="0"/>
                  <w:vAlign w:val="center"/>
                </w:tcPr>
                <w:p w14:paraId="31B8F16A">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p>
              </w:tc>
              <w:tc>
                <w:tcPr>
                  <w:tcW w:w="1159" w:type="dxa"/>
                  <w:noWrap w:val="0"/>
                  <w:vAlign w:val="center"/>
                </w:tcPr>
                <w:p w14:paraId="56D54EF8">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出水水质（mg/L）</w:t>
                  </w:r>
                </w:p>
              </w:tc>
              <w:tc>
                <w:tcPr>
                  <w:tcW w:w="899" w:type="dxa"/>
                  <w:noWrap w:val="0"/>
                  <w:vAlign w:val="center"/>
                </w:tcPr>
                <w:p w14:paraId="4FD6B73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215.77</w:t>
                  </w:r>
                </w:p>
              </w:tc>
              <w:tc>
                <w:tcPr>
                  <w:tcW w:w="821" w:type="dxa"/>
                  <w:noWrap w:val="0"/>
                  <w:vAlign w:val="center"/>
                </w:tcPr>
                <w:p w14:paraId="4541976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78.73</w:t>
                  </w:r>
                </w:p>
              </w:tc>
              <w:tc>
                <w:tcPr>
                  <w:tcW w:w="821" w:type="dxa"/>
                  <w:noWrap w:val="0"/>
                  <w:vAlign w:val="center"/>
                </w:tcPr>
                <w:p w14:paraId="7ABF6F9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30.57</w:t>
                  </w:r>
                </w:p>
              </w:tc>
              <w:tc>
                <w:tcPr>
                  <w:tcW w:w="810" w:type="dxa"/>
                  <w:noWrap w:val="0"/>
                  <w:vAlign w:val="center"/>
                </w:tcPr>
                <w:p w14:paraId="56070C7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8.91</w:t>
                  </w:r>
                </w:p>
              </w:tc>
            </w:tr>
            <w:tr w14:paraId="62AC5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continue"/>
                  <w:tcBorders>
                    <w:left w:val="single" w:color="auto" w:sz="4" w:space="0"/>
                  </w:tcBorders>
                  <w:noWrap w:val="0"/>
                  <w:vAlign w:val="center"/>
                </w:tcPr>
                <w:p w14:paraId="3AC3A74B">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p>
              </w:tc>
              <w:tc>
                <w:tcPr>
                  <w:tcW w:w="2833" w:type="dxa"/>
                  <w:gridSpan w:val="2"/>
                  <w:tcBorders>
                    <w:left w:val="single" w:color="auto" w:sz="4" w:space="0"/>
                  </w:tcBorders>
                  <w:noWrap w:val="0"/>
                  <w:vAlign w:val="center"/>
                </w:tcPr>
                <w:p w14:paraId="15123E88">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去除率（%）</w:t>
                  </w:r>
                </w:p>
              </w:tc>
              <w:tc>
                <w:tcPr>
                  <w:tcW w:w="899" w:type="dxa"/>
                  <w:noWrap w:val="0"/>
                  <w:vAlign w:val="center"/>
                </w:tcPr>
                <w:p w14:paraId="115AD096">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10</w:t>
                  </w:r>
                </w:p>
              </w:tc>
              <w:tc>
                <w:tcPr>
                  <w:tcW w:w="821" w:type="dxa"/>
                  <w:noWrap w:val="0"/>
                  <w:vAlign w:val="center"/>
                </w:tcPr>
                <w:p w14:paraId="71704147">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5</w:t>
                  </w:r>
                </w:p>
              </w:tc>
              <w:tc>
                <w:tcPr>
                  <w:tcW w:w="821" w:type="dxa"/>
                  <w:noWrap w:val="0"/>
                  <w:vAlign w:val="center"/>
                </w:tcPr>
                <w:p w14:paraId="6B489B0A">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70</w:t>
                  </w:r>
                </w:p>
              </w:tc>
              <w:tc>
                <w:tcPr>
                  <w:tcW w:w="810" w:type="dxa"/>
                  <w:noWrap w:val="0"/>
                  <w:vAlign w:val="center"/>
                </w:tcPr>
                <w:p w14:paraId="575975AC">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cs="Times New Roman"/>
                      <w:color w:val="auto"/>
                      <w:sz w:val="21"/>
                      <w:szCs w:val="21"/>
                      <w:u w:val="single" w:color="auto"/>
                      <w:lang w:val="en-US" w:eastAsia="zh-CN"/>
                    </w:rPr>
                    <w:t>5</w:t>
                  </w:r>
                </w:p>
              </w:tc>
            </w:tr>
            <w:tr w14:paraId="01CE0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92" w:type="dxa"/>
                  <w:gridSpan w:val="3"/>
                  <w:tcBorders>
                    <w:left w:val="single" w:color="auto" w:sz="4" w:space="0"/>
                  </w:tcBorders>
                  <w:noWrap w:val="0"/>
                  <w:vAlign w:val="center"/>
                </w:tcPr>
                <w:p w14:paraId="3CFF172B">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经厂区一体化污水处理设施处理后的废水水质</w:t>
                  </w:r>
                </w:p>
              </w:tc>
              <w:tc>
                <w:tcPr>
                  <w:tcW w:w="899" w:type="dxa"/>
                  <w:noWrap w:val="0"/>
                  <w:vAlign w:val="center"/>
                </w:tcPr>
                <w:p w14:paraId="030FB7A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215.77</w:t>
                  </w:r>
                </w:p>
              </w:tc>
              <w:tc>
                <w:tcPr>
                  <w:tcW w:w="821" w:type="dxa"/>
                  <w:noWrap w:val="0"/>
                  <w:vAlign w:val="center"/>
                </w:tcPr>
                <w:p w14:paraId="27D69BC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78.73</w:t>
                  </w:r>
                </w:p>
              </w:tc>
              <w:tc>
                <w:tcPr>
                  <w:tcW w:w="821" w:type="dxa"/>
                  <w:noWrap w:val="0"/>
                  <w:vAlign w:val="center"/>
                </w:tcPr>
                <w:p w14:paraId="5D2065C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30.57</w:t>
                  </w:r>
                </w:p>
              </w:tc>
              <w:tc>
                <w:tcPr>
                  <w:tcW w:w="810" w:type="dxa"/>
                  <w:noWrap w:val="0"/>
                  <w:vAlign w:val="center"/>
                </w:tcPr>
                <w:p w14:paraId="45FEF99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8.91</w:t>
                  </w:r>
                </w:p>
              </w:tc>
            </w:tr>
            <w:tr w14:paraId="00407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restart"/>
                  <w:tcBorders>
                    <w:left w:val="single" w:color="auto" w:sz="4" w:space="0"/>
                  </w:tcBorders>
                  <w:shd w:val="clear" w:color="auto" w:fill="auto"/>
                  <w:noWrap w:val="0"/>
                  <w:vAlign w:val="center"/>
                </w:tcPr>
                <w:p w14:paraId="389C31EA">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lang w:val="en-US" w:eastAsia="zh-CN"/>
                    </w:rPr>
                    <w:t>职工生活污水</w:t>
                  </w:r>
                  <w:r>
                    <w:rPr>
                      <w:rFonts w:hint="default" w:ascii="Times New Roman" w:hAnsi="Times New Roman" w:cs="Times New Roman"/>
                      <w:color w:val="auto"/>
                      <w:sz w:val="21"/>
                      <w:szCs w:val="21"/>
                      <w:u w:val="single" w:color="auto"/>
                      <w:lang w:val="en-US" w:eastAsia="zh-CN"/>
                    </w:rPr>
                    <w:t>98.4</w:t>
                  </w:r>
                  <w:r>
                    <w:rPr>
                      <w:rFonts w:hint="default" w:ascii="Times New Roman" w:hAnsi="Times New Roman" w:eastAsia="宋体" w:cs="Times New Roman"/>
                      <w:color w:val="auto"/>
                      <w:sz w:val="21"/>
                      <w:szCs w:val="21"/>
                      <w:u w:val="single" w:color="auto"/>
                    </w:rPr>
                    <w:t>m</w:t>
                  </w:r>
                  <w:r>
                    <w:rPr>
                      <w:rFonts w:hint="default" w:ascii="Times New Roman" w:hAnsi="Times New Roman" w:eastAsia="宋体" w:cs="Times New Roman"/>
                      <w:color w:val="auto"/>
                      <w:sz w:val="21"/>
                      <w:szCs w:val="21"/>
                      <w:u w:val="single" w:color="auto"/>
                      <w:vertAlign w:val="superscript"/>
                    </w:rPr>
                    <w:t>3</w:t>
                  </w:r>
                  <w:r>
                    <w:rPr>
                      <w:rFonts w:hint="default" w:ascii="Times New Roman" w:hAnsi="Times New Roman" w:eastAsia="宋体" w:cs="Times New Roman"/>
                      <w:color w:val="auto"/>
                      <w:sz w:val="21"/>
                      <w:szCs w:val="21"/>
                      <w:u w:val="single" w:color="auto"/>
                    </w:rPr>
                    <w:t>/a</w:t>
                  </w:r>
                </w:p>
              </w:tc>
              <w:tc>
                <w:tcPr>
                  <w:tcW w:w="1674" w:type="dxa"/>
                  <w:vMerge w:val="restart"/>
                  <w:tcBorders>
                    <w:left w:val="single" w:color="auto" w:sz="4" w:space="0"/>
                  </w:tcBorders>
                  <w:shd w:val="clear" w:color="auto" w:fill="auto"/>
                  <w:noWrap w:val="0"/>
                  <w:vAlign w:val="center"/>
                </w:tcPr>
                <w:p w14:paraId="51B1895C">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lang w:val="en-US" w:eastAsia="zh-CN"/>
                    </w:rPr>
                    <w:t>化粪池</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处理工艺：厌氧，容积</w:t>
                  </w:r>
                  <w:r>
                    <w:rPr>
                      <w:rFonts w:hint="default" w:ascii="Times New Roman" w:hAnsi="Times New Roman" w:cs="Times New Roman"/>
                      <w:color w:val="auto"/>
                      <w:sz w:val="21"/>
                      <w:szCs w:val="21"/>
                      <w:highlight w:val="none"/>
                      <w:u w:val="single" w:color="auto"/>
                      <w:lang w:val="en-US" w:eastAsia="zh-CN"/>
                    </w:rPr>
                    <w:t>10</w:t>
                  </w:r>
                  <w:r>
                    <w:rPr>
                      <w:rFonts w:hint="default" w:ascii="Times New Roman" w:hAnsi="Times New Roman" w:eastAsia="宋体" w:cs="Times New Roman"/>
                      <w:color w:val="auto"/>
                      <w:sz w:val="21"/>
                      <w:szCs w:val="21"/>
                      <w:highlight w:val="none"/>
                      <w:u w:val="single" w:color="auto"/>
                      <w:lang w:val="en-US" w:eastAsia="zh-CN"/>
                    </w:rPr>
                    <w:t>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rPr>
                    <w:t>）</w:t>
                  </w:r>
                </w:p>
              </w:tc>
              <w:tc>
                <w:tcPr>
                  <w:tcW w:w="1159" w:type="dxa"/>
                  <w:tcBorders>
                    <w:left w:val="single" w:color="auto" w:sz="4" w:space="0"/>
                  </w:tcBorders>
                  <w:shd w:val="clear" w:color="auto" w:fill="auto"/>
                  <w:noWrap w:val="0"/>
                  <w:vAlign w:val="center"/>
                </w:tcPr>
                <w:p w14:paraId="101E82CE">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进水水质（mg/L）</w:t>
                  </w:r>
                </w:p>
              </w:tc>
              <w:tc>
                <w:tcPr>
                  <w:tcW w:w="899" w:type="dxa"/>
                  <w:noWrap w:val="0"/>
                  <w:vAlign w:val="center"/>
                </w:tcPr>
                <w:p w14:paraId="21C29A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color w:val="auto"/>
                      <w:sz w:val="21"/>
                      <w:szCs w:val="21"/>
                      <w:u w:val="single" w:color="auto"/>
                      <w:lang w:val="en-US" w:eastAsia="zh-CN"/>
                    </w:rPr>
                    <w:t>350</w:t>
                  </w:r>
                </w:p>
              </w:tc>
              <w:tc>
                <w:tcPr>
                  <w:tcW w:w="821" w:type="dxa"/>
                  <w:noWrap w:val="0"/>
                  <w:vAlign w:val="center"/>
                </w:tcPr>
                <w:p w14:paraId="31F8CD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bCs/>
                      <w:color w:val="auto"/>
                      <w:sz w:val="21"/>
                      <w:szCs w:val="21"/>
                      <w:u w:val="single" w:color="auto"/>
                      <w:lang w:val="en-US" w:eastAsia="zh-CN"/>
                    </w:rPr>
                    <w:t>250</w:t>
                  </w:r>
                </w:p>
              </w:tc>
              <w:tc>
                <w:tcPr>
                  <w:tcW w:w="821" w:type="dxa"/>
                  <w:noWrap w:val="0"/>
                  <w:vAlign w:val="center"/>
                </w:tcPr>
                <w:p w14:paraId="2C6F3E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bCs/>
                      <w:color w:val="auto"/>
                      <w:sz w:val="21"/>
                      <w:szCs w:val="21"/>
                      <w:u w:val="single" w:color="auto"/>
                      <w:lang w:val="en-US" w:eastAsia="zh-CN"/>
                    </w:rPr>
                    <w:t>280</w:t>
                  </w:r>
                </w:p>
              </w:tc>
              <w:tc>
                <w:tcPr>
                  <w:tcW w:w="810" w:type="dxa"/>
                  <w:noWrap w:val="0"/>
                  <w:vAlign w:val="center"/>
                </w:tcPr>
                <w:p w14:paraId="7B6431E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bCs/>
                      <w:color w:val="auto"/>
                      <w:sz w:val="21"/>
                      <w:szCs w:val="21"/>
                      <w:u w:val="single" w:color="auto"/>
                      <w:lang w:val="en-US" w:eastAsia="zh-CN"/>
                    </w:rPr>
                    <w:t>30</w:t>
                  </w:r>
                </w:p>
              </w:tc>
            </w:tr>
            <w:tr w14:paraId="0A6F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continue"/>
                  <w:tcBorders>
                    <w:left w:val="single" w:color="auto" w:sz="4" w:space="0"/>
                  </w:tcBorders>
                  <w:noWrap w:val="0"/>
                  <w:vAlign w:val="center"/>
                </w:tcPr>
                <w:p w14:paraId="76379077">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p>
              </w:tc>
              <w:tc>
                <w:tcPr>
                  <w:tcW w:w="1674" w:type="dxa"/>
                  <w:vMerge w:val="continue"/>
                  <w:tcBorders>
                    <w:left w:val="single" w:color="auto" w:sz="4" w:space="0"/>
                  </w:tcBorders>
                  <w:shd w:val="clear" w:color="auto" w:fill="auto"/>
                  <w:noWrap w:val="0"/>
                  <w:vAlign w:val="center"/>
                </w:tcPr>
                <w:p w14:paraId="21019790">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2"/>
                      <w:sz w:val="21"/>
                      <w:szCs w:val="21"/>
                      <w:u w:val="single" w:color="auto"/>
                      <w:lang w:val="en-US" w:eastAsia="zh-CN" w:bidi="ar-SA"/>
                    </w:rPr>
                  </w:pPr>
                </w:p>
              </w:tc>
              <w:tc>
                <w:tcPr>
                  <w:tcW w:w="1159" w:type="dxa"/>
                  <w:tcBorders>
                    <w:left w:val="single" w:color="auto" w:sz="4" w:space="0"/>
                  </w:tcBorders>
                  <w:shd w:val="clear" w:color="auto" w:fill="auto"/>
                  <w:noWrap w:val="0"/>
                  <w:vAlign w:val="center"/>
                </w:tcPr>
                <w:p w14:paraId="12FEF35F">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出水水质（mg/L）</w:t>
                  </w:r>
                </w:p>
              </w:tc>
              <w:tc>
                <w:tcPr>
                  <w:tcW w:w="899" w:type="dxa"/>
                  <w:noWrap w:val="0"/>
                  <w:vAlign w:val="center"/>
                </w:tcPr>
                <w:p w14:paraId="2B4A1C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297.5</w:t>
                  </w:r>
                </w:p>
              </w:tc>
              <w:tc>
                <w:tcPr>
                  <w:tcW w:w="821" w:type="dxa"/>
                  <w:noWrap w:val="0"/>
                  <w:vAlign w:val="center"/>
                </w:tcPr>
                <w:p w14:paraId="116A07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225</w:t>
                  </w:r>
                </w:p>
              </w:tc>
              <w:tc>
                <w:tcPr>
                  <w:tcW w:w="821" w:type="dxa"/>
                  <w:noWrap w:val="0"/>
                  <w:vAlign w:val="center"/>
                </w:tcPr>
                <w:p w14:paraId="1D8327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168</w:t>
                  </w:r>
                </w:p>
              </w:tc>
              <w:tc>
                <w:tcPr>
                  <w:tcW w:w="810" w:type="dxa"/>
                  <w:noWrap w:val="0"/>
                  <w:vAlign w:val="center"/>
                </w:tcPr>
                <w:p w14:paraId="27FD05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30</w:t>
                  </w:r>
                </w:p>
              </w:tc>
            </w:tr>
            <w:tr w14:paraId="1CBA1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vMerge w:val="continue"/>
                  <w:tcBorders>
                    <w:left w:val="single" w:color="auto" w:sz="4" w:space="0"/>
                  </w:tcBorders>
                  <w:noWrap w:val="0"/>
                  <w:vAlign w:val="center"/>
                </w:tcPr>
                <w:p w14:paraId="2438466D">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p>
              </w:tc>
              <w:tc>
                <w:tcPr>
                  <w:tcW w:w="2833" w:type="dxa"/>
                  <w:gridSpan w:val="2"/>
                  <w:tcBorders>
                    <w:left w:val="single" w:color="auto" w:sz="4" w:space="0"/>
                  </w:tcBorders>
                  <w:shd w:val="clear" w:color="auto" w:fill="auto"/>
                  <w:noWrap w:val="0"/>
                  <w:vAlign w:val="center"/>
                </w:tcPr>
                <w:p w14:paraId="40D8A859">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rPr>
                    <w:t>去除率（%）</w:t>
                  </w:r>
                </w:p>
              </w:tc>
              <w:tc>
                <w:tcPr>
                  <w:tcW w:w="899" w:type="dxa"/>
                  <w:noWrap w:val="0"/>
                  <w:vAlign w:val="center"/>
                </w:tcPr>
                <w:p w14:paraId="1DD83A71">
                  <w:pPr>
                    <w:keepNext w:val="0"/>
                    <w:keepLines w:val="0"/>
                    <w:pageBreakBefore w:val="0"/>
                    <w:widowControl/>
                    <w:suppressLineNumbers w:val="0"/>
                    <w:wordWrap/>
                    <w:overflowPunct/>
                    <w:topLinePunct w:val="0"/>
                    <w:bidi w:val="0"/>
                    <w:spacing w:line="240" w:lineRule="auto"/>
                    <w:ind w:right="0" w:firstLine="0" w:firstLineChars="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15</w:t>
                  </w:r>
                </w:p>
              </w:tc>
              <w:tc>
                <w:tcPr>
                  <w:tcW w:w="821" w:type="dxa"/>
                  <w:noWrap w:val="0"/>
                  <w:vAlign w:val="center"/>
                </w:tcPr>
                <w:p w14:paraId="22DE1277">
                  <w:pPr>
                    <w:keepNext w:val="0"/>
                    <w:keepLines w:val="0"/>
                    <w:pageBreakBefore w:val="0"/>
                    <w:widowControl/>
                    <w:suppressLineNumbers w:val="0"/>
                    <w:wordWrap/>
                    <w:overflowPunct/>
                    <w:topLinePunct w:val="0"/>
                    <w:bidi w:val="0"/>
                    <w:spacing w:line="240" w:lineRule="auto"/>
                    <w:ind w:right="0" w:firstLine="0" w:firstLineChars="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821" w:type="dxa"/>
                  <w:noWrap w:val="0"/>
                  <w:vAlign w:val="center"/>
                </w:tcPr>
                <w:p w14:paraId="7657BF88">
                  <w:pPr>
                    <w:keepNext w:val="0"/>
                    <w:keepLines w:val="0"/>
                    <w:pageBreakBefore w:val="0"/>
                    <w:widowControl/>
                    <w:suppressLineNumbers w:val="0"/>
                    <w:wordWrap/>
                    <w:overflowPunct/>
                    <w:topLinePunct w:val="0"/>
                    <w:bidi w:val="0"/>
                    <w:spacing w:line="240" w:lineRule="auto"/>
                    <w:ind w:right="0" w:firstLine="0" w:firstLineChars="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40</w:t>
                  </w:r>
                </w:p>
              </w:tc>
              <w:tc>
                <w:tcPr>
                  <w:tcW w:w="810" w:type="dxa"/>
                  <w:noWrap w:val="0"/>
                  <w:vAlign w:val="center"/>
                </w:tcPr>
                <w:p w14:paraId="4B6903C3">
                  <w:pPr>
                    <w:keepNext w:val="0"/>
                    <w:keepLines w:val="0"/>
                    <w:pageBreakBefore w:val="0"/>
                    <w:widowControl/>
                    <w:suppressLineNumbers w:val="0"/>
                    <w:wordWrap/>
                    <w:overflowPunct/>
                    <w:topLinePunct w:val="0"/>
                    <w:bidi w:val="0"/>
                    <w:spacing w:line="240" w:lineRule="auto"/>
                    <w:ind w:right="0" w:firstLine="0" w:firstLineChars="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0</w:t>
                  </w:r>
                </w:p>
              </w:tc>
            </w:tr>
            <w:tr w14:paraId="19F39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92" w:type="dxa"/>
                  <w:gridSpan w:val="3"/>
                  <w:tcBorders>
                    <w:left w:val="single" w:color="auto" w:sz="4" w:space="0"/>
                  </w:tcBorders>
                  <w:noWrap w:val="0"/>
                  <w:vAlign w:val="center"/>
                </w:tcPr>
                <w:p w14:paraId="1715E351">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经化粪池处理后职工生活污水水质</w:t>
                  </w:r>
                </w:p>
              </w:tc>
              <w:tc>
                <w:tcPr>
                  <w:tcW w:w="899" w:type="dxa"/>
                  <w:noWrap w:val="0"/>
                  <w:vAlign w:val="center"/>
                </w:tcPr>
                <w:p w14:paraId="37EE6F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297.5</w:t>
                  </w:r>
                </w:p>
              </w:tc>
              <w:tc>
                <w:tcPr>
                  <w:tcW w:w="821" w:type="dxa"/>
                  <w:noWrap w:val="0"/>
                  <w:vAlign w:val="center"/>
                </w:tcPr>
                <w:p w14:paraId="679E64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225</w:t>
                  </w:r>
                </w:p>
              </w:tc>
              <w:tc>
                <w:tcPr>
                  <w:tcW w:w="821" w:type="dxa"/>
                  <w:noWrap w:val="0"/>
                  <w:vAlign w:val="center"/>
                </w:tcPr>
                <w:p w14:paraId="4697BF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168</w:t>
                  </w:r>
                </w:p>
              </w:tc>
              <w:tc>
                <w:tcPr>
                  <w:tcW w:w="810" w:type="dxa"/>
                  <w:noWrap w:val="0"/>
                  <w:vAlign w:val="center"/>
                </w:tcPr>
                <w:p w14:paraId="18969C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2"/>
                      <w:szCs w:val="22"/>
                      <w:u w:val="single" w:color="auto"/>
                      <w:lang w:val="en-US" w:eastAsia="zh-CN" w:bidi="ar"/>
                    </w:rPr>
                    <w:t>30</w:t>
                  </w:r>
                </w:p>
              </w:tc>
            </w:tr>
            <w:tr w14:paraId="2446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92" w:type="dxa"/>
                  <w:gridSpan w:val="3"/>
                  <w:tcBorders>
                    <w:left w:val="single" w:color="auto" w:sz="4" w:space="0"/>
                  </w:tcBorders>
                  <w:noWrap w:val="0"/>
                  <w:vAlign w:val="center"/>
                </w:tcPr>
                <w:p w14:paraId="5C8C64CF">
                  <w:pPr>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bCs/>
                      <w:color w:val="auto"/>
                      <w:sz w:val="21"/>
                      <w:szCs w:val="21"/>
                      <w:u w:val="single" w:color="auto"/>
                      <w:lang w:val="en-US" w:eastAsia="zh-CN"/>
                    </w:rPr>
                    <w:t>分别经厂区一体化污水处理设施以及化粪池处理后的</w:t>
                  </w:r>
                  <w:r>
                    <w:rPr>
                      <w:rFonts w:hint="eastAsia" w:cs="Times New Roman"/>
                      <w:bCs/>
                      <w:color w:val="auto"/>
                      <w:sz w:val="21"/>
                      <w:szCs w:val="21"/>
                      <w:u w:val="single" w:color="auto"/>
                      <w:lang w:val="en-US" w:eastAsia="zh-CN"/>
                    </w:rPr>
                    <w:t>全厂</w:t>
                  </w:r>
                  <w:r>
                    <w:rPr>
                      <w:rFonts w:hint="default" w:ascii="Times New Roman" w:hAnsi="Times New Roman" w:eastAsia="宋体" w:cs="Times New Roman"/>
                      <w:bCs/>
                      <w:color w:val="auto"/>
                      <w:sz w:val="21"/>
                      <w:szCs w:val="21"/>
                      <w:u w:val="single" w:color="auto"/>
                      <w:lang w:val="en-US" w:eastAsia="zh-CN"/>
                    </w:rPr>
                    <w:t>混合废水</w:t>
                  </w:r>
                  <w:r>
                    <w:rPr>
                      <w:rFonts w:hint="default" w:ascii="Times New Roman" w:hAnsi="Times New Roman" w:eastAsia="宋体" w:cs="Times New Roman"/>
                      <w:i w:val="0"/>
                      <w:iCs w:val="0"/>
                      <w:color w:val="auto"/>
                      <w:kern w:val="0"/>
                      <w:sz w:val="22"/>
                      <w:szCs w:val="22"/>
                      <w:u w:val="single" w:color="auto"/>
                      <w:lang w:val="en-US" w:eastAsia="zh-CN" w:bidi="ar"/>
                    </w:rPr>
                    <w:t>125.471</w:t>
                  </w:r>
                  <w:r>
                    <w:rPr>
                      <w:rFonts w:hint="default" w:ascii="Times New Roman" w:hAnsi="Times New Roman" w:eastAsia="宋体" w:cs="Times New Roman"/>
                      <w:color w:val="auto"/>
                      <w:sz w:val="21"/>
                      <w:szCs w:val="21"/>
                      <w:u w:val="single" w:color="auto"/>
                    </w:rPr>
                    <w:t>m</w:t>
                  </w:r>
                  <w:r>
                    <w:rPr>
                      <w:rFonts w:hint="default" w:ascii="Times New Roman" w:hAnsi="Times New Roman" w:eastAsia="宋体" w:cs="Times New Roman"/>
                      <w:color w:val="auto"/>
                      <w:sz w:val="21"/>
                      <w:szCs w:val="21"/>
                      <w:u w:val="single" w:color="auto"/>
                      <w:vertAlign w:val="superscript"/>
                    </w:rPr>
                    <w:t>3</w:t>
                  </w:r>
                  <w:r>
                    <w:rPr>
                      <w:rFonts w:hint="default" w:ascii="Times New Roman" w:hAnsi="Times New Roman" w:eastAsia="宋体" w:cs="Times New Roman"/>
                      <w:color w:val="auto"/>
                      <w:sz w:val="21"/>
                      <w:szCs w:val="21"/>
                      <w:u w:val="single" w:color="auto"/>
                    </w:rPr>
                    <w:t>/a</w:t>
                  </w:r>
                </w:p>
              </w:tc>
              <w:tc>
                <w:tcPr>
                  <w:tcW w:w="899" w:type="dxa"/>
                  <w:shd w:val="clear" w:color="auto" w:fill="auto"/>
                  <w:noWrap w:val="0"/>
                  <w:vAlign w:val="center"/>
                </w:tcPr>
                <w:p w14:paraId="015ECB1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279.87</w:t>
                  </w:r>
                </w:p>
              </w:tc>
              <w:tc>
                <w:tcPr>
                  <w:tcW w:w="821" w:type="dxa"/>
                  <w:shd w:val="clear" w:color="auto" w:fill="auto"/>
                  <w:noWrap w:val="0"/>
                  <w:vAlign w:val="center"/>
                </w:tcPr>
                <w:p w14:paraId="1FA0A27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193.44</w:t>
                  </w:r>
                </w:p>
              </w:tc>
              <w:tc>
                <w:tcPr>
                  <w:tcW w:w="821" w:type="dxa"/>
                  <w:shd w:val="clear" w:color="auto" w:fill="auto"/>
                  <w:noWrap w:val="0"/>
                  <w:vAlign w:val="center"/>
                </w:tcPr>
                <w:p w14:paraId="0F07CDA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138.35</w:t>
                  </w:r>
                </w:p>
              </w:tc>
              <w:tc>
                <w:tcPr>
                  <w:tcW w:w="810" w:type="dxa"/>
                  <w:shd w:val="clear" w:color="auto" w:fill="auto"/>
                  <w:noWrap w:val="0"/>
                  <w:vAlign w:val="center"/>
                </w:tcPr>
                <w:p w14:paraId="007C7E9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25.45</w:t>
                  </w:r>
                </w:p>
              </w:tc>
            </w:tr>
            <w:tr w14:paraId="4A227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9" w:type="dxa"/>
                  <w:tcBorders>
                    <w:left w:val="single" w:color="auto" w:sz="4" w:space="0"/>
                  </w:tcBorders>
                  <w:noWrap w:val="0"/>
                  <w:vAlign w:val="center"/>
                </w:tcPr>
                <w:p w14:paraId="409BB1A1">
                  <w:pPr>
                    <w:keepNext w:val="0"/>
                    <w:keepLines w:val="0"/>
                    <w:pageBreakBefore w:val="0"/>
                    <w:wordWrap/>
                    <w:overflowPunct/>
                    <w:topLinePunct w:val="0"/>
                    <w:bidi w:val="0"/>
                    <w:adjustRightInd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执行标准</w:t>
                  </w:r>
                </w:p>
              </w:tc>
              <w:tc>
                <w:tcPr>
                  <w:tcW w:w="2833" w:type="dxa"/>
                  <w:gridSpan w:val="2"/>
                  <w:tcBorders>
                    <w:left w:val="single" w:color="auto" w:sz="4" w:space="0"/>
                  </w:tcBorders>
                  <w:noWrap w:val="0"/>
                  <w:vAlign w:val="center"/>
                </w:tcPr>
                <w:p w14:paraId="021D6C71">
                  <w:pPr>
                    <w:pStyle w:val="8"/>
                    <w:keepNext w:val="0"/>
                    <w:keepLines w:val="0"/>
                    <w:pageBreakBefore w:val="0"/>
                    <w:wordWrap/>
                    <w:overflowPunct/>
                    <w:topLinePunct w:val="0"/>
                    <w:bidi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snapToGrid w:val="0"/>
                      <w:color w:val="auto"/>
                      <w:kern w:val="0"/>
                      <w:sz w:val="21"/>
                      <w:szCs w:val="21"/>
                      <w:u w:val="single" w:color="auto"/>
                      <w:lang w:eastAsia="zh-CN"/>
                    </w:rPr>
                    <w:t>镇平县污水处理中心</w:t>
                  </w:r>
                  <w:r>
                    <w:rPr>
                      <w:rFonts w:hint="default" w:ascii="Times New Roman" w:hAnsi="Times New Roman" w:eastAsia="宋体" w:cs="Times New Roman"/>
                      <w:color w:val="auto"/>
                      <w:sz w:val="21"/>
                      <w:szCs w:val="21"/>
                      <w:u w:val="single" w:color="auto"/>
                    </w:rPr>
                    <w:t>进水水质要求</w:t>
                  </w:r>
                </w:p>
              </w:tc>
              <w:tc>
                <w:tcPr>
                  <w:tcW w:w="899" w:type="dxa"/>
                  <w:noWrap w:val="0"/>
                  <w:vAlign w:val="center"/>
                </w:tcPr>
                <w:p w14:paraId="6B5BEC0A">
                  <w:pPr>
                    <w:keepNext w:val="0"/>
                    <w:keepLines w:val="0"/>
                    <w:pageBreakBefore w:val="0"/>
                    <w:wordWrap/>
                    <w:overflowPunct/>
                    <w:topLinePunct w:val="0"/>
                    <w:bidi w:val="0"/>
                    <w:adjustRightInd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370</w:t>
                  </w:r>
                </w:p>
              </w:tc>
              <w:tc>
                <w:tcPr>
                  <w:tcW w:w="821" w:type="dxa"/>
                  <w:noWrap w:val="0"/>
                  <w:vAlign w:val="center"/>
                </w:tcPr>
                <w:p w14:paraId="2484B84B">
                  <w:pPr>
                    <w:keepNext w:val="0"/>
                    <w:keepLines w:val="0"/>
                    <w:pageBreakBefore w:val="0"/>
                    <w:wordWrap/>
                    <w:overflowPunct/>
                    <w:topLinePunct w:val="0"/>
                    <w:bidi w:val="0"/>
                    <w:adjustRightInd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160</w:t>
                  </w:r>
                </w:p>
              </w:tc>
              <w:tc>
                <w:tcPr>
                  <w:tcW w:w="821" w:type="dxa"/>
                  <w:noWrap w:val="0"/>
                  <w:vAlign w:val="center"/>
                </w:tcPr>
                <w:p w14:paraId="38D01887">
                  <w:pPr>
                    <w:keepNext w:val="0"/>
                    <w:keepLines w:val="0"/>
                    <w:pageBreakBefore w:val="0"/>
                    <w:wordWrap/>
                    <w:overflowPunct/>
                    <w:topLinePunct w:val="0"/>
                    <w:bidi w:val="0"/>
                    <w:adjustRightInd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230</w:t>
                  </w:r>
                </w:p>
              </w:tc>
              <w:tc>
                <w:tcPr>
                  <w:tcW w:w="810" w:type="dxa"/>
                  <w:noWrap w:val="0"/>
                  <w:vAlign w:val="center"/>
                </w:tcPr>
                <w:p w14:paraId="586AE973">
                  <w:pPr>
                    <w:keepNext w:val="0"/>
                    <w:keepLines w:val="0"/>
                    <w:pageBreakBefore w:val="0"/>
                    <w:wordWrap/>
                    <w:overflowPunct/>
                    <w:topLinePunct w:val="0"/>
                    <w:bidi w:val="0"/>
                    <w:adjustRightInd w:val="0"/>
                    <w:spacing w:line="240" w:lineRule="auto"/>
                    <w:ind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30</w:t>
                  </w:r>
                </w:p>
              </w:tc>
            </w:tr>
          </w:tbl>
          <w:p w14:paraId="518D4649">
            <w:pPr>
              <w:pStyle w:val="38"/>
              <w:keepNext w:val="0"/>
              <w:keepLines w:val="0"/>
              <w:pageBreakBefore w:val="0"/>
              <w:widowControl w:val="0"/>
              <w:kinsoku/>
              <w:wordWrap/>
              <w:overflowPunct/>
              <w:topLinePunct w:val="0"/>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由上表可知，项目营运期</w:t>
            </w:r>
            <w:r>
              <w:rPr>
                <w:rFonts w:hint="default" w:ascii="Times New Roman" w:hAnsi="Times New Roman" w:eastAsia="宋体" w:cs="Times New Roman"/>
                <w:b w:val="0"/>
                <w:bCs w:val="0"/>
                <w:color w:val="auto"/>
                <w:sz w:val="24"/>
                <w:szCs w:val="24"/>
                <w:u w:val="single" w:color="auto"/>
                <w:lang w:val="en-US" w:eastAsia="zh-CN"/>
              </w:rPr>
              <w:t>废水</w:t>
            </w:r>
            <w:r>
              <w:rPr>
                <w:rFonts w:hint="default" w:ascii="Times New Roman" w:hAnsi="Times New Roman" w:eastAsia="宋体" w:cs="Times New Roman"/>
                <w:b w:val="0"/>
                <w:bCs w:val="0"/>
                <w:color w:val="auto"/>
                <w:kern w:val="0"/>
                <w:sz w:val="24"/>
                <w:szCs w:val="24"/>
                <w:u w:val="single" w:color="auto"/>
              </w:rPr>
              <w:t>经污水处理</w:t>
            </w:r>
            <w:r>
              <w:rPr>
                <w:rFonts w:hint="default" w:ascii="Times New Roman" w:hAnsi="Times New Roman" w:eastAsia="宋体" w:cs="Times New Roman"/>
                <w:b w:val="0"/>
                <w:bCs w:val="0"/>
                <w:color w:val="auto"/>
                <w:kern w:val="0"/>
                <w:sz w:val="24"/>
                <w:szCs w:val="24"/>
                <w:u w:val="single" w:color="auto"/>
                <w:lang w:val="en-US" w:eastAsia="zh-CN"/>
              </w:rPr>
              <w:t>设施</w:t>
            </w:r>
            <w:r>
              <w:rPr>
                <w:rFonts w:hint="default" w:ascii="Times New Roman" w:hAnsi="Times New Roman" w:eastAsia="宋体" w:cs="Times New Roman"/>
                <w:b w:val="0"/>
                <w:bCs w:val="0"/>
                <w:color w:val="auto"/>
                <w:kern w:val="0"/>
                <w:sz w:val="24"/>
                <w:szCs w:val="24"/>
                <w:u w:val="single" w:color="auto"/>
              </w:rPr>
              <w:t>处理后</w:t>
            </w:r>
            <w:r>
              <w:rPr>
                <w:rFonts w:hint="default" w:ascii="Times New Roman" w:hAnsi="Times New Roman" w:eastAsia="宋体" w:cs="Times New Roman"/>
                <w:b w:val="0"/>
                <w:bCs w:val="0"/>
                <w:color w:val="auto"/>
                <w:kern w:val="0"/>
                <w:sz w:val="24"/>
                <w:szCs w:val="24"/>
                <w:u w:val="single" w:color="auto"/>
                <w:lang w:val="en-US" w:eastAsia="zh-CN"/>
              </w:rPr>
              <w:t>各污染物浓度</w:t>
            </w:r>
            <w:r>
              <w:rPr>
                <w:rFonts w:hint="default" w:ascii="Times New Roman" w:hAnsi="Times New Roman" w:eastAsia="宋体" w:cs="Times New Roman"/>
                <w:b w:val="0"/>
                <w:bCs w:val="0"/>
                <w:color w:val="auto"/>
                <w:sz w:val="24"/>
                <w:szCs w:val="24"/>
                <w:u w:val="single" w:color="auto"/>
              </w:rPr>
              <w:t>可满足镇平县污水处理中心进水水质要求，因此，</w:t>
            </w:r>
            <w:r>
              <w:rPr>
                <w:rFonts w:hint="default" w:ascii="Times New Roman" w:hAnsi="Times New Roman" w:eastAsia="宋体" w:cs="Times New Roman"/>
                <w:b w:val="0"/>
                <w:bCs w:val="0"/>
                <w:color w:val="auto"/>
                <w:sz w:val="24"/>
                <w:szCs w:val="24"/>
                <w:u w:val="single" w:color="auto"/>
                <w:lang w:val="en-US" w:eastAsia="zh-CN"/>
              </w:rPr>
              <w:t>项目</w:t>
            </w:r>
            <w:r>
              <w:rPr>
                <w:rFonts w:hint="default" w:ascii="Times New Roman" w:hAnsi="Times New Roman" w:eastAsia="宋体" w:cs="Times New Roman"/>
                <w:b w:val="0"/>
                <w:bCs w:val="0"/>
                <w:color w:val="auto"/>
                <w:sz w:val="24"/>
                <w:szCs w:val="24"/>
                <w:u w:val="single" w:color="auto"/>
              </w:rPr>
              <w:t>废水处理措施可行。</w:t>
            </w:r>
          </w:p>
          <w:p w14:paraId="31E30C29">
            <w:pPr>
              <w:pStyle w:val="40"/>
              <w:keepNext w:val="0"/>
              <w:keepLines w:val="0"/>
              <w:pageBreakBefore w:val="0"/>
              <w:widowControl w:val="0"/>
              <w:kinsoku/>
              <w:wordWrap/>
              <w:overflowPunct/>
              <w:topLinePunct w:val="0"/>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u w:val="single" w:color="auto"/>
                <w:lang w:val="en-US" w:eastAsia="zh-CN"/>
              </w:rPr>
            </w:pPr>
            <w:r>
              <w:rPr>
                <w:rFonts w:hint="default" w:ascii="Times New Roman" w:hAnsi="Times New Roman" w:eastAsia="宋体" w:cs="Times New Roman"/>
                <w:b w:val="0"/>
                <w:bCs w:val="0"/>
                <w:color w:val="auto"/>
                <w:sz w:val="24"/>
                <w:szCs w:val="24"/>
                <w:u w:val="single" w:color="auto"/>
                <w:lang w:val="en-US" w:eastAsia="zh-CN"/>
              </w:rPr>
              <w:t>1.6.1、废水治理设施处理规模的可行性分析</w:t>
            </w:r>
          </w:p>
          <w:p w14:paraId="3BC9A62A">
            <w:pPr>
              <w:keepNext w:val="0"/>
              <w:keepLines w:val="0"/>
              <w:pageBreakBefore w:val="0"/>
              <w:widowControl w:val="0"/>
              <w:tabs>
                <w:tab w:val="left" w:pos="1081"/>
              </w:tabs>
              <w:kinsoku/>
              <w:wordWrap/>
              <w:overflowPunct/>
              <w:topLinePunct w:val="0"/>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auto"/>
                <w:sz w:val="24"/>
                <w:u w:val="single" w:color="auto"/>
                <w:lang w:val="en-US" w:eastAsia="zh-CN"/>
              </w:rPr>
            </w:pPr>
            <w:r>
              <w:rPr>
                <w:rFonts w:hint="default" w:ascii="Times New Roman" w:hAnsi="Times New Roman" w:eastAsia="宋体" w:cs="Times New Roman"/>
                <w:color w:val="auto"/>
                <w:sz w:val="24"/>
                <w:u w:val="single" w:color="auto"/>
                <w:lang w:eastAsia="zh-CN"/>
              </w:rPr>
              <w:t>（</w:t>
            </w:r>
            <w:r>
              <w:rPr>
                <w:rFonts w:hint="default" w:ascii="Times New Roman" w:hAnsi="Times New Roman" w:eastAsia="宋体" w:cs="Times New Roman"/>
                <w:color w:val="auto"/>
                <w:sz w:val="24"/>
                <w:u w:val="single" w:color="auto"/>
                <w:lang w:val="en-US" w:eastAsia="zh-CN"/>
              </w:rPr>
              <w:t>1）纯化水浓水、设备清洗废水以及保洁废水</w:t>
            </w:r>
          </w:p>
          <w:p w14:paraId="386B7988">
            <w:pPr>
              <w:keepNext w:val="0"/>
              <w:keepLines w:val="0"/>
              <w:pageBreakBefore w:val="0"/>
              <w:widowControl w:val="0"/>
              <w:tabs>
                <w:tab w:val="left" w:pos="1081"/>
              </w:tabs>
              <w:kinsoku/>
              <w:wordWrap/>
              <w:overflowPunct/>
              <w:topLinePunct w:val="0"/>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auto"/>
                <w:sz w:val="24"/>
                <w:u w:val="single" w:color="auto"/>
              </w:rPr>
            </w:pPr>
            <w:r>
              <w:rPr>
                <w:rFonts w:hint="default" w:ascii="Times New Roman" w:hAnsi="Times New Roman" w:eastAsia="宋体" w:cs="Times New Roman"/>
                <w:color w:val="auto"/>
                <w:sz w:val="24"/>
                <w:u w:val="single" w:color="auto"/>
              </w:rPr>
              <w:t>本项目</w:t>
            </w:r>
            <w:r>
              <w:rPr>
                <w:rFonts w:hint="default" w:ascii="Times New Roman" w:hAnsi="Times New Roman" w:eastAsia="宋体" w:cs="Times New Roman"/>
                <w:color w:val="auto"/>
                <w:sz w:val="24"/>
                <w:u w:val="single" w:color="auto"/>
                <w:lang w:val="en-US" w:eastAsia="zh-CN"/>
              </w:rPr>
              <w:t>纯化水浓水、设备清洗废水以及保洁废水</w:t>
            </w:r>
            <w:r>
              <w:rPr>
                <w:rFonts w:hint="default" w:ascii="Times New Roman" w:hAnsi="Times New Roman" w:eastAsia="宋体" w:cs="Times New Roman"/>
                <w:color w:val="auto"/>
                <w:sz w:val="24"/>
                <w:u w:val="single" w:color="auto"/>
              </w:rPr>
              <w:t>产生量为</w:t>
            </w:r>
            <w:r>
              <w:rPr>
                <w:rFonts w:hint="default" w:ascii="Times New Roman" w:hAnsi="Times New Roman" w:cs="Times New Roman"/>
                <w:color w:val="auto"/>
                <w:sz w:val="24"/>
                <w:u w:val="single" w:color="auto"/>
                <w:lang w:val="en-US" w:eastAsia="zh-CN"/>
              </w:rPr>
              <w:t>0.11</w:t>
            </w:r>
            <w:r>
              <w:rPr>
                <w:rFonts w:hint="default" w:ascii="Times New Roman" w:hAnsi="Times New Roman" w:eastAsia="宋体" w:cs="Times New Roman"/>
                <w:color w:val="auto"/>
                <w:sz w:val="24"/>
                <w:u w:val="single" w:color="auto"/>
              </w:rPr>
              <w:t>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/d，集中收集至厂区污水处理站处理。结合污水处理设施的设计规范，考虑废水处理站的处理规模至少为废水量的1.2倍，因此项目配套污水处理站处理能力</w:t>
            </w:r>
            <w:r>
              <w:rPr>
                <w:rFonts w:hint="default" w:ascii="Times New Roman" w:hAnsi="Times New Roman" w:eastAsia="宋体" w:cs="Times New Roman"/>
                <w:color w:val="auto"/>
                <w:sz w:val="24"/>
                <w:u w:val="single" w:color="auto"/>
                <w:lang w:val="en-US" w:eastAsia="zh-CN"/>
              </w:rPr>
              <w:t>0.5</w:t>
            </w:r>
            <w:r>
              <w:rPr>
                <w:rFonts w:hint="default" w:ascii="Times New Roman" w:hAnsi="Times New Roman" w:eastAsia="宋体" w:cs="Times New Roman"/>
                <w:color w:val="auto"/>
                <w:sz w:val="24"/>
                <w:u w:val="single" w:color="auto"/>
              </w:rPr>
              <w:t>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/d的规模是可行的。</w:t>
            </w:r>
          </w:p>
          <w:p w14:paraId="2D981CF9">
            <w:pPr>
              <w:pStyle w:val="18"/>
              <w:keepNext w:val="0"/>
              <w:keepLines w:val="0"/>
              <w:pageBreakBefore w:val="0"/>
              <w:widowControl w:val="0"/>
              <w:kinsoku/>
              <w:wordWrap/>
              <w:overflowPunct/>
              <w:topLinePunct w:val="0"/>
              <w:bidi w:val="0"/>
              <w:adjustRightInd w:val="0"/>
              <w:snapToGrid w:val="0"/>
              <w:spacing w:before="0" w:after="0" w:line="360" w:lineRule="auto"/>
              <w:ind w:firstLine="480" w:firstLineChars="200"/>
              <w:textAlignment w:val="auto"/>
              <w:rPr>
                <w:rFonts w:hint="default" w:ascii="Times New Roman" w:hAnsi="Times New Roman" w:eastAsia="宋体" w:cs="Times New Roman"/>
                <w:color w:val="auto"/>
                <w:u w:val="single" w:color="auto"/>
                <w:lang w:val="en-US" w:eastAsia="zh-CN"/>
              </w:rPr>
            </w:pPr>
            <w:r>
              <w:rPr>
                <w:rFonts w:hint="default" w:ascii="Times New Roman" w:hAnsi="Times New Roman" w:eastAsia="宋体" w:cs="Times New Roman"/>
                <w:color w:val="auto"/>
                <w:sz w:val="24"/>
                <w:u w:val="single" w:color="auto"/>
                <w:lang w:eastAsia="zh-CN"/>
              </w:rPr>
              <w:t>（</w:t>
            </w:r>
            <w:r>
              <w:rPr>
                <w:rFonts w:hint="default" w:ascii="Times New Roman" w:hAnsi="Times New Roman" w:eastAsia="宋体" w:cs="Times New Roman"/>
                <w:color w:val="auto"/>
                <w:sz w:val="24"/>
                <w:u w:val="single" w:color="auto"/>
                <w:lang w:val="en-US" w:eastAsia="zh-CN"/>
              </w:rPr>
              <w:t>2）职工生活污水</w:t>
            </w:r>
          </w:p>
          <w:p w14:paraId="02239511">
            <w:pPr>
              <w:keepNext w:val="0"/>
              <w:keepLines w:val="0"/>
              <w:pageBreakBefore w:val="0"/>
              <w:widowControl w:val="0"/>
              <w:tabs>
                <w:tab w:val="left" w:pos="1081"/>
              </w:tabs>
              <w:kinsoku/>
              <w:wordWrap/>
              <w:overflowPunct/>
              <w:topLinePunct w:val="0"/>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auto"/>
                <w:sz w:val="24"/>
                <w:u w:val="single" w:color="auto"/>
              </w:rPr>
            </w:pPr>
            <w:r>
              <w:rPr>
                <w:rFonts w:hint="default" w:ascii="Times New Roman" w:hAnsi="Times New Roman" w:eastAsia="宋体" w:cs="Times New Roman"/>
                <w:color w:val="auto"/>
                <w:sz w:val="24"/>
                <w:u w:val="single" w:color="auto"/>
              </w:rPr>
              <w:t>本项目</w:t>
            </w:r>
            <w:r>
              <w:rPr>
                <w:rFonts w:hint="default" w:ascii="Times New Roman" w:hAnsi="Times New Roman" w:eastAsia="宋体" w:cs="Times New Roman"/>
                <w:color w:val="auto"/>
                <w:sz w:val="24"/>
                <w:u w:val="single" w:color="auto"/>
                <w:lang w:val="en-US" w:eastAsia="zh-CN"/>
              </w:rPr>
              <w:t>职工生活污水</w:t>
            </w:r>
            <w:r>
              <w:rPr>
                <w:rFonts w:hint="default" w:ascii="Times New Roman" w:hAnsi="Times New Roman" w:eastAsia="宋体" w:cs="Times New Roman"/>
                <w:color w:val="auto"/>
                <w:sz w:val="24"/>
                <w:u w:val="single" w:color="auto"/>
              </w:rPr>
              <w:t>产生量为</w:t>
            </w:r>
            <w:r>
              <w:rPr>
                <w:rFonts w:hint="default" w:ascii="Times New Roman" w:hAnsi="Times New Roman" w:cs="Times New Roman"/>
                <w:color w:val="auto"/>
                <w:sz w:val="24"/>
                <w:u w:val="single" w:color="auto"/>
                <w:lang w:val="en-US" w:eastAsia="zh-CN"/>
              </w:rPr>
              <w:t>0.4</w:t>
            </w:r>
            <w:r>
              <w:rPr>
                <w:rFonts w:hint="default" w:ascii="Times New Roman" w:hAnsi="Times New Roman" w:eastAsia="宋体" w:cs="Times New Roman"/>
                <w:color w:val="auto"/>
                <w:sz w:val="24"/>
                <w:u w:val="single" w:color="auto"/>
              </w:rPr>
              <w:t>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/d，集中收集至厂区</w:t>
            </w:r>
            <w:r>
              <w:rPr>
                <w:rFonts w:hint="default" w:ascii="Times New Roman" w:hAnsi="Times New Roman" w:eastAsia="宋体" w:cs="Times New Roman"/>
                <w:color w:val="auto"/>
                <w:sz w:val="24"/>
                <w:u w:val="single" w:color="auto"/>
                <w:lang w:val="en-US" w:eastAsia="zh-CN"/>
              </w:rPr>
              <w:t>化粪池</w:t>
            </w:r>
            <w:r>
              <w:rPr>
                <w:rFonts w:hint="default" w:ascii="Times New Roman" w:hAnsi="Times New Roman" w:eastAsia="宋体" w:cs="Times New Roman"/>
                <w:color w:val="auto"/>
                <w:sz w:val="24"/>
                <w:u w:val="single" w:color="auto"/>
              </w:rPr>
              <w:t>处理。</w:t>
            </w:r>
            <w:r>
              <w:rPr>
                <w:rFonts w:hint="default" w:ascii="Times New Roman" w:hAnsi="Times New Roman" w:eastAsia="宋体" w:cs="Times New Roman"/>
                <w:color w:val="auto"/>
                <w:sz w:val="24"/>
                <w:szCs w:val="24"/>
                <w:highlight w:val="none"/>
                <w:u w:val="single" w:color="auto"/>
              </w:rPr>
              <w:t>化粪池一般约</w:t>
            </w:r>
            <w:r>
              <w:rPr>
                <w:rFonts w:hint="default" w:ascii="Times New Roman" w:hAnsi="Times New Roman" w:cs="Times New Roman"/>
                <w:color w:val="auto"/>
                <w:sz w:val="24"/>
                <w:szCs w:val="24"/>
                <w:highlight w:val="none"/>
                <w:u w:val="single" w:color="auto"/>
                <w:lang w:val="en-US" w:eastAsia="zh-CN"/>
              </w:rPr>
              <w:t>10</w:t>
            </w:r>
            <w:r>
              <w:rPr>
                <w:rFonts w:hint="default" w:ascii="Times New Roman" w:hAnsi="Times New Roman" w:eastAsia="宋体" w:cs="Times New Roman"/>
                <w:color w:val="auto"/>
                <w:sz w:val="24"/>
                <w:szCs w:val="24"/>
                <w:highlight w:val="none"/>
                <w:u w:val="single" w:color="auto"/>
              </w:rPr>
              <w:t>天清掏一次，因此</w:t>
            </w:r>
            <w:r>
              <w:rPr>
                <w:rFonts w:hint="default" w:ascii="Times New Roman" w:hAnsi="Times New Roman" w:eastAsia="宋体" w:cs="Times New Roman"/>
                <w:bCs/>
                <w:color w:val="auto"/>
                <w:sz w:val="24"/>
                <w:szCs w:val="24"/>
                <w:highlight w:val="none"/>
                <w:u w:val="single" w:color="auto"/>
              </w:rPr>
              <w:t>化粪池</w:t>
            </w:r>
            <w:r>
              <w:rPr>
                <w:rFonts w:hint="default" w:ascii="Times New Roman" w:hAnsi="Times New Roman" w:eastAsia="宋体" w:cs="Times New Roman"/>
                <w:color w:val="auto"/>
                <w:sz w:val="24"/>
                <w:szCs w:val="24"/>
                <w:highlight w:val="none"/>
                <w:u w:val="single" w:color="auto"/>
              </w:rPr>
              <w:t>容积为</w:t>
            </w:r>
            <w:r>
              <w:rPr>
                <w:rFonts w:hint="default" w:ascii="Times New Roman" w:hAnsi="Times New Roman" w:eastAsia="宋体" w:cs="Times New Roman"/>
                <w:color w:val="auto"/>
                <w:sz w:val="24"/>
                <w:szCs w:val="24"/>
                <w:highlight w:val="none"/>
                <w:u w:val="single" w:color="auto"/>
                <w:lang w:val="en-US" w:eastAsia="zh-CN"/>
              </w:rPr>
              <w:t>1</w:t>
            </w:r>
            <w:r>
              <w:rPr>
                <w:rFonts w:hint="default" w:ascii="Times New Roman" w:hAnsi="Times New Roman" w:cs="Times New Roman"/>
                <w:color w:val="auto"/>
                <w:sz w:val="24"/>
                <w:szCs w:val="24"/>
                <w:highlight w:val="none"/>
                <w:u w:val="single" w:color="auto"/>
                <w:lang w:val="en-US" w:eastAsia="zh-CN"/>
              </w:rPr>
              <w:t>0</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，处理能力能够满足需求</w:t>
            </w:r>
            <w:r>
              <w:rPr>
                <w:rFonts w:hint="default" w:ascii="Times New Roman" w:hAnsi="Times New Roman" w:eastAsia="宋体" w:cs="Times New Roman"/>
                <w:color w:val="auto"/>
                <w:sz w:val="24"/>
                <w:u w:val="single" w:color="auto"/>
              </w:rPr>
              <w:t>。</w:t>
            </w:r>
          </w:p>
          <w:p w14:paraId="3273ECB3">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0"/>
                <w:sz w:val="24"/>
                <w:szCs w:val="24"/>
                <w:highlight w:val="none"/>
                <w:u w:val="single" w:color="auto"/>
                <w:lang w:val="en-US" w:eastAsia="zh-CN"/>
              </w:rPr>
            </w:pPr>
            <w:r>
              <w:rPr>
                <w:rFonts w:hint="default" w:ascii="Times New Roman" w:hAnsi="Times New Roman" w:eastAsia="宋体" w:cs="Times New Roman"/>
                <w:color w:val="auto"/>
                <w:sz w:val="24"/>
                <w:szCs w:val="24"/>
                <w:u w:val="single" w:color="auto"/>
                <w:lang w:val="en-US" w:eastAsia="zh-CN"/>
              </w:rPr>
              <w:t>1.6.2、</w:t>
            </w:r>
            <w:r>
              <w:rPr>
                <w:rFonts w:hint="default" w:ascii="Times New Roman" w:hAnsi="Times New Roman" w:eastAsia="宋体" w:cs="Times New Roman"/>
                <w:color w:val="auto"/>
                <w:sz w:val="24"/>
                <w:szCs w:val="24"/>
                <w:highlight w:val="none"/>
                <w:u w:val="single" w:color="auto"/>
              </w:rPr>
              <w:t>项目</w:t>
            </w:r>
            <w:r>
              <w:rPr>
                <w:rFonts w:hint="default" w:ascii="Times New Roman" w:hAnsi="Times New Roman" w:eastAsia="宋体" w:cs="Times New Roman"/>
                <w:color w:val="auto"/>
                <w:sz w:val="24"/>
                <w:szCs w:val="24"/>
                <w:u w:val="single" w:color="auto"/>
              </w:rPr>
              <w:t>依托</w:t>
            </w:r>
            <w:r>
              <w:rPr>
                <w:rFonts w:hint="default" w:ascii="Times New Roman" w:hAnsi="Times New Roman" w:eastAsia="宋体" w:cs="Times New Roman"/>
                <w:color w:val="auto"/>
                <w:sz w:val="24"/>
                <w:szCs w:val="24"/>
                <w:highlight w:val="none"/>
                <w:u w:val="single" w:color="auto"/>
              </w:rPr>
              <w:t>镇平县污水处理中心</w:t>
            </w:r>
            <w:r>
              <w:rPr>
                <w:rFonts w:hint="default" w:ascii="Times New Roman" w:hAnsi="Times New Roman" w:eastAsia="宋体" w:cs="Times New Roman"/>
                <w:color w:val="auto"/>
                <w:sz w:val="24"/>
                <w:szCs w:val="24"/>
                <w:u w:val="single" w:color="auto"/>
              </w:rPr>
              <w:t>的可行性分析</w:t>
            </w:r>
          </w:p>
          <w:p w14:paraId="59415634">
            <w:pPr>
              <w:pStyle w:val="18"/>
              <w:keepNext w:val="0"/>
              <w:keepLines w:val="0"/>
              <w:pageBreakBefore w:val="0"/>
              <w:widowControl w:val="0"/>
              <w:kinsoku/>
              <w:wordWrap/>
              <w:overflowPunct/>
              <w:topLinePunct w:val="0"/>
              <w:bidi w:val="0"/>
              <w:adjustRightInd w:val="0"/>
              <w:snapToGrid w:val="0"/>
              <w:spacing w:before="0" w:after="0" w:line="360" w:lineRule="auto"/>
              <w:ind w:firstLine="480" w:firstLineChars="200"/>
              <w:textAlignment w:val="auto"/>
              <w:rPr>
                <w:rFonts w:hint="default" w:ascii="Times New Roman" w:hAnsi="Times New Roman" w:eastAsia="宋体" w:cs="Times New Roman"/>
                <w:bCs/>
                <w:color w:val="auto"/>
                <w:kern w:val="0"/>
                <w:sz w:val="24"/>
                <w:szCs w:val="24"/>
                <w:highlight w:val="none"/>
                <w:u w:val="single" w:color="auto"/>
                <w:lang w:val="en-US" w:eastAsia="zh-CN"/>
              </w:rPr>
            </w:pPr>
            <w:r>
              <w:rPr>
                <w:rFonts w:hint="default" w:ascii="Times New Roman" w:hAnsi="Times New Roman" w:eastAsia="宋体" w:cs="Times New Roman"/>
                <w:bCs/>
                <w:color w:val="auto"/>
                <w:kern w:val="0"/>
                <w:sz w:val="24"/>
                <w:szCs w:val="24"/>
                <w:highlight w:val="none"/>
                <w:u w:val="single" w:color="auto"/>
                <w:lang w:val="en-US" w:eastAsia="zh-CN"/>
              </w:rPr>
              <w:t>（1）接管可行性</w:t>
            </w:r>
          </w:p>
          <w:p w14:paraId="334350B9">
            <w:pPr>
              <w:keepNext w:val="0"/>
              <w:keepLines w:val="0"/>
              <w:pageBreakBefore w:val="0"/>
              <w:widowControl w:val="0"/>
              <w:tabs>
                <w:tab w:val="left" w:pos="1081"/>
              </w:tabs>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color="auto"/>
                <w:lang w:val="en-US"/>
              </w:rPr>
            </w:pPr>
            <w:r>
              <w:rPr>
                <w:rFonts w:hint="default" w:ascii="Times New Roman" w:hAnsi="Times New Roman" w:eastAsia="宋体" w:cs="Times New Roman"/>
                <w:color w:val="auto"/>
                <w:sz w:val="24"/>
                <w:szCs w:val="24"/>
                <w:highlight w:val="none"/>
                <w:u w:val="single" w:color="auto"/>
              </w:rPr>
              <w:t>本项目位于</w:t>
            </w:r>
            <w:r>
              <w:rPr>
                <w:rFonts w:hint="default" w:ascii="Times New Roman" w:hAnsi="Times New Roman" w:eastAsia="宋体" w:cs="Times New Roman"/>
                <w:color w:val="auto"/>
                <w:sz w:val="24"/>
                <w:szCs w:val="24"/>
                <w:highlight w:val="none"/>
                <w:u w:val="single" w:color="auto"/>
                <w:lang w:val="en-US" w:eastAsia="zh-CN"/>
              </w:rPr>
              <w:t>南阳市镇平县（先进制造业开发区）雪枫街道建设大道东段临近三岔路南侧223号</w:t>
            </w:r>
            <w:r>
              <w:rPr>
                <w:rFonts w:hint="default" w:ascii="Times New Roman" w:hAnsi="Times New Roman" w:eastAsia="宋体" w:cs="Times New Roman"/>
                <w:color w:val="auto"/>
                <w:sz w:val="24"/>
                <w:szCs w:val="24"/>
                <w:highlight w:val="none"/>
                <w:u w:val="single" w:color="auto"/>
              </w:rPr>
              <w:t>，项目选址位于</w:t>
            </w:r>
            <w:r>
              <w:rPr>
                <w:rFonts w:hint="default" w:ascii="Times New Roman" w:hAnsi="Times New Roman" w:eastAsia="宋体" w:cs="Times New Roman"/>
                <w:bCs/>
                <w:color w:val="auto"/>
                <w:kern w:val="0"/>
                <w:sz w:val="24"/>
                <w:szCs w:val="24"/>
                <w:highlight w:val="none"/>
                <w:u w:val="single" w:color="auto"/>
              </w:rPr>
              <w:t>镇平县污水处理中心</w:t>
            </w:r>
            <w:r>
              <w:rPr>
                <w:rFonts w:hint="default" w:ascii="Times New Roman" w:hAnsi="Times New Roman" w:eastAsia="宋体" w:cs="Times New Roman"/>
                <w:color w:val="auto"/>
                <w:sz w:val="24"/>
                <w:szCs w:val="24"/>
                <w:highlight w:val="none"/>
                <w:u w:val="single" w:color="auto"/>
              </w:rPr>
              <w:t>收水范围内</w:t>
            </w:r>
            <w:r>
              <w:rPr>
                <w:rFonts w:hint="default" w:ascii="Times New Roman" w:hAnsi="Times New Roman" w:eastAsia="宋体" w:cs="Times New Roman"/>
                <w:color w:val="auto"/>
                <w:sz w:val="24"/>
                <w:szCs w:val="24"/>
                <w:u w:val="single" w:color="auto"/>
              </w:rPr>
              <w:t>，涅阳路、五里河东侧以及G312国道处污水管网已铺设完成，</w:t>
            </w:r>
            <w:r>
              <w:rPr>
                <w:rFonts w:hint="default" w:ascii="Times New Roman" w:hAnsi="Times New Roman" w:cs="Times New Roman"/>
                <w:color w:val="auto"/>
                <w:sz w:val="24"/>
                <w:szCs w:val="24"/>
                <w:u w:val="single" w:color="auto"/>
                <w:lang w:val="en-US" w:eastAsia="zh-CN"/>
              </w:rPr>
              <w:t>并</w:t>
            </w:r>
            <w:r>
              <w:rPr>
                <w:rFonts w:hint="default" w:ascii="Times New Roman" w:hAnsi="Times New Roman" w:eastAsia="宋体" w:cs="Times New Roman"/>
                <w:color w:val="auto"/>
                <w:sz w:val="24"/>
                <w:szCs w:val="24"/>
                <w:u w:val="single" w:color="auto"/>
              </w:rPr>
              <w:t>与镇平县污水处理中心衔接，</w:t>
            </w:r>
            <w:r>
              <w:rPr>
                <w:rFonts w:hint="default" w:ascii="Times New Roman" w:hAnsi="Times New Roman" w:cs="Times New Roman"/>
                <w:color w:val="auto"/>
                <w:sz w:val="24"/>
                <w:szCs w:val="24"/>
                <w:u w:val="single" w:color="auto"/>
                <w:lang w:val="en-US" w:eastAsia="zh-CN"/>
              </w:rPr>
              <w:t>因此，从接管可行性来说，本项目废水可经市政污水管网进入镇平县污水处理中心处理。</w:t>
            </w:r>
          </w:p>
          <w:p w14:paraId="1FAE0B73">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2）进水水质可行性分析</w:t>
            </w:r>
          </w:p>
          <w:p w14:paraId="4B795941">
            <w:pPr>
              <w:pStyle w:val="18"/>
              <w:keepNext w:val="0"/>
              <w:keepLines w:val="0"/>
              <w:pageBreakBefore w:val="0"/>
              <w:widowControl w:val="0"/>
              <w:kinsoku/>
              <w:wordWrap/>
              <w:overflowPunct/>
              <w:topLinePunct w:val="0"/>
              <w:bidi w:val="0"/>
              <w:adjustRightInd w:val="0"/>
              <w:snapToGrid w:val="0"/>
              <w:spacing w:before="0" w:after="0" w:line="360" w:lineRule="auto"/>
              <w:ind w:firstLine="480" w:firstLineChars="200"/>
              <w:textAlignment w:val="auto"/>
              <w:rPr>
                <w:rFonts w:hint="default" w:ascii="Times New Roman" w:hAnsi="Times New Roman" w:eastAsia="宋体" w:cs="Times New Roman"/>
                <w:bCs/>
                <w:color w:val="auto"/>
                <w:kern w:val="0"/>
                <w:sz w:val="24"/>
                <w:highlight w:val="none"/>
                <w:u w:val="single" w:color="auto"/>
              </w:rPr>
            </w:pPr>
            <w:r>
              <w:rPr>
                <w:rFonts w:hint="default" w:ascii="Times New Roman" w:hAnsi="Times New Roman" w:eastAsia="宋体" w:cs="Times New Roman"/>
                <w:bCs/>
                <w:color w:val="auto"/>
                <w:kern w:val="0"/>
                <w:sz w:val="24"/>
                <w:highlight w:val="none"/>
                <w:u w:val="single" w:color="auto"/>
              </w:rPr>
              <w:t>镇平县污水处理中心位于</w:t>
            </w:r>
            <w:r>
              <w:rPr>
                <w:rFonts w:hint="default" w:ascii="Times New Roman" w:hAnsi="Times New Roman" w:eastAsia="宋体" w:cs="Times New Roman"/>
                <w:color w:val="auto"/>
                <w:u w:val="single" w:color="auto"/>
                <w:lang w:eastAsia="zh-CN"/>
              </w:rPr>
              <w:t>镇平县镇侯公路黄庄段东侧，国道312以北</w:t>
            </w:r>
            <w:r>
              <w:rPr>
                <w:rFonts w:hint="default" w:ascii="Times New Roman" w:hAnsi="Times New Roman" w:eastAsia="宋体" w:cs="Times New Roman"/>
                <w:bCs/>
                <w:color w:val="auto"/>
                <w:kern w:val="0"/>
                <w:sz w:val="24"/>
                <w:highlight w:val="none"/>
                <w:u w:val="single" w:color="auto"/>
              </w:rPr>
              <w:t>，</w:t>
            </w:r>
            <w:r>
              <w:rPr>
                <w:rFonts w:hint="default" w:ascii="Times New Roman" w:hAnsi="Times New Roman" w:eastAsia="宋体" w:cs="Times New Roman"/>
                <w:color w:val="auto"/>
                <w:sz w:val="24"/>
                <w:u w:val="single" w:color="auto"/>
              </w:rPr>
              <w:t>设计总处理规模3万m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w:t>
            </w:r>
            <w:r>
              <w:rPr>
                <w:rFonts w:hint="default" w:ascii="Times New Roman" w:hAnsi="Times New Roman" w:eastAsia="宋体" w:cs="Times New Roman"/>
                <w:bCs/>
                <w:color w:val="auto"/>
                <w:kern w:val="0"/>
                <w:sz w:val="24"/>
                <w:highlight w:val="none"/>
                <w:u w:val="single" w:color="auto"/>
              </w:rPr>
              <w:t>现状实际收水规模为</w:t>
            </w:r>
            <w:r>
              <w:rPr>
                <w:rFonts w:hint="default" w:ascii="Times New Roman" w:hAnsi="Times New Roman" w:eastAsia="宋体" w:cs="Times New Roman"/>
                <w:bCs/>
                <w:color w:val="auto"/>
                <w:kern w:val="0"/>
                <w:sz w:val="24"/>
                <w:highlight w:val="none"/>
                <w:u w:val="single" w:color="auto"/>
                <w:lang w:val="en-US" w:eastAsia="zh-CN"/>
              </w:rPr>
              <w:t>1.5</w:t>
            </w:r>
            <w:r>
              <w:rPr>
                <w:rFonts w:hint="default" w:ascii="Times New Roman" w:hAnsi="Times New Roman" w:eastAsia="宋体" w:cs="Times New Roman"/>
                <w:bCs/>
                <w:color w:val="auto"/>
                <w:kern w:val="0"/>
                <w:sz w:val="24"/>
                <w:highlight w:val="none"/>
                <w:u w:val="single" w:color="auto"/>
              </w:rPr>
              <w:t>万m</w:t>
            </w:r>
            <w:r>
              <w:rPr>
                <w:rFonts w:hint="default" w:ascii="Times New Roman" w:hAnsi="Times New Roman" w:eastAsia="宋体" w:cs="Times New Roman"/>
                <w:bCs/>
                <w:color w:val="auto"/>
                <w:kern w:val="0"/>
                <w:sz w:val="24"/>
                <w:highlight w:val="none"/>
                <w:u w:val="single" w:color="auto"/>
                <w:vertAlign w:val="superscript"/>
              </w:rPr>
              <w:t>3</w:t>
            </w:r>
            <w:r>
              <w:rPr>
                <w:rFonts w:hint="default" w:ascii="Times New Roman" w:hAnsi="Times New Roman" w:eastAsia="宋体" w:cs="Times New Roman"/>
                <w:bCs/>
                <w:color w:val="auto"/>
                <w:kern w:val="0"/>
                <w:sz w:val="24"/>
                <w:highlight w:val="none"/>
                <w:u w:val="single" w:color="auto"/>
              </w:rPr>
              <w:t>/d，收水范围为处理县城规划区内玉神路东侧的生活污水和部分工业废水，污水处理站采用悬挂链倒置A</w:t>
            </w:r>
            <w:r>
              <w:rPr>
                <w:rFonts w:hint="default" w:ascii="Times New Roman" w:hAnsi="Times New Roman" w:eastAsia="宋体" w:cs="Times New Roman"/>
                <w:bCs/>
                <w:color w:val="auto"/>
                <w:kern w:val="0"/>
                <w:sz w:val="24"/>
                <w:highlight w:val="none"/>
                <w:u w:val="single" w:color="auto"/>
                <w:vertAlign w:val="superscript"/>
              </w:rPr>
              <w:t>2</w:t>
            </w:r>
            <w:r>
              <w:rPr>
                <w:rFonts w:hint="default" w:ascii="Times New Roman" w:hAnsi="Times New Roman" w:eastAsia="宋体" w:cs="Times New Roman"/>
                <w:bCs/>
                <w:color w:val="auto"/>
                <w:kern w:val="0"/>
                <w:sz w:val="24"/>
                <w:highlight w:val="none"/>
                <w:u w:val="single" w:color="auto"/>
              </w:rPr>
              <w:t>/O处理工艺，设计出水水质达到《城镇污水处理厂污染物排放标准》（GB18918-2002）一级A标准，镇平县污水处理中心设计规模已经投产运营。</w:t>
            </w:r>
          </w:p>
          <w:p w14:paraId="74D1A77D">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eastAsia="zh-CN"/>
              </w:rPr>
            </w:pPr>
            <w:r>
              <w:rPr>
                <w:rFonts w:hint="default" w:ascii="Times New Roman" w:hAnsi="Times New Roman" w:eastAsia="宋体" w:cs="Times New Roman"/>
                <w:bCs/>
                <w:color w:val="auto"/>
                <w:kern w:val="0"/>
                <w:sz w:val="24"/>
                <w:highlight w:val="none"/>
                <w:u w:val="single" w:color="auto"/>
                <w:lang w:val="en-US" w:eastAsia="zh-CN"/>
              </w:rPr>
              <w:t>根据上文分析可知，</w:t>
            </w:r>
            <w:r>
              <w:rPr>
                <w:rFonts w:hint="default" w:ascii="Times New Roman" w:hAnsi="Times New Roman" w:eastAsia="宋体" w:cs="Times New Roman"/>
                <w:b w:val="0"/>
                <w:bCs w:val="0"/>
                <w:color w:val="auto"/>
                <w:sz w:val="24"/>
                <w:szCs w:val="24"/>
                <w:u w:val="single" w:color="auto"/>
              </w:rPr>
              <w:t>项目营运期</w:t>
            </w:r>
            <w:r>
              <w:rPr>
                <w:rFonts w:hint="default" w:ascii="Times New Roman" w:hAnsi="Times New Roman" w:eastAsia="宋体" w:cs="Times New Roman"/>
                <w:b w:val="0"/>
                <w:bCs w:val="0"/>
                <w:color w:val="auto"/>
                <w:sz w:val="24"/>
                <w:szCs w:val="24"/>
                <w:u w:val="single" w:color="auto"/>
                <w:lang w:val="en-US" w:eastAsia="zh-CN"/>
              </w:rPr>
              <w:t>废水</w:t>
            </w:r>
            <w:r>
              <w:rPr>
                <w:rFonts w:hint="default" w:ascii="Times New Roman" w:hAnsi="Times New Roman" w:eastAsia="宋体" w:cs="Times New Roman"/>
                <w:b w:val="0"/>
                <w:bCs w:val="0"/>
                <w:color w:val="auto"/>
                <w:kern w:val="0"/>
                <w:sz w:val="24"/>
                <w:szCs w:val="24"/>
                <w:u w:val="single" w:color="auto"/>
              </w:rPr>
              <w:t>经污水处理</w:t>
            </w:r>
            <w:r>
              <w:rPr>
                <w:rFonts w:hint="default" w:ascii="Times New Roman" w:hAnsi="Times New Roman" w:eastAsia="宋体" w:cs="Times New Roman"/>
                <w:b w:val="0"/>
                <w:bCs w:val="0"/>
                <w:color w:val="auto"/>
                <w:kern w:val="0"/>
                <w:sz w:val="24"/>
                <w:szCs w:val="24"/>
                <w:u w:val="single" w:color="auto"/>
                <w:lang w:val="en-US" w:eastAsia="zh-CN"/>
              </w:rPr>
              <w:t>设施</w:t>
            </w:r>
            <w:r>
              <w:rPr>
                <w:rFonts w:hint="default" w:ascii="Times New Roman" w:hAnsi="Times New Roman" w:eastAsia="宋体" w:cs="Times New Roman"/>
                <w:b w:val="0"/>
                <w:bCs w:val="0"/>
                <w:color w:val="auto"/>
                <w:kern w:val="0"/>
                <w:sz w:val="24"/>
                <w:szCs w:val="24"/>
                <w:u w:val="single" w:color="auto"/>
              </w:rPr>
              <w:t>处理后</w:t>
            </w:r>
            <w:r>
              <w:rPr>
                <w:rFonts w:hint="default" w:ascii="Times New Roman" w:hAnsi="Times New Roman" w:eastAsia="宋体" w:cs="Times New Roman"/>
                <w:b w:val="0"/>
                <w:bCs w:val="0"/>
                <w:color w:val="auto"/>
                <w:kern w:val="0"/>
                <w:sz w:val="24"/>
                <w:szCs w:val="24"/>
                <w:u w:val="single" w:color="auto"/>
                <w:lang w:val="en-US" w:eastAsia="zh-CN"/>
              </w:rPr>
              <w:t>各污染物浓度</w:t>
            </w:r>
            <w:r>
              <w:rPr>
                <w:rFonts w:hint="default" w:ascii="Times New Roman" w:hAnsi="Times New Roman" w:cs="Times New Roman"/>
                <w:b w:val="0"/>
                <w:bCs w:val="0"/>
                <w:color w:val="auto"/>
                <w:kern w:val="0"/>
                <w:sz w:val="24"/>
                <w:szCs w:val="24"/>
                <w:u w:val="single" w:color="auto"/>
                <w:lang w:val="en-US" w:eastAsia="zh-CN"/>
              </w:rPr>
              <w:t>以及厂区污水总排放口中各污染物浓度均</w:t>
            </w:r>
            <w:r>
              <w:rPr>
                <w:rFonts w:hint="default" w:ascii="Times New Roman" w:hAnsi="Times New Roman" w:eastAsia="宋体" w:cs="Times New Roman"/>
                <w:b w:val="0"/>
                <w:bCs w:val="0"/>
                <w:color w:val="auto"/>
                <w:sz w:val="24"/>
                <w:szCs w:val="24"/>
                <w:u w:val="single" w:color="auto"/>
              </w:rPr>
              <w:t>可满足镇平县污水处理中心进水水质要求</w:t>
            </w:r>
            <w:r>
              <w:rPr>
                <w:rFonts w:hint="default" w:ascii="Times New Roman" w:hAnsi="Times New Roman" w:eastAsia="宋体" w:cs="Times New Roman"/>
                <w:b w:val="0"/>
                <w:bCs w:val="0"/>
                <w:color w:val="auto"/>
                <w:sz w:val="24"/>
                <w:szCs w:val="24"/>
                <w:u w:val="single" w:color="auto"/>
                <w:lang w:eastAsia="zh-CN"/>
              </w:rPr>
              <w:t>。</w:t>
            </w:r>
          </w:p>
          <w:p w14:paraId="2F8D5025">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eastAsia="zh-CN"/>
              </w:rPr>
            </w:pPr>
          </w:p>
          <w:p w14:paraId="159B25C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val="en-US" w:eastAsia="zh-CN"/>
              </w:rPr>
            </w:pP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3）对</w:t>
            </w:r>
            <w:r>
              <w:rPr>
                <w:rFonts w:hint="default" w:ascii="Times New Roman" w:hAnsi="Times New Roman" w:eastAsia="宋体" w:cs="Times New Roman"/>
                <w:b w:val="0"/>
                <w:bCs w:val="0"/>
                <w:color w:val="auto"/>
                <w:sz w:val="24"/>
                <w:szCs w:val="24"/>
                <w:u w:val="single" w:color="auto"/>
              </w:rPr>
              <w:t>镇平县污水处理中心</w:t>
            </w:r>
            <w:r>
              <w:rPr>
                <w:rFonts w:hint="default" w:ascii="Times New Roman" w:hAnsi="Times New Roman" w:eastAsia="宋体" w:cs="Times New Roman"/>
                <w:b w:val="0"/>
                <w:bCs w:val="0"/>
                <w:color w:val="auto"/>
                <w:sz w:val="24"/>
                <w:szCs w:val="24"/>
                <w:u w:val="single" w:color="auto"/>
                <w:lang w:val="en-US" w:eastAsia="zh-CN"/>
              </w:rPr>
              <w:t>的冲击影响</w:t>
            </w:r>
          </w:p>
          <w:p w14:paraId="3B8621F0">
            <w:pPr>
              <w:keepNext w:val="0"/>
              <w:keepLines w:val="0"/>
              <w:pageBreakBefore w:val="0"/>
              <w:widowControl w:val="0"/>
              <w:tabs>
                <w:tab w:val="left" w:pos="1081"/>
              </w:tabs>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u w:val="single" w:color="auto"/>
              </w:rPr>
            </w:pPr>
            <w:r>
              <w:rPr>
                <w:rFonts w:hint="default" w:ascii="Times New Roman" w:hAnsi="Times New Roman" w:eastAsia="宋体" w:cs="Times New Roman"/>
                <w:b w:val="0"/>
                <w:bCs w:val="0"/>
                <w:color w:val="auto"/>
                <w:sz w:val="24"/>
                <w:szCs w:val="24"/>
                <w:u w:val="single" w:color="auto"/>
              </w:rPr>
              <w:t>镇平县污水处理中心</w:t>
            </w:r>
            <w:r>
              <w:rPr>
                <w:rFonts w:hint="default" w:ascii="Times New Roman" w:hAnsi="Times New Roman" w:eastAsia="宋体" w:cs="Times New Roman"/>
                <w:color w:val="auto"/>
                <w:sz w:val="24"/>
                <w:u w:val="single" w:color="auto"/>
              </w:rPr>
              <w:t>设计总处理规模3万m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/d，现状实际收集规模为</w:t>
            </w:r>
            <w:r>
              <w:rPr>
                <w:rFonts w:hint="default" w:ascii="Times New Roman" w:hAnsi="Times New Roman" w:eastAsia="宋体" w:cs="Times New Roman"/>
                <w:color w:val="auto"/>
                <w:sz w:val="24"/>
                <w:u w:val="single" w:color="auto"/>
                <w:lang w:val="en-US" w:eastAsia="zh-CN"/>
              </w:rPr>
              <w:t>1.5</w:t>
            </w:r>
            <w:r>
              <w:rPr>
                <w:rFonts w:hint="default" w:ascii="Times New Roman" w:hAnsi="Times New Roman" w:eastAsia="宋体" w:cs="Times New Roman"/>
                <w:color w:val="auto"/>
                <w:sz w:val="24"/>
                <w:u w:val="single" w:color="auto"/>
              </w:rPr>
              <w:t>万m</w:t>
            </w:r>
            <w:r>
              <w:rPr>
                <w:rFonts w:hint="default" w:ascii="Times New Roman" w:hAnsi="Times New Roman" w:eastAsia="宋体" w:cs="Times New Roman"/>
                <w:color w:val="auto"/>
                <w:sz w:val="24"/>
                <w:u w:val="single" w:color="auto"/>
                <w:vertAlign w:val="superscript"/>
              </w:rPr>
              <w:t>3</w:t>
            </w:r>
            <w:r>
              <w:rPr>
                <w:rFonts w:hint="default" w:ascii="Times New Roman" w:hAnsi="Times New Roman" w:eastAsia="宋体" w:cs="Times New Roman"/>
                <w:color w:val="auto"/>
                <w:sz w:val="24"/>
                <w:u w:val="single" w:color="auto"/>
              </w:rPr>
              <w:t>/d。本项目废水量为</w:t>
            </w:r>
            <w:r>
              <w:rPr>
                <w:rFonts w:hint="default" w:ascii="Times New Roman" w:hAnsi="Times New Roman" w:cs="Times New Roman"/>
                <w:color w:val="auto"/>
                <w:sz w:val="24"/>
                <w:highlight w:val="none"/>
                <w:u w:val="single" w:color="auto"/>
                <w:lang w:val="en-US" w:eastAsia="zh-CN"/>
              </w:rPr>
              <w:t>0.51</w:t>
            </w:r>
            <w:r>
              <w:rPr>
                <w:rFonts w:hint="default" w:ascii="Times New Roman" w:hAnsi="Times New Roman" w:eastAsia="宋体" w:cs="Times New Roman"/>
                <w:color w:val="auto"/>
                <w:sz w:val="24"/>
                <w:highlight w:val="none"/>
                <w:u w:val="single" w:color="auto"/>
              </w:rPr>
              <w:t>m³/d，</w:t>
            </w:r>
            <w:r>
              <w:rPr>
                <w:rFonts w:hint="eastAsia" w:cs="Times New Roman"/>
                <w:color w:val="auto"/>
                <w:sz w:val="24"/>
                <w:highlight w:val="none"/>
                <w:u w:val="single" w:color="auto"/>
                <w:lang w:eastAsia="zh-CN"/>
              </w:rPr>
              <w:t>污水处理厂</w:t>
            </w:r>
            <w:r>
              <w:rPr>
                <w:rFonts w:hint="default" w:ascii="Times New Roman" w:hAnsi="Times New Roman" w:eastAsia="宋体" w:cs="Times New Roman"/>
                <w:color w:val="auto"/>
                <w:sz w:val="24"/>
                <w:u w:val="single" w:color="auto"/>
              </w:rPr>
              <w:t>有足够容量容纳本项目的废水，因此项目建设不会对</w:t>
            </w:r>
            <w:r>
              <w:rPr>
                <w:rFonts w:hint="default" w:ascii="Times New Roman" w:hAnsi="Times New Roman" w:eastAsia="宋体" w:cs="Times New Roman"/>
                <w:b w:val="0"/>
                <w:bCs w:val="0"/>
                <w:color w:val="auto"/>
                <w:sz w:val="24"/>
                <w:szCs w:val="24"/>
                <w:u w:val="single" w:color="auto"/>
              </w:rPr>
              <w:t>镇平县污水处理中心</w:t>
            </w:r>
            <w:r>
              <w:rPr>
                <w:rFonts w:hint="default" w:ascii="Times New Roman" w:hAnsi="Times New Roman" w:eastAsia="宋体" w:cs="Times New Roman"/>
                <w:color w:val="auto"/>
                <w:sz w:val="24"/>
                <w:u w:val="single" w:color="auto"/>
              </w:rPr>
              <w:t>的正常运行产生冲击。</w:t>
            </w:r>
          </w:p>
          <w:p w14:paraId="2CB54BE0">
            <w:pPr>
              <w:keepNext w:val="0"/>
              <w:keepLines w:val="0"/>
              <w:pageBreakBefore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lang w:val="en-US" w:eastAsia="zh-CN"/>
              </w:rPr>
              <w:t>1.7</w:t>
            </w:r>
            <w:r>
              <w:rPr>
                <w:rFonts w:hint="default" w:ascii="Times New Roman" w:hAnsi="Times New Roman" w:cs="Times New Roman"/>
                <w:color w:val="auto"/>
                <w:kern w:val="0"/>
                <w:sz w:val="24"/>
                <w:highlight w:val="none"/>
                <w:u w:val="none"/>
              </w:rPr>
              <w:t>地表水环境影响评价结论</w:t>
            </w:r>
          </w:p>
          <w:p w14:paraId="3043CEEA">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综上所述，本项目营运期废水经采取措施后不会对周围地表水环境造成不良影响。</w:t>
            </w:r>
          </w:p>
          <w:p w14:paraId="17C49843">
            <w:pPr>
              <w:keepNext w:val="0"/>
              <w:keepLines w:val="0"/>
              <w:pageBreakBefore w:val="0"/>
              <w:tabs>
                <w:tab w:val="left" w:pos="1081"/>
              </w:tabs>
              <w:kinsoku/>
              <w:wordWrap/>
              <w:overflowPunct/>
              <w:topLinePunct w:val="0"/>
              <w:autoSpaceDE/>
              <w:autoSpaceDN/>
              <w:bidi w:val="0"/>
              <w:adjustRightInd w:val="0"/>
              <w:snapToGrid w:val="0"/>
              <w:spacing w:line="360" w:lineRule="auto"/>
              <w:ind w:left="0" w:leftChars="0" w:firstLine="482" w:firstLineChars="200"/>
              <w:jc w:val="both"/>
              <w:textAlignment w:val="auto"/>
              <w:outlineLvl w:val="9"/>
              <w:rPr>
                <w:rFonts w:hint="default" w:ascii="Times New Roman" w:hAnsi="Times New Roman" w:eastAsia="宋体" w:cs="Times New Roman"/>
                <w:b/>
                <w:color w:val="auto"/>
                <w:sz w:val="24"/>
                <w:szCs w:val="24"/>
                <w:highlight w:val="none"/>
                <w:u w:val="none" w:color="auto"/>
              </w:rPr>
            </w:pPr>
            <w:r>
              <w:rPr>
                <w:rFonts w:hint="eastAsia" w:cs="Times New Roman"/>
                <w:b/>
                <w:color w:val="auto"/>
                <w:sz w:val="24"/>
                <w:szCs w:val="24"/>
                <w:highlight w:val="none"/>
                <w:u w:val="none" w:color="auto"/>
                <w:lang w:eastAsia="zh-CN"/>
              </w:rPr>
              <w:t>2.</w:t>
            </w:r>
            <w:r>
              <w:rPr>
                <w:rFonts w:hint="default" w:ascii="Times New Roman" w:hAnsi="Times New Roman" w:eastAsia="宋体" w:cs="Times New Roman"/>
                <w:b/>
                <w:color w:val="auto"/>
                <w:sz w:val="24"/>
                <w:szCs w:val="24"/>
                <w:highlight w:val="none"/>
                <w:u w:val="none" w:color="auto"/>
              </w:rPr>
              <w:t>废气</w:t>
            </w:r>
          </w:p>
          <w:p w14:paraId="58504685">
            <w:pPr>
              <w:pStyle w:val="94"/>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cs="Times New Roman"/>
                <w:bCs/>
                <w:color w:val="auto"/>
                <w:highlight w:val="none"/>
                <w:u w:val="none"/>
              </w:rPr>
            </w:pPr>
            <w:r>
              <w:rPr>
                <w:rFonts w:hint="default" w:ascii="Times New Roman" w:hAnsi="Times New Roman" w:cs="Times New Roman"/>
                <w:bCs/>
                <w:color w:val="auto"/>
                <w:highlight w:val="none"/>
                <w:u w:val="none"/>
                <w:lang w:val="en-US" w:eastAsia="zh-CN"/>
              </w:rPr>
              <w:t>本项目所用原辅材料均为液态、半固态、块状物料，不易产尘，由上文“表2-5主要原辅材料物化性质一览表”中可知甘油</w:t>
            </w:r>
            <w:r>
              <w:rPr>
                <w:rFonts w:hint="default" w:ascii="Times New Roman" w:hAnsi="Times New Roman" w:eastAsia="宋体" w:cs="Times New Roman"/>
                <w:color w:val="auto"/>
                <w:sz w:val="24"/>
                <w:szCs w:val="24"/>
                <w:highlight w:val="none"/>
                <w:u w:val="none"/>
              </w:rPr>
              <w:t>饱和蒸汽压为</w:t>
            </w:r>
            <w:r>
              <w:rPr>
                <w:rFonts w:hint="default" w:ascii="Times New Roman" w:hAnsi="Times New Roman" w:cs="Times New Roman"/>
                <w:color w:val="auto"/>
                <w:sz w:val="24"/>
                <w:szCs w:val="24"/>
                <w:highlight w:val="none"/>
                <w:u w:val="none"/>
                <w:lang w:val="en-US" w:eastAsia="zh-CN"/>
              </w:rPr>
              <w:t>0.4</w:t>
            </w:r>
            <w:r>
              <w:rPr>
                <w:rFonts w:hint="default" w:ascii="Times New Roman" w:hAnsi="Times New Roman" w:eastAsia="宋体" w:cs="Times New Roman"/>
                <w:color w:val="auto"/>
                <w:sz w:val="24"/>
                <w:szCs w:val="24"/>
                <w:highlight w:val="none"/>
                <w:u w:val="none"/>
              </w:rPr>
              <w:t>kPa（</w:t>
            </w:r>
            <w:r>
              <w:rPr>
                <w:rFonts w:hint="default" w:ascii="Times New Roman" w:hAnsi="Times New Roman" w:cs="Times New Roman"/>
                <w:color w:val="auto"/>
                <w:sz w:val="24"/>
                <w:szCs w:val="24"/>
                <w:highlight w:val="none"/>
                <w:u w:val="none"/>
                <w:lang w:val="en-US" w:eastAsia="zh-CN"/>
              </w:rPr>
              <w:t>20</w:t>
            </w:r>
            <w:r>
              <w:rPr>
                <w:rFonts w:hint="default" w:ascii="Times New Roman" w:hAnsi="Times New Roman" w:eastAsia="宋体" w:cs="Times New Roman"/>
                <w:color w:val="auto"/>
                <w:sz w:val="24"/>
                <w:szCs w:val="24"/>
                <w:highlight w:val="none"/>
                <w:u w:val="none"/>
              </w:rPr>
              <w:t>℃</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且沸点为</w:t>
            </w:r>
            <w:r>
              <w:rPr>
                <w:rFonts w:hint="default" w:ascii="Times New Roman" w:hAnsi="Times New Roman" w:eastAsia="宋体" w:cs="Times New Roman"/>
                <w:color w:val="auto"/>
                <w:sz w:val="24"/>
                <w:szCs w:val="24"/>
                <w:highlight w:val="none"/>
                <w:u w:val="none"/>
                <w:lang w:val="en-US" w:eastAsia="zh-CN"/>
              </w:rPr>
              <w:t>290℃</w:t>
            </w:r>
            <w:r>
              <w:rPr>
                <w:rFonts w:hint="default" w:ascii="Times New Roman" w:hAnsi="Times New Roman" w:cs="Times New Roman"/>
                <w:color w:val="auto"/>
                <w:sz w:val="24"/>
                <w:szCs w:val="24"/>
                <w:highlight w:val="none"/>
                <w:u w:val="none"/>
                <w:lang w:val="en-US" w:eastAsia="zh-CN"/>
              </w:rPr>
              <w:t>，沸点高，不易挥发，因此本</w:t>
            </w:r>
            <w:r>
              <w:rPr>
                <w:rFonts w:hint="default" w:ascii="Times New Roman" w:hAnsi="Times New Roman" w:cs="Times New Roman"/>
                <w:bCs/>
                <w:color w:val="auto"/>
                <w:highlight w:val="none"/>
                <w:u w:val="none"/>
              </w:rPr>
              <w:t>项目营运期废气主要为</w:t>
            </w:r>
            <w:r>
              <w:rPr>
                <w:rFonts w:hint="default" w:ascii="Times New Roman" w:hAnsi="Times New Roman" w:eastAsia="宋体" w:cs="Times New Roman"/>
                <w:color w:val="auto"/>
                <w:sz w:val="24"/>
                <w:szCs w:val="24"/>
                <w:highlight w:val="none"/>
                <w:u w:val="none"/>
                <w:lang w:val="en-US" w:eastAsia="zh-CN"/>
              </w:rPr>
              <w:t>液体卫生材料生产线</w:t>
            </w:r>
            <w:r>
              <w:rPr>
                <w:rFonts w:hint="default" w:ascii="Times New Roman" w:hAnsi="Times New Roman" w:eastAsia="宋体" w:cs="Times New Roman"/>
                <w:bCs/>
                <w:color w:val="auto"/>
                <w:sz w:val="24"/>
                <w:szCs w:val="24"/>
                <w:highlight w:val="none"/>
                <w:u w:val="none"/>
                <w:lang w:val="en-US" w:eastAsia="zh-CN"/>
              </w:rPr>
              <w:t>储液桶灭菌</w:t>
            </w:r>
            <w:r>
              <w:rPr>
                <w:rFonts w:hint="default" w:ascii="Times New Roman" w:hAnsi="Times New Roman" w:cs="Times New Roman"/>
                <w:bCs/>
                <w:color w:val="auto"/>
                <w:sz w:val="24"/>
                <w:szCs w:val="24"/>
                <w:highlight w:val="none"/>
                <w:u w:val="none"/>
                <w:lang w:val="en-US" w:eastAsia="zh-CN"/>
              </w:rPr>
              <w:t>过程产生的</w:t>
            </w:r>
            <w:r>
              <w:rPr>
                <w:rFonts w:hint="default" w:ascii="Times New Roman" w:hAnsi="Times New Roman" w:eastAsia="宋体" w:cs="Times New Roman"/>
                <w:color w:val="auto"/>
                <w:sz w:val="24"/>
                <w:szCs w:val="24"/>
                <w:highlight w:val="none"/>
                <w:u w:val="none"/>
                <w:lang w:val="en-US" w:eastAsia="zh-CN"/>
              </w:rPr>
              <w:t>有机废气</w:t>
            </w:r>
            <w:r>
              <w:rPr>
                <w:rFonts w:hint="default" w:ascii="Times New Roman" w:hAnsi="Times New Roman" w:cs="Times New Roman"/>
                <w:color w:val="auto"/>
                <w:sz w:val="24"/>
                <w:szCs w:val="24"/>
                <w:highlight w:val="none"/>
                <w:u w:val="none"/>
                <w:lang w:val="en-US" w:eastAsia="zh-CN"/>
              </w:rPr>
              <w:t>以及</w:t>
            </w:r>
            <w:r>
              <w:rPr>
                <w:rFonts w:hint="default" w:ascii="Times New Roman" w:hAnsi="Times New Roman" w:cs="Times New Roman"/>
                <w:color w:val="auto"/>
                <w:sz w:val="24"/>
                <w:highlight w:val="none"/>
                <w:u w:val="none"/>
                <w:lang w:val="en-US" w:eastAsia="zh-CN"/>
              </w:rPr>
              <w:t>中药煎煮、过滤工序</w:t>
            </w:r>
            <w:r>
              <w:rPr>
                <w:rFonts w:hint="default" w:ascii="Times New Roman" w:hAnsi="Times New Roman" w:cs="Times New Roman"/>
                <w:color w:val="auto"/>
                <w:sz w:val="24"/>
                <w:szCs w:val="24"/>
                <w:highlight w:val="none"/>
                <w:u w:val="none"/>
                <w:lang w:val="en-US" w:eastAsia="zh-CN"/>
              </w:rPr>
              <w:t>产生的废气</w:t>
            </w:r>
            <w:r>
              <w:rPr>
                <w:rFonts w:hint="default" w:ascii="Times New Roman" w:hAnsi="Times New Roman" w:cs="Times New Roman"/>
                <w:bCs/>
                <w:color w:val="auto"/>
                <w:highlight w:val="none"/>
                <w:u w:val="none"/>
              </w:rPr>
              <w:t>。</w:t>
            </w:r>
          </w:p>
          <w:p w14:paraId="296E6078">
            <w:pPr>
              <w:pStyle w:val="94"/>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cs="Times New Roman"/>
                <w:bCs/>
                <w:color w:val="auto"/>
                <w:highlight w:val="none"/>
                <w:u w:val="none"/>
                <w:lang w:eastAsia="zh-CN"/>
              </w:rPr>
            </w:pPr>
            <w:r>
              <w:rPr>
                <w:rFonts w:hint="default" w:ascii="Times New Roman" w:hAnsi="Times New Roman" w:cs="Times New Roman"/>
                <w:bCs/>
                <w:color w:val="auto"/>
                <w:highlight w:val="none"/>
                <w:u w:val="none"/>
                <w:lang w:eastAsia="zh-CN"/>
              </w:rPr>
              <w:t>2.1废气源强分析</w:t>
            </w:r>
          </w:p>
          <w:p w14:paraId="15D387BC">
            <w:pPr>
              <w:pStyle w:val="94"/>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cs="Times New Roman"/>
                <w:bCs/>
                <w:color w:val="auto"/>
                <w:highlight w:val="none"/>
                <w:u w:val="none"/>
                <w:lang w:val="en-US" w:eastAsia="zh-CN"/>
              </w:rPr>
            </w:pPr>
            <w:r>
              <w:rPr>
                <w:rFonts w:hint="default" w:ascii="Times New Roman" w:hAnsi="Times New Roman" w:cs="Times New Roman"/>
                <w:bCs/>
                <w:color w:val="auto"/>
                <w:highlight w:val="none"/>
                <w:u w:val="none"/>
                <w:lang w:val="en-US" w:eastAsia="zh-CN"/>
              </w:rPr>
              <w:t>（1）储液桶灭菌过</w:t>
            </w:r>
            <w:r>
              <w:rPr>
                <w:rFonts w:hint="eastAsia" w:ascii="Times New Roman" w:hAnsi="Times New Roman" w:cs="Times New Roman"/>
                <w:bCs/>
                <w:color w:val="auto"/>
                <w:highlight w:val="none"/>
                <w:u w:val="none"/>
                <w:lang w:val="en-US" w:eastAsia="zh-CN"/>
              </w:rPr>
              <w:t>程中</w:t>
            </w:r>
            <w:r>
              <w:rPr>
                <w:rFonts w:hint="default" w:ascii="Times New Roman" w:hAnsi="Times New Roman" w:cs="Times New Roman"/>
                <w:bCs/>
                <w:color w:val="auto"/>
                <w:highlight w:val="none"/>
                <w:u w:val="none"/>
                <w:lang w:val="en-US" w:eastAsia="zh-CN"/>
              </w:rPr>
              <w:t>产生的有机废气</w:t>
            </w:r>
          </w:p>
          <w:p w14:paraId="5E8DDBAD">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US" w:eastAsia="zh-CN"/>
              </w:rPr>
              <w:t>项目液体卫生材料生产开始前，人工采用无纺布蘸上酒精对储液桶进行灭菌处理，该过程乙醇挥发会产生一定量的有机废气</w:t>
            </w:r>
            <w:r>
              <w:rPr>
                <w:rFonts w:hint="default" w:ascii="Times New Roman" w:hAnsi="Times New Roman" w:eastAsia="宋体" w:cs="Times New Roman"/>
                <w:color w:val="auto"/>
                <w:sz w:val="24"/>
                <w:szCs w:val="24"/>
                <w:highlight w:val="none"/>
                <w:u w:val="none"/>
              </w:rPr>
              <w:t>。</w:t>
            </w:r>
            <w:r>
              <w:rPr>
                <w:rFonts w:hint="default" w:ascii="Times New Roman" w:hAnsi="Times New Roman" w:cs="Times New Roman"/>
                <w:color w:val="auto"/>
                <w:sz w:val="24"/>
                <w:szCs w:val="24"/>
                <w:highlight w:val="none"/>
                <w:u w:val="none"/>
                <w:lang w:val="en-US" w:eastAsia="zh-CN"/>
              </w:rPr>
              <w:t>因乙醇挥发性极强，本次评价按乙醇全部挥发来计算</w:t>
            </w:r>
            <w:r>
              <w:rPr>
                <w:rFonts w:hint="default" w:ascii="Times New Roman" w:hAnsi="Times New Roman" w:eastAsia="宋体" w:cs="Times New Roman"/>
                <w:color w:val="auto"/>
                <w:sz w:val="24"/>
                <w:szCs w:val="24"/>
                <w:highlight w:val="none"/>
                <w:u w:val="none"/>
              </w:rPr>
              <w:t>，</w:t>
            </w:r>
            <w:r>
              <w:rPr>
                <w:rFonts w:hint="default" w:ascii="Times New Roman" w:hAnsi="Times New Roman" w:cs="Times New Roman"/>
                <w:color w:val="auto"/>
                <w:sz w:val="24"/>
                <w:szCs w:val="24"/>
                <w:highlight w:val="none"/>
                <w:u w:val="none"/>
                <w:lang w:val="en-US" w:eastAsia="zh-CN"/>
              </w:rPr>
              <w:t>则</w:t>
            </w:r>
            <w:r>
              <w:rPr>
                <w:rFonts w:hint="default" w:ascii="Times New Roman" w:hAnsi="Times New Roman" w:eastAsia="宋体" w:cs="Times New Roman"/>
                <w:color w:val="auto"/>
                <w:sz w:val="24"/>
                <w:szCs w:val="24"/>
                <w:highlight w:val="none"/>
                <w:u w:val="none"/>
                <w:lang w:val="en-US" w:eastAsia="zh-CN"/>
              </w:rPr>
              <w:t>乙醇挥发的</w:t>
            </w:r>
            <w:r>
              <w:rPr>
                <w:rFonts w:hint="default" w:ascii="Times New Roman" w:hAnsi="Times New Roman" w:eastAsia="宋体" w:cs="Times New Roman"/>
                <w:color w:val="auto"/>
                <w:sz w:val="24"/>
                <w:szCs w:val="24"/>
                <w:highlight w:val="none"/>
                <w:u w:val="none"/>
              </w:rPr>
              <w:t>非甲烷总烃产生量约</w:t>
            </w:r>
            <w:r>
              <w:rPr>
                <w:rFonts w:hint="default" w:ascii="Times New Roman" w:hAnsi="Times New Roman" w:cs="Times New Roman"/>
                <w:color w:val="auto"/>
                <w:sz w:val="24"/>
                <w:szCs w:val="24"/>
                <w:highlight w:val="none"/>
                <w:u w:val="none"/>
                <w:lang w:val="en-US" w:eastAsia="zh-CN"/>
              </w:rPr>
              <w:t>0.1</w:t>
            </w:r>
            <w:r>
              <w:rPr>
                <w:rFonts w:hint="default" w:ascii="Times New Roman" w:hAnsi="Times New Roman" w:eastAsia="宋体" w:cs="Times New Roman"/>
                <w:color w:val="auto"/>
                <w:sz w:val="24"/>
                <w:szCs w:val="24"/>
                <w:highlight w:val="none"/>
                <w:u w:val="none"/>
              </w:rPr>
              <w:t>t/a</w:t>
            </w:r>
            <w:r>
              <w:rPr>
                <w:rFonts w:hint="default" w:ascii="Times New Roman" w:hAnsi="Times New Roman" w:eastAsia="宋体" w:cs="Times New Roman"/>
                <w:color w:val="auto"/>
                <w:sz w:val="24"/>
                <w:szCs w:val="24"/>
                <w:highlight w:val="none"/>
                <w:u w:val="none"/>
                <w:lang w:val="en-US" w:eastAsia="zh-CN"/>
              </w:rPr>
              <w:t>，储液桶灭菌过程年运行时间约为0.</w:t>
            </w:r>
            <w:r>
              <w:rPr>
                <w:rFonts w:hint="default" w:ascii="Times New Roman" w:hAnsi="Times New Roman" w:cs="Times New Roman"/>
                <w:color w:val="auto"/>
                <w:sz w:val="24"/>
                <w:szCs w:val="24"/>
                <w:highlight w:val="none"/>
                <w:u w:val="none"/>
                <w:lang w:val="en-US" w:eastAsia="zh-CN"/>
              </w:rPr>
              <w:t>5</w:t>
            </w:r>
            <w:r>
              <w:rPr>
                <w:rFonts w:hint="default" w:ascii="Times New Roman" w:hAnsi="Times New Roman" w:eastAsia="宋体" w:cs="Times New Roman"/>
                <w:color w:val="auto"/>
                <w:sz w:val="24"/>
                <w:szCs w:val="24"/>
                <w:highlight w:val="none"/>
                <w:u w:val="none"/>
                <w:lang w:val="en-US" w:eastAsia="zh-CN"/>
              </w:rPr>
              <w:t>h/d×246d/a=123h/a，则储液桶灭菌过程非甲烷总烃产生速率为</w:t>
            </w:r>
            <w:r>
              <w:rPr>
                <w:rFonts w:hint="default" w:ascii="Times New Roman" w:hAnsi="Times New Roman" w:cs="Times New Roman"/>
                <w:color w:val="auto"/>
                <w:sz w:val="24"/>
                <w:szCs w:val="24"/>
                <w:highlight w:val="none"/>
                <w:u w:val="none"/>
                <w:lang w:val="en-US" w:eastAsia="zh-CN"/>
              </w:rPr>
              <w:t>0.81</w:t>
            </w:r>
            <w:r>
              <w:rPr>
                <w:rFonts w:hint="default" w:ascii="Times New Roman" w:hAnsi="Times New Roman" w:eastAsia="宋体" w:cs="Times New Roman"/>
                <w:color w:val="auto"/>
                <w:sz w:val="24"/>
                <w:szCs w:val="24"/>
                <w:highlight w:val="none"/>
                <w:u w:val="none"/>
                <w:lang w:val="en-US" w:eastAsia="zh-CN"/>
              </w:rPr>
              <w:t>kg/h</w:t>
            </w:r>
            <w:r>
              <w:rPr>
                <w:rFonts w:hint="default" w:ascii="Times New Roman" w:hAnsi="Times New Roman" w:eastAsia="宋体" w:cs="Times New Roman"/>
                <w:color w:val="auto"/>
                <w:sz w:val="24"/>
                <w:szCs w:val="24"/>
                <w:highlight w:val="none"/>
                <w:u w:val="none"/>
              </w:rPr>
              <w:t>。</w:t>
            </w:r>
          </w:p>
          <w:p w14:paraId="6193146E">
            <w:pPr>
              <w:pStyle w:val="13"/>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kern w:val="0"/>
                <w:sz w:val="24"/>
                <w:highlight w:val="none"/>
                <w:u w:val="none"/>
                <w:lang w:bidi="ar"/>
              </w:rPr>
            </w:pPr>
            <w:r>
              <w:rPr>
                <w:rFonts w:hint="default" w:ascii="Times New Roman" w:hAnsi="Times New Roman" w:cs="Times New Roman"/>
                <w:color w:val="auto"/>
                <w:kern w:val="0"/>
                <w:sz w:val="24"/>
                <w:highlight w:val="none"/>
                <w:u w:val="none"/>
                <w:lang w:bidi="ar"/>
              </w:rPr>
              <w:t>环评要求，</w:t>
            </w:r>
            <w:r>
              <w:rPr>
                <w:rFonts w:hint="eastAsia" w:ascii="Times New Roman" w:hAnsi="Times New Roman" w:cs="Times New Roman"/>
                <w:color w:val="auto"/>
                <w:kern w:val="0"/>
                <w:sz w:val="24"/>
                <w:highlight w:val="none"/>
                <w:u w:val="none"/>
                <w:lang w:val="en-US" w:eastAsia="zh-CN" w:bidi="ar"/>
              </w:rPr>
              <w:t>液体卫生材料生产车间</w:t>
            </w:r>
            <w:r>
              <w:rPr>
                <w:rFonts w:hint="default" w:ascii="Times New Roman" w:hAnsi="Times New Roman" w:cs="Times New Roman"/>
                <w:color w:val="auto"/>
                <w:kern w:val="0"/>
                <w:sz w:val="24"/>
                <w:highlight w:val="none"/>
                <w:u w:val="none"/>
                <w:lang w:val="en-US" w:eastAsia="zh-CN" w:bidi="ar"/>
              </w:rPr>
              <w:t>密闭，顶部负压</w:t>
            </w:r>
            <w:r>
              <w:rPr>
                <w:rFonts w:hint="default" w:ascii="Times New Roman" w:hAnsi="Times New Roman" w:eastAsia="宋体" w:cs="Times New Roman"/>
                <w:color w:val="auto"/>
                <w:sz w:val="24"/>
                <w:szCs w:val="24"/>
                <w:highlight w:val="none"/>
                <w:u w:val="none"/>
                <w:lang w:val="en-US" w:eastAsia="zh-CN"/>
              </w:rPr>
              <w:t>收集后</w:t>
            </w:r>
            <w:r>
              <w:rPr>
                <w:rFonts w:hint="default" w:ascii="Times New Roman" w:hAnsi="Times New Roman" w:cs="Times New Roman"/>
                <w:color w:val="auto"/>
                <w:kern w:val="0"/>
                <w:sz w:val="24"/>
                <w:highlight w:val="none"/>
                <w:u w:val="none"/>
                <w:lang w:val="en-US" w:eastAsia="zh-CN" w:bidi="ar"/>
              </w:rPr>
              <w:t>引至</w:t>
            </w:r>
            <w:r>
              <w:rPr>
                <w:rFonts w:hint="default" w:ascii="Times New Roman" w:hAnsi="Times New Roman" w:cs="Times New Roman"/>
                <w:color w:val="auto"/>
                <w:kern w:val="0"/>
                <w:sz w:val="24"/>
                <w:highlight w:val="none"/>
                <w:u w:val="none"/>
                <w:lang w:bidi="ar"/>
              </w:rPr>
              <w:t>1套</w:t>
            </w:r>
            <w:r>
              <w:rPr>
                <w:rFonts w:hint="default" w:ascii="Times New Roman" w:hAnsi="Times New Roman" w:cs="Times New Roman"/>
                <w:color w:val="auto"/>
                <w:kern w:val="0"/>
                <w:sz w:val="24"/>
                <w:highlight w:val="none"/>
                <w:u w:val="none"/>
                <w:lang w:val="en-US" w:eastAsia="zh-CN" w:bidi="ar"/>
              </w:rPr>
              <w:t>二级</w:t>
            </w:r>
            <w:r>
              <w:rPr>
                <w:rFonts w:hint="default" w:ascii="Times New Roman" w:hAnsi="Times New Roman" w:cs="Times New Roman"/>
                <w:color w:val="auto"/>
                <w:kern w:val="0"/>
                <w:sz w:val="24"/>
                <w:highlight w:val="none"/>
                <w:u w:val="none"/>
                <w:lang w:bidi="ar"/>
              </w:rPr>
              <w:t>活性炭吸附装置（TA00</w:t>
            </w:r>
            <w:r>
              <w:rPr>
                <w:rFonts w:hint="default" w:ascii="Times New Roman" w:hAnsi="Times New Roman" w:cs="Times New Roman"/>
                <w:color w:val="auto"/>
                <w:kern w:val="0"/>
                <w:sz w:val="24"/>
                <w:highlight w:val="none"/>
                <w:u w:val="none"/>
                <w:lang w:val="en-US" w:eastAsia="zh-CN" w:bidi="ar"/>
              </w:rPr>
              <w:t>1</w:t>
            </w:r>
            <w:r>
              <w:rPr>
                <w:rFonts w:hint="default" w:ascii="Times New Roman" w:hAnsi="Times New Roman" w:cs="Times New Roman"/>
                <w:color w:val="auto"/>
                <w:kern w:val="0"/>
                <w:sz w:val="24"/>
                <w:highlight w:val="none"/>
                <w:u w:val="none"/>
                <w:lang w:bidi="ar"/>
              </w:rPr>
              <w:t>）处理后通过1根15m高排气筒（DA00</w:t>
            </w:r>
            <w:r>
              <w:rPr>
                <w:rFonts w:hint="default" w:ascii="Times New Roman" w:hAnsi="Times New Roman" w:cs="Times New Roman"/>
                <w:color w:val="auto"/>
                <w:kern w:val="0"/>
                <w:sz w:val="24"/>
                <w:highlight w:val="none"/>
                <w:u w:val="none"/>
                <w:lang w:val="en-US" w:eastAsia="zh-CN" w:bidi="ar"/>
              </w:rPr>
              <w:t>1</w:t>
            </w:r>
            <w:r>
              <w:rPr>
                <w:rFonts w:hint="default" w:ascii="Times New Roman" w:hAnsi="Times New Roman" w:cs="Times New Roman"/>
                <w:color w:val="auto"/>
                <w:kern w:val="0"/>
                <w:sz w:val="24"/>
                <w:highlight w:val="none"/>
                <w:u w:val="none"/>
                <w:lang w:bidi="ar"/>
              </w:rPr>
              <w:t>）引至高空排放。</w:t>
            </w:r>
          </w:p>
          <w:p w14:paraId="7B426472">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b w:val="0"/>
                <w:bCs w:val="0"/>
                <w:color w:val="auto"/>
                <w:kern w:val="0"/>
                <w:sz w:val="24"/>
                <w:u w:val="single" w:color="auto"/>
              </w:rPr>
            </w:pPr>
            <w:r>
              <w:rPr>
                <w:rFonts w:hint="default" w:ascii="Times New Roman" w:hAnsi="Times New Roman" w:cs="Times New Roman"/>
                <w:color w:val="auto"/>
                <w:sz w:val="24"/>
                <w:szCs w:val="24"/>
                <w:u w:val="single"/>
                <w:lang w:val="en-US" w:eastAsia="zh-CN"/>
              </w:rPr>
              <w:t>根据河南省《关于全面加强</w:t>
            </w:r>
            <w:r>
              <w:rPr>
                <w:rFonts w:hint="default" w:ascii="Times New Roman" w:hAnsi="Times New Roman" w:cs="Times New Roman"/>
                <w:color w:val="auto"/>
                <w:sz w:val="24"/>
                <w:szCs w:val="24"/>
                <w:u w:val="single"/>
                <w:lang w:val="en-US" w:eastAsia="zh-CN"/>
              </w:rPr>
              <w:fldChar w:fldCharType="begin"/>
            </w:r>
            <w:r>
              <w:rPr>
                <w:rFonts w:hint="default" w:ascii="Times New Roman" w:hAnsi="Times New Roman" w:cs="Times New Roman"/>
                <w:color w:val="auto"/>
                <w:sz w:val="24"/>
                <w:szCs w:val="24"/>
                <w:u w:val="single"/>
                <w:lang w:val="en-US" w:eastAsia="zh-CN"/>
              </w:rPr>
              <w:instrText xml:space="preserve"> HYPERLINK "https://huanbao.bjx.com.cn/topics/huifaxingyoujiwu/" \t "_blank" </w:instrText>
            </w:r>
            <w:r>
              <w:rPr>
                <w:rFonts w:hint="default" w:ascii="Times New Roman" w:hAnsi="Times New Roman" w:cs="Times New Roman"/>
                <w:color w:val="auto"/>
                <w:sz w:val="24"/>
                <w:szCs w:val="24"/>
                <w:u w:val="single"/>
                <w:lang w:val="en-US" w:eastAsia="zh-CN"/>
              </w:rPr>
              <w:fldChar w:fldCharType="separate"/>
            </w:r>
            <w:r>
              <w:rPr>
                <w:rFonts w:hint="default" w:ascii="Times New Roman" w:hAnsi="Times New Roman" w:cs="Times New Roman"/>
                <w:color w:val="auto"/>
                <w:sz w:val="24"/>
                <w:szCs w:val="24"/>
                <w:u w:val="single"/>
                <w:lang w:val="en-US" w:eastAsia="zh-CN"/>
              </w:rPr>
              <w:t>挥发性有机物</w:t>
            </w:r>
            <w:r>
              <w:rPr>
                <w:rFonts w:hint="default" w:ascii="Times New Roman" w:hAnsi="Times New Roman" w:cs="Times New Roman"/>
                <w:color w:val="auto"/>
                <w:sz w:val="24"/>
                <w:szCs w:val="24"/>
                <w:u w:val="single"/>
                <w:lang w:val="en-US" w:eastAsia="zh-CN"/>
              </w:rPr>
              <w:fldChar w:fldCharType="end"/>
            </w:r>
            <w:r>
              <w:rPr>
                <w:rFonts w:hint="default" w:ascii="Times New Roman" w:hAnsi="Times New Roman" w:cs="Times New Roman"/>
                <w:color w:val="auto"/>
                <w:sz w:val="24"/>
                <w:szCs w:val="24"/>
                <w:u w:val="single"/>
                <w:lang w:val="en-US" w:eastAsia="zh-CN"/>
              </w:rPr>
              <w:t>污染治理的通知》（豫环办</w:t>
            </w:r>
            <w:r>
              <w:rPr>
                <w:rFonts w:hint="eastAsia" w:cs="Times New Roman"/>
                <w:color w:val="auto"/>
                <w:sz w:val="24"/>
                <w:szCs w:val="24"/>
                <w:u w:val="single"/>
                <w:lang w:val="en-US" w:eastAsia="zh-CN"/>
              </w:rPr>
              <w:t>〔2022〕24号</w:t>
            </w:r>
            <w:r>
              <w:rPr>
                <w:rFonts w:hint="default" w:ascii="Times New Roman" w:hAnsi="Times New Roman" w:cs="Times New Roman"/>
                <w:color w:val="auto"/>
                <w:sz w:val="24"/>
                <w:szCs w:val="24"/>
                <w:u w:val="single"/>
                <w:lang w:val="en-US" w:eastAsia="zh-CN"/>
              </w:rPr>
              <w:t>）中“四、提升治理水平，全面达标排放：各地在2022年5月15日前全面梳理辖区内采用单一UV光氧催化、低温等离子、碱液喷淋等低效VOCs治理工艺企业，6月10日前在单一工艺基础上增加活性炭吸附工艺（颗粒状、柱状活性炭碘值不低于800毫克/克，蜂窝状活性炭碘值不低于650毫克/克），或建设RCO、RTO等高效处理工艺，确保废气污染物稳定达标排放</w:t>
            </w:r>
            <w:r>
              <w:rPr>
                <w:rFonts w:hint="default" w:ascii="Times New Roman" w:hAnsi="Times New Roman" w:cs="Times New Roman"/>
                <w:color w:val="auto"/>
                <w:sz w:val="24"/>
                <w:u w:val="single"/>
              </w:rPr>
              <w:t>”，</w:t>
            </w:r>
            <w:r>
              <w:rPr>
                <w:rFonts w:hint="default" w:ascii="Times New Roman" w:hAnsi="Times New Roman" w:cs="Times New Roman"/>
                <w:b w:val="0"/>
                <w:bCs w:val="0"/>
                <w:color w:val="auto"/>
                <w:sz w:val="24"/>
                <w:u w:val="single"/>
                <w:lang w:val="en-US" w:eastAsia="zh-CN"/>
              </w:rPr>
              <w:t>本项目使用的活性炭为蜂窝状活性炭</w:t>
            </w:r>
            <w:r>
              <w:rPr>
                <w:rFonts w:hint="default" w:ascii="Times New Roman" w:hAnsi="Times New Roman" w:cs="Times New Roman"/>
                <w:b w:val="0"/>
                <w:bCs w:val="0"/>
                <w:color w:val="auto"/>
                <w:sz w:val="24"/>
                <w:u w:val="single"/>
              </w:rPr>
              <w:t>，</w:t>
            </w:r>
            <w:r>
              <w:rPr>
                <w:rFonts w:hint="default" w:ascii="Times New Roman" w:hAnsi="Times New Roman" w:cs="Times New Roman"/>
                <w:b w:val="0"/>
                <w:bCs w:val="0"/>
                <w:color w:val="auto"/>
                <w:sz w:val="24"/>
                <w:u w:val="single"/>
                <w:lang w:val="en-US" w:eastAsia="zh-CN"/>
              </w:rPr>
              <w:t>且活性炭的</w:t>
            </w:r>
            <w:r>
              <w:rPr>
                <w:rFonts w:hint="default" w:ascii="Times New Roman" w:hAnsi="Times New Roman" w:cs="Times New Roman"/>
                <w:b w:val="0"/>
                <w:bCs w:val="0"/>
                <w:color w:val="auto"/>
                <w:sz w:val="24"/>
                <w:u w:val="single"/>
              </w:rPr>
              <w:t>碘值</w:t>
            </w:r>
            <w:r>
              <w:rPr>
                <w:rFonts w:hint="default" w:ascii="Times New Roman" w:hAnsi="Times New Roman" w:eastAsia="宋体" w:cs="Times New Roman"/>
                <w:b w:val="0"/>
                <w:bCs w:val="0"/>
                <w:color w:val="auto"/>
                <w:sz w:val="24"/>
                <w:szCs w:val="24"/>
                <w:u w:val="single"/>
                <w:lang w:val="en-US" w:eastAsia="zh-CN"/>
              </w:rPr>
              <w:t>≥650mg/g，</w:t>
            </w:r>
            <w:r>
              <w:rPr>
                <w:rFonts w:hint="default" w:ascii="Times New Roman" w:hAnsi="Times New Roman" w:cs="Times New Roman"/>
                <w:b w:val="0"/>
                <w:bCs w:val="0"/>
                <w:color w:val="auto"/>
                <w:sz w:val="24"/>
                <w:u w:val="single" w:color="auto"/>
                <w:lang w:val="en-US" w:eastAsia="zh-CN"/>
              </w:rPr>
              <w:t>且活性炭的</w:t>
            </w:r>
            <w:r>
              <w:rPr>
                <w:rFonts w:hint="default" w:ascii="Times New Roman" w:hAnsi="Times New Roman" w:cs="Times New Roman"/>
                <w:b w:val="0"/>
                <w:bCs w:val="0"/>
                <w:color w:val="auto"/>
                <w:sz w:val="24"/>
                <w:u w:val="single" w:color="auto"/>
              </w:rPr>
              <w:t>碘值</w:t>
            </w:r>
            <w:r>
              <w:rPr>
                <w:rFonts w:hint="default" w:ascii="Times New Roman" w:hAnsi="Times New Roman" w:eastAsia="宋体" w:cs="Times New Roman"/>
                <w:b w:val="0"/>
                <w:bCs w:val="0"/>
                <w:color w:val="auto"/>
                <w:sz w:val="24"/>
                <w:szCs w:val="24"/>
                <w:u w:val="single" w:color="auto"/>
                <w:lang w:val="en-US" w:eastAsia="zh-CN"/>
              </w:rPr>
              <w:t>≥650mg/g、比表面积应不低于750m²/g</w:t>
            </w:r>
            <w:r>
              <w:rPr>
                <w:rFonts w:hint="default" w:ascii="Times New Roman" w:hAnsi="Times New Roman" w:cs="Times New Roman"/>
                <w:b w:val="0"/>
                <w:bCs w:val="0"/>
                <w:color w:val="auto"/>
                <w:sz w:val="24"/>
                <w:szCs w:val="24"/>
                <w:u w:val="single" w:color="auto"/>
                <w:lang w:val="en-US" w:eastAsia="zh-CN"/>
              </w:rPr>
              <w:t>，</w:t>
            </w:r>
            <w:r>
              <w:rPr>
                <w:rFonts w:hint="default" w:ascii="Times New Roman" w:hAnsi="Times New Roman" w:eastAsia="宋体" w:cs="Times New Roman"/>
                <w:b w:val="0"/>
                <w:bCs w:val="0"/>
                <w:color w:val="auto"/>
                <w:sz w:val="24"/>
                <w:szCs w:val="24"/>
                <w:u w:val="single" w:color="auto"/>
                <w:lang w:val="en-US" w:eastAsia="zh-CN"/>
              </w:rPr>
              <w:t>且填充量与每小时处理废气量体积之比满足1</w:t>
            </w:r>
            <w:r>
              <w:rPr>
                <w:rFonts w:hint="eastAsia" w:cs="Times New Roman"/>
                <w:b w:val="0"/>
                <w:bCs w:val="0"/>
                <w:color w:val="auto"/>
                <w:sz w:val="24"/>
                <w:szCs w:val="24"/>
                <w:u w:val="single" w:color="auto"/>
                <w:lang w:val="en-US" w:eastAsia="zh-CN"/>
              </w:rPr>
              <w:t>:</w:t>
            </w:r>
            <w:r>
              <w:rPr>
                <w:rFonts w:hint="default" w:ascii="Times New Roman" w:hAnsi="Times New Roman" w:eastAsia="宋体" w:cs="Times New Roman"/>
                <w:b w:val="0"/>
                <w:bCs w:val="0"/>
                <w:color w:val="auto"/>
                <w:sz w:val="24"/>
                <w:szCs w:val="24"/>
                <w:u w:val="single" w:color="auto"/>
                <w:lang w:val="en-US" w:eastAsia="zh-CN"/>
              </w:rPr>
              <w:t>5000</w:t>
            </w:r>
            <w:r>
              <w:rPr>
                <w:rFonts w:hint="default" w:ascii="Times New Roman" w:hAnsi="Times New Roman" w:cs="Times New Roman"/>
                <w:b w:val="0"/>
                <w:bCs w:val="0"/>
                <w:color w:val="auto"/>
                <w:sz w:val="24"/>
                <w:u w:val="single"/>
              </w:rPr>
              <w:t>。</w:t>
            </w:r>
          </w:p>
          <w:p w14:paraId="40210F6B">
            <w:pPr>
              <w:pStyle w:val="13"/>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highlight w:val="none"/>
                <w:u w:val="none"/>
              </w:rPr>
            </w:pPr>
            <w:r>
              <w:rPr>
                <w:rFonts w:hint="default" w:ascii="Times New Roman" w:hAnsi="Times New Roman" w:cs="Times New Roman"/>
                <w:color w:val="auto"/>
                <w:kern w:val="0"/>
                <w:sz w:val="24"/>
                <w:szCs w:val="24"/>
                <w:u w:val="none" w:color="auto"/>
                <w:lang w:val="en-US" w:eastAsia="zh-CN" w:bidi="ar"/>
              </w:rPr>
              <w:t>废气收集效率按90%考虑</w:t>
            </w:r>
            <w:r>
              <w:rPr>
                <w:rFonts w:hint="default" w:ascii="Times New Roman" w:hAnsi="Times New Roman" w:cs="Times New Roman"/>
                <w:color w:val="auto"/>
                <w:sz w:val="24"/>
                <w:highlight w:val="none"/>
                <w:u w:val="none" w:color="auto"/>
              </w:rPr>
              <w:t>，</w:t>
            </w:r>
            <w:r>
              <w:rPr>
                <w:rFonts w:hint="default" w:ascii="Times New Roman" w:hAnsi="Times New Roman" w:cs="Times New Roman"/>
                <w:color w:val="auto"/>
                <w:sz w:val="24"/>
                <w:highlight w:val="none"/>
                <w:u w:val="none"/>
              </w:rPr>
              <w:t>设计风机风量为</w:t>
            </w:r>
            <w:r>
              <w:rPr>
                <w:rFonts w:hint="default" w:ascii="Times New Roman" w:hAnsi="Times New Roman" w:cs="Times New Roman"/>
                <w:color w:val="auto"/>
                <w:sz w:val="24"/>
                <w:highlight w:val="none"/>
                <w:u w:val="none"/>
                <w:lang w:val="en-US" w:eastAsia="zh-CN"/>
              </w:rPr>
              <w:t>6000</w:t>
            </w:r>
            <w:r>
              <w:rPr>
                <w:rFonts w:hint="default" w:ascii="Times New Roman" w:hAnsi="Times New Roman" w:cs="Times New Roman"/>
                <w:color w:val="auto"/>
                <w:sz w:val="24"/>
                <w:highlight w:val="none"/>
                <w:u w:val="none"/>
              </w:rPr>
              <w:t>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/h，则非甲烷总烃收集量为</w:t>
            </w:r>
            <w:r>
              <w:rPr>
                <w:rFonts w:hint="default" w:ascii="Times New Roman" w:hAnsi="Times New Roman" w:cs="Times New Roman"/>
                <w:color w:val="auto"/>
                <w:sz w:val="24"/>
                <w:highlight w:val="none"/>
                <w:u w:val="none"/>
                <w:lang w:val="en-US" w:eastAsia="zh-CN"/>
              </w:rPr>
              <w:t>0.09</w:t>
            </w:r>
            <w:r>
              <w:rPr>
                <w:rFonts w:hint="default" w:ascii="Times New Roman" w:hAnsi="Times New Roman" w:cs="Times New Roman"/>
                <w:color w:val="auto"/>
                <w:sz w:val="24"/>
                <w:highlight w:val="none"/>
                <w:u w:val="none"/>
              </w:rPr>
              <w:t>t/a，</w:t>
            </w:r>
            <w:r>
              <w:rPr>
                <w:rFonts w:hint="default" w:ascii="Times New Roman" w:hAnsi="Times New Roman" w:cs="Times New Roman"/>
                <w:color w:val="auto"/>
                <w:sz w:val="24"/>
                <w:highlight w:val="none"/>
                <w:u w:val="none"/>
                <w:lang w:val="en-US" w:eastAsia="zh-CN"/>
              </w:rPr>
              <w:t>收集</w:t>
            </w:r>
            <w:r>
              <w:rPr>
                <w:rFonts w:hint="default" w:ascii="Times New Roman" w:hAnsi="Times New Roman" w:cs="Times New Roman"/>
                <w:color w:val="auto"/>
                <w:sz w:val="24"/>
                <w:highlight w:val="none"/>
                <w:u w:val="none"/>
              </w:rPr>
              <w:t>速率为</w:t>
            </w:r>
            <w:r>
              <w:rPr>
                <w:rFonts w:hint="default" w:ascii="Times New Roman" w:hAnsi="Times New Roman" w:cs="Times New Roman"/>
                <w:color w:val="auto"/>
                <w:sz w:val="24"/>
                <w:highlight w:val="none"/>
                <w:u w:val="none"/>
                <w:lang w:val="en-US" w:eastAsia="zh-CN"/>
              </w:rPr>
              <w:t>0.73</w:t>
            </w:r>
            <w:r>
              <w:rPr>
                <w:rFonts w:hint="default" w:ascii="Times New Roman" w:hAnsi="Times New Roman" w:cs="Times New Roman"/>
                <w:color w:val="auto"/>
                <w:sz w:val="24"/>
                <w:highlight w:val="none"/>
                <w:u w:val="none"/>
              </w:rPr>
              <w:t>kg/h，产生浓度为</w:t>
            </w:r>
            <w:r>
              <w:rPr>
                <w:rFonts w:hint="default" w:ascii="Times New Roman" w:hAnsi="Times New Roman" w:cs="Times New Roman"/>
                <w:color w:val="auto"/>
                <w:sz w:val="24"/>
                <w:highlight w:val="none"/>
                <w:u w:val="none"/>
                <w:lang w:val="en-US" w:eastAsia="zh-CN"/>
              </w:rPr>
              <w:t>121.7</w:t>
            </w:r>
            <w:r>
              <w:rPr>
                <w:rFonts w:hint="default" w:ascii="Times New Roman" w:hAnsi="Times New Roman" w:cs="Times New Roman"/>
                <w:color w:val="auto"/>
                <w:sz w:val="24"/>
                <w:highlight w:val="none"/>
                <w:u w:val="none"/>
              </w:rPr>
              <w:t>mg/m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，非甲烷总烃处理效率为80%，则非甲烷总烃排放量为</w:t>
            </w:r>
            <w:r>
              <w:rPr>
                <w:rFonts w:hint="default" w:ascii="Times New Roman" w:hAnsi="Times New Roman" w:cs="Times New Roman"/>
                <w:color w:val="auto"/>
                <w:sz w:val="24"/>
                <w:highlight w:val="none"/>
                <w:u w:val="none"/>
                <w:lang w:val="en-US" w:eastAsia="zh-CN"/>
              </w:rPr>
              <w:t>0.018</w:t>
            </w:r>
            <w:r>
              <w:rPr>
                <w:rFonts w:hint="default" w:ascii="Times New Roman" w:hAnsi="Times New Roman" w:cs="Times New Roman"/>
                <w:color w:val="auto"/>
                <w:sz w:val="24"/>
                <w:highlight w:val="none"/>
                <w:u w:val="none"/>
              </w:rPr>
              <w:t>t/a，排放速率为</w:t>
            </w:r>
            <w:r>
              <w:rPr>
                <w:rFonts w:hint="default" w:ascii="Times New Roman" w:hAnsi="Times New Roman" w:cs="Times New Roman"/>
                <w:color w:val="auto"/>
                <w:sz w:val="24"/>
                <w:highlight w:val="none"/>
                <w:u w:val="none"/>
                <w:lang w:val="en-US" w:eastAsia="zh-CN"/>
              </w:rPr>
              <w:t>0.146</w:t>
            </w:r>
            <w:r>
              <w:rPr>
                <w:rFonts w:hint="default" w:ascii="Times New Roman" w:hAnsi="Times New Roman" w:cs="Times New Roman"/>
                <w:color w:val="auto"/>
                <w:sz w:val="24"/>
                <w:highlight w:val="none"/>
                <w:u w:val="none"/>
              </w:rPr>
              <w:t>kg/h，排放浓度为</w:t>
            </w:r>
            <w:r>
              <w:rPr>
                <w:rFonts w:hint="default" w:ascii="Times New Roman" w:hAnsi="Times New Roman" w:cs="Times New Roman"/>
                <w:color w:val="auto"/>
                <w:sz w:val="24"/>
                <w:highlight w:val="none"/>
                <w:u w:val="none"/>
                <w:lang w:val="en-US" w:eastAsia="zh-CN"/>
              </w:rPr>
              <w:t>24.34</w:t>
            </w:r>
            <w:r>
              <w:rPr>
                <w:rFonts w:hint="default" w:ascii="Times New Roman" w:hAnsi="Times New Roman" w:cs="Times New Roman"/>
                <w:color w:val="auto"/>
                <w:sz w:val="24"/>
                <w:highlight w:val="none"/>
                <w:u w:val="none"/>
              </w:rPr>
              <w:t>mg/m</w:t>
            </w:r>
            <w:r>
              <w:rPr>
                <w:rFonts w:hint="default" w:ascii="Times New Roman" w:hAnsi="Times New Roman" w:cs="Times New Roman"/>
                <w:color w:val="auto"/>
                <w:sz w:val="24"/>
                <w:highlight w:val="none"/>
                <w:u w:val="none"/>
                <w:vertAlign w:val="superscript"/>
              </w:rPr>
              <w:t>3</w:t>
            </w:r>
            <w:r>
              <w:rPr>
                <w:rFonts w:hint="default" w:ascii="Times New Roman" w:hAnsi="Times New Roman" w:cs="Times New Roman"/>
                <w:color w:val="auto"/>
                <w:sz w:val="24"/>
                <w:highlight w:val="none"/>
                <w:u w:val="none"/>
              </w:rPr>
              <w:t>。</w:t>
            </w:r>
          </w:p>
          <w:p w14:paraId="5982DC54">
            <w:pPr>
              <w:pStyle w:val="13"/>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未收集的非甲烷总烃为</w:t>
            </w:r>
            <w:r>
              <w:rPr>
                <w:rFonts w:hint="default" w:ascii="Times New Roman" w:hAnsi="Times New Roman" w:cs="Times New Roman"/>
                <w:color w:val="auto"/>
                <w:sz w:val="24"/>
                <w:highlight w:val="none"/>
                <w:u w:val="none"/>
                <w:lang w:val="en-US" w:eastAsia="zh-CN"/>
              </w:rPr>
              <w:t>0.01</w:t>
            </w:r>
            <w:r>
              <w:rPr>
                <w:rFonts w:hint="default" w:ascii="Times New Roman" w:hAnsi="Times New Roman" w:cs="Times New Roman"/>
                <w:color w:val="auto"/>
                <w:sz w:val="24"/>
                <w:highlight w:val="none"/>
                <w:u w:val="none"/>
              </w:rPr>
              <w:t>t/a（</w:t>
            </w:r>
            <w:r>
              <w:rPr>
                <w:rFonts w:hint="default" w:ascii="Times New Roman" w:hAnsi="Times New Roman" w:cs="Times New Roman"/>
                <w:color w:val="auto"/>
                <w:sz w:val="24"/>
                <w:highlight w:val="none"/>
                <w:u w:val="none"/>
                <w:lang w:val="en-US" w:eastAsia="zh-CN"/>
              </w:rPr>
              <w:t>0.081</w:t>
            </w:r>
            <w:r>
              <w:rPr>
                <w:rFonts w:hint="default" w:ascii="Times New Roman" w:hAnsi="Times New Roman" w:cs="Times New Roman"/>
                <w:color w:val="auto"/>
                <w:sz w:val="24"/>
                <w:highlight w:val="none"/>
                <w:u w:val="none"/>
              </w:rPr>
              <w:t>kg/h），项目</w:t>
            </w:r>
            <w:r>
              <w:rPr>
                <w:rFonts w:hint="default" w:ascii="Times New Roman" w:hAnsi="Times New Roman" w:cs="Times New Roman"/>
                <w:color w:val="auto"/>
                <w:sz w:val="24"/>
                <w:highlight w:val="none"/>
                <w:u w:val="none"/>
                <w:lang w:val="en-US" w:eastAsia="zh-CN"/>
              </w:rPr>
              <w:t>生产车间生产区</w:t>
            </w:r>
            <w:r>
              <w:rPr>
                <w:rFonts w:hint="default" w:ascii="Times New Roman" w:hAnsi="Times New Roman" w:cs="Times New Roman"/>
                <w:color w:val="auto"/>
                <w:sz w:val="24"/>
                <w:highlight w:val="none"/>
                <w:u w:val="none"/>
              </w:rPr>
              <w:t>设置为10万级洁净区，车间产生的废气经循环净风（采用三级过滤器）</w:t>
            </w:r>
            <w:r>
              <w:rPr>
                <w:rFonts w:hint="default" w:ascii="Times New Roman" w:hAnsi="Times New Roman" w:cs="Times New Roman"/>
                <w:color w:val="auto"/>
                <w:sz w:val="24"/>
                <w:highlight w:val="none"/>
                <w:u w:val="none"/>
                <w:lang w:val="en-US" w:eastAsia="zh-CN"/>
              </w:rPr>
              <w:t>处理后以无组织的形式排放</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US" w:eastAsia="zh-CN"/>
              </w:rPr>
              <w:t>排放量为0.01</w:t>
            </w:r>
            <w:r>
              <w:rPr>
                <w:rFonts w:hint="default" w:ascii="Times New Roman" w:hAnsi="Times New Roman" w:cs="Times New Roman"/>
                <w:color w:val="auto"/>
                <w:sz w:val="24"/>
                <w:highlight w:val="none"/>
                <w:u w:val="none"/>
              </w:rPr>
              <w:t>t/a（</w:t>
            </w:r>
            <w:r>
              <w:rPr>
                <w:rFonts w:hint="default" w:ascii="Times New Roman" w:hAnsi="Times New Roman" w:cs="Times New Roman"/>
                <w:color w:val="auto"/>
                <w:sz w:val="24"/>
                <w:highlight w:val="none"/>
                <w:u w:val="none"/>
                <w:lang w:val="en-US" w:eastAsia="zh-CN"/>
              </w:rPr>
              <w:t>0.081</w:t>
            </w:r>
            <w:r>
              <w:rPr>
                <w:rFonts w:hint="default" w:ascii="Times New Roman" w:hAnsi="Times New Roman" w:cs="Times New Roman"/>
                <w:color w:val="auto"/>
                <w:sz w:val="24"/>
                <w:highlight w:val="none"/>
                <w:u w:val="none"/>
              </w:rPr>
              <w:t>kg/h）。</w:t>
            </w:r>
          </w:p>
          <w:p w14:paraId="17E17C8D">
            <w:pPr>
              <w:keepNext w:val="0"/>
              <w:keepLines w:val="0"/>
              <w:pageBreakBefore w:val="0"/>
              <w:tabs>
                <w:tab w:val="left" w:pos="1081"/>
              </w:tabs>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2）中药煎煮、过滤工序废气</w:t>
            </w:r>
          </w:p>
          <w:p w14:paraId="23C363A0">
            <w:pPr>
              <w:keepNext w:val="0"/>
              <w:keepLines w:val="0"/>
              <w:pageBreakBefore w:val="0"/>
              <w:tabs>
                <w:tab w:val="left" w:pos="1081"/>
              </w:tabs>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本项目外购成品中药进行煎煮，煎煮、过滤等工序会产生中药异味，这些异味会刺激人的嗅觉器官引起人们的不快，无有毒有害气体。</w:t>
            </w:r>
          </w:p>
          <w:p w14:paraId="5FA61C76">
            <w:pPr>
              <w:keepNext w:val="0"/>
              <w:keepLines w:val="0"/>
              <w:pageBreakBefore w:val="0"/>
              <w:tabs>
                <w:tab w:val="left" w:pos="1081"/>
              </w:tabs>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参考北京环境监测中心在吸取国外经验的基础上提出了恶臭6级分级法，该分级法以嗅觉的感觉和人的主观感觉特征两个方面来描述各级特征，</w:t>
            </w:r>
            <w:r>
              <w:rPr>
                <w:rFonts w:hint="eastAsia" w:cs="Times New Roman"/>
                <w:color w:val="auto"/>
                <w:sz w:val="24"/>
                <w:highlight w:val="none"/>
                <w:u w:val="none"/>
                <w:lang w:val="en-US" w:eastAsia="zh-CN"/>
              </w:rPr>
              <w:t>既</w:t>
            </w:r>
            <w:r>
              <w:rPr>
                <w:rFonts w:hint="default" w:ascii="Times New Roman" w:hAnsi="Times New Roman" w:cs="Times New Roman"/>
                <w:color w:val="auto"/>
                <w:sz w:val="24"/>
                <w:highlight w:val="none"/>
                <w:u w:val="none"/>
                <w:lang w:val="en-US" w:eastAsia="zh-CN"/>
              </w:rPr>
              <w:t>明确了各级的差别，也提高了分级的准确程度。</w:t>
            </w:r>
          </w:p>
          <w:p w14:paraId="584BD38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表4-7</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恶臭6级等级法恶臭强度级</w:t>
            </w:r>
          </w:p>
          <w:tbl>
            <w:tblPr>
              <w:tblStyle w:val="79"/>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66"/>
              <w:gridCol w:w="6780"/>
            </w:tblGrid>
            <w:tr w14:paraId="4D420A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3BBFA9F1">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恶臭强度级</w:t>
                  </w:r>
                </w:p>
              </w:tc>
              <w:tc>
                <w:tcPr>
                  <w:tcW w:w="4265" w:type="pct"/>
                  <w:vAlign w:val="center"/>
                </w:tcPr>
                <w:p w14:paraId="7A5A9DF9">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特征</w:t>
                  </w:r>
                </w:p>
              </w:tc>
            </w:tr>
            <w:tr w14:paraId="192AAF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74681A45">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w:t>
                  </w:r>
                </w:p>
              </w:tc>
              <w:tc>
                <w:tcPr>
                  <w:tcW w:w="4265" w:type="pct"/>
                  <w:vAlign w:val="center"/>
                </w:tcPr>
                <w:p w14:paraId="015119E0">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未闻到有任何气味，无任何反应</w:t>
                  </w:r>
                </w:p>
              </w:tc>
            </w:tr>
            <w:tr w14:paraId="193D7F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462B6D1C">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w:t>
                  </w:r>
                </w:p>
              </w:tc>
              <w:tc>
                <w:tcPr>
                  <w:tcW w:w="4265" w:type="pct"/>
                  <w:vAlign w:val="center"/>
                </w:tcPr>
                <w:p w14:paraId="190EE526">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勉强能闻到有气味，但不易辨别气味性质</w:t>
                  </w:r>
                  <w:r>
                    <w:rPr>
                      <w:rFonts w:hint="eastAsia"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感觉阈值</w:t>
                  </w:r>
                  <w:r>
                    <w:rPr>
                      <w:rFonts w:hint="eastAsia"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 xml:space="preserve"> ，认为无所谓</w:t>
                  </w:r>
                </w:p>
              </w:tc>
            </w:tr>
            <w:tr w14:paraId="31BEB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7123B530">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w:t>
                  </w:r>
                </w:p>
              </w:tc>
              <w:tc>
                <w:tcPr>
                  <w:tcW w:w="4265" w:type="pct"/>
                  <w:vAlign w:val="center"/>
                </w:tcPr>
                <w:p w14:paraId="4EF812E7">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能闻到气味，且能辨认气味的性质</w:t>
                  </w:r>
                  <w:r>
                    <w:rPr>
                      <w:rFonts w:hint="eastAsia"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识别阈值</w:t>
                  </w:r>
                  <w:r>
                    <w:rPr>
                      <w:rFonts w:hint="eastAsia"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 xml:space="preserve"> ，但感到很正常</w:t>
                  </w:r>
                </w:p>
              </w:tc>
            </w:tr>
            <w:tr w14:paraId="29BA6C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2E2A83AC">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w:t>
                  </w:r>
                </w:p>
              </w:tc>
              <w:tc>
                <w:tcPr>
                  <w:tcW w:w="4265" w:type="pct"/>
                  <w:vAlign w:val="center"/>
                </w:tcPr>
                <w:p w14:paraId="232A4F03">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很容易闻到味道，有所不快，但不反感</w:t>
                  </w:r>
                </w:p>
              </w:tc>
            </w:tr>
            <w:tr w14:paraId="3FE07D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275EC1B6">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w:t>
                  </w:r>
                </w:p>
              </w:tc>
              <w:tc>
                <w:tcPr>
                  <w:tcW w:w="4265" w:type="pct"/>
                  <w:vAlign w:val="center"/>
                </w:tcPr>
                <w:p w14:paraId="4C9E8A42">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有很强的气味，而且很反感，想离开</w:t>
                  </w:r>
                </w:p>
              </w:tc>
            </w:tr>
            <w:tr w14:paraId="06A5B8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34" w:type="pct"/>
                  <w:vAlign w:val="center"/>
                </w:tcPr>
                <w:p w14:paraId="55E3B927">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w:t>
                  </w:r>
                </w:p>
              </w:tc>
              <w:tc>
                <w:tcPr>
                  <w:tcW w:w="4265" w:type="pct"/>
                  <w:vAlign w:val="center"/>
                </w:tcPr>
                <w:p w14:paraId="2CEC44AC">
                  <w:pPr>
                    <w:keepNext w:val="0"/>
                    <w:keepLines w:val="0"/>
                    <w:pageBreakBefore w:val="0"/>
                    <w:widowControl w:val="0"/>
                    <w:tabs>
                      <w:tab w:val="left" w:pos="1081"/>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有极强的气味，无法忍受，立即逃</w:t>
                  </w:r>
                </w:p>
              </w:tc>
            </w:tr>
          </w:tbl>
          <w:p w14:paraId="23C6DBA8">
            <w:pPr>
              <w:keepNext w:val="0"/>
              <w:keepLines w:val="0"/>
              <w:pageBreakBefore w:val="0"/>
              <w:tabs>
                <w:tab w:val="left" w:pos="1081"/>
              </w:tabs>
              <w:kinsoku/>
              <w:wordWrap/>
              <w:overflowPunct/>
              <w:topLinePunct w:val="0"/>
              <w:autoSpaceDE/>
              <w:autoSpaceDN/>
              <w:bidi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根据上表判定，项目异味等级为1-2级，本项目需要煎煮中药量少，加热温度低，废气产生量较小，不再定量分析。</w:t>
            </w:r>
          </w:p>
          <w:p w14:paraId="022B0771">
            <w:pPr>
              <w:keepNext w:val="0"/>
              <w:keepLines w:val="0"/>
              <w:pageBreakBefore w:val="0"/>
              <w:tabs>
                <w:tab w:val="left" w:pos="1081"/>
              </w:tabs>
              <w:kinsoku/>
              <w:wordWrap/>
              <w:overflowPunct/>
              <w:topLinePunct w:val="0"/>
              <w:autoSpaceDE/>
              <w:autoSpaceDN/>
              <w:bidi w:val="0"/>
              <w:spacing w:line="360" w:lineRule="auto"/>
              <w:ind w:left="0" w:leftChars="0" w:firstLine="480" w:firstLineChars="200"/>
              <w:textAlignment w:val="auto"/>
              <w:outlineLvl w:val="9"/>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为减轻项目异味气体对周边环境的影响，评价建议</w:t>
            </w:r>
            <w:r>
              <w:rPr>
                <w:rFonts w:hint="eastAsia" w:cs="Times New Roman"/>
                <w:color w:val="auto"/>
                <w:sz w:val="24"/>
                <w:highlight w:val="none"/>
                <w:u w:val="none"/>
                <w:lang w:val="en-US" w:eastAsia="zh-CN"/>
              </w:rPr>
              <w:t>中药水提液</w:t>
            </w:r>
            <w:r>
              <w:rPr>
                <w:rFonts w:hint="default" w:ascii="Times New Roman" w:hAnsi="Times New Roman" w:cs="Times New Roman"/>
                <w:color w:val="auto"/>
                <w:sz w:val="24"/>
                <w:highlight w:val="none"/>
                <w:u w:val="none"/>
                <w:lang w:val="en-US" w:eastAsia="zh-CN"/>
              </w:rPr>
              <w:t>生产过</w:t>
            </w:r>
            <w:r>
              <w:rPr>
                <w:rFonts w:hint="eastAsia" w:cs="Times New Roman"/>
                <w:color w:val="auto"/>
                <w:sz w:val="24"/>
                <w:highlight w:val="none"/>
                <w:u w:val="none"/>
                <w:lang w:val="en-US" w:eastAsia="zh-CN"/>
              </w:rPr>
              <w:t>程中</w:t>
            </w:r>
            <w:r>
              <w:rPr>
                <w:rFonts w:hint="default" w:ascii="Times New Roman" w:hAnsi="Times New Roman" w:cs="Times New Roman"/>
                <w:color w:val="auto"/>
                <w:sz w:val="24"/>
                <w:highlight w:val="none"/>
                <w:u w:val="none"/>
                <w:lang w:val="en-US" w:eastAsia="zh-CN"/>
              </w:rPr>
              <w:t>产生的中药异味经</w:t>
            </w:r>
            <w:r>
              <w:rPr>
                <w:rFonts w:hint="default" w:ascii="Times New Roman" w:hAnsi="Times New Roman" w:cs="Times New Roman"/>
                <w:color w:val="auto"/>
                <w:sz w:val="24"/>
                <w:highlight w:val="none"/>
                <w:u w:val="single"/>
                <w:lang w:val="en-US" w:eastAsia="zh-CN"/>
              </w:rPr>
              <w:t>过十万级洁净车间净化后无组织排放</w:t>
            </w:r>
            <w:r>
              <w:rPr>
                <w:rFonts w:hint="default" w:ascii="Times New Roman" w:hAnsi="Times New Roman" w:cs="Times New Roman"/>
                <w:color w:val="auto"/>
                <w:sz w:val="24"/>
                <w:highlight w:val="none"/>
                <w:u w:val="none"/>
                <w:lang w:val="en-US" w:eastAsia="zh-CN"/>
              </w:rPr>
              <w:t>，中药异味经十万级洁净车间净化后在厂界外已难以察觉，对周围大气环境影响较小。</w:t>
            </w:r>
          </w:p>
          <w:p w14:paraId="0CDA88BD">
            <w:pPr>
              <w:keepNext w:val="0"/>
              <w:keepLines w:val="0"/>
              <w:pageBreakBefore w:val="0"/>
              <w:tabs>
                <w:tab w:val="left" w:pos="1081"/>
              </w:tabs>
              <w:kinsoku/>
              <w:wordWrap/>
              <w:overflowPunct/>
              <w:topLinePunct w:val="0"/>
              <w:autoSpaceDE/>
              <w:autoSpaceDN/>
              <w:bidi w:val="0"/>
              <w:spacing w:line="360" w:lineRule="auto"/>
              <w:ind w:left="0" w:leftChars="0" w:firstLine="480" w:firstLineChars="200"/>
              <w:textAlignment w:val="auto"/>
              <w:outlineLvl w:val="9"/>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根据上述分析，本项目废气污染物排放情况见下表。</w:t>
            </w:r>
          </w:p>
          <w:p w14:paraId="0B23EABF">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8</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项目废气产排情况一览表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
              <w:gridCol w:w="395"/>
              <w:gridCol w:w="395"/>
              <w:gridCol w:w="395"/>
              <w:gridCol w:w="694"/>
              <w:gridCol w:w="620"/>
              <w:gridCol w:w="530"/>
              <w:gridCol w:w="1104"/>
              <w:gridCol w:w="545"/>
              <w:gridCol w:w="545"/>
              <w:gridCol w:w="395"/>
              <w:gridCol w:w="688"/>
              <w:gridCol w:w="621"/>
              <w:gridCol w:w="621"/>
            </w:tblGrid>
            <w:tr w14:paraId="17386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dxa"/>
                  <w:vMerge w:val="restart"/>
                  <w:noWrap w:val="0"/>
                  <w:vAlign w:val="center"/>
                </w:tcPr>
                <w:p w14:paraId="14DC8D5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排放形式</w:t>
                  </w:r>
                </w:p>
              </w:tc>
              <w:tc>
                <w:tcPr>
                  <w:tcW w:w="790" w:type="dxa"/>
                  <w:gridSpan w:val="2"/>
                  <w:vMerge w:val="restart"/>
                  <w:noWrap w:val="0"/>
                  <w:vAlign w:val="center"/>
                </w:tcPr>
                <w:p w14:paraId="7D8DED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产排污环节</w:t>
                  </w:r>
                </w:p>
              </w:tc>
              <w:tc>
                <w:tcPr>
                  <w:tcW w:w="395" w:type="dxa"/>
                  <w:vMerge w:val="restart"/>
                  <w:noWrap w:val="0"/>
                  <w:vAlign w:val="center"/>
                </w:tcPr>
                <w:p w14:paraId="79F050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污染因子</w:t>
                  </w:r>
                </w:p>
              </w:tc>
              <w:tc>
                <w:tcPr>
                  <w:tcW w:w="1844" w:type="dxa"/>
                  <w:gridSpan w:val="3"/>
                  <w:noWrap w:val="0"/>
                  <w:vAlign w:val="center"/>
                </w:tcPr>
                <w:p w14:paraId="1F23ED2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产生情况</w:t>
                  </w:r>
                </w:p>
              </w:tc>
              <w:tc>
                <w:tcPr>
                  <w:tcW w:w="2589" w:type="dxa"/>
                  <w:gridSpan w:val="4"/>
                  <w:noWrap w:val="0"/>
                  <w:vAlign w:val="center"/>
                </w:tcPr>
                <w:p w14:paraId="572738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治理情况</w:t>
                  </w:r>
                </w:p>
              </w:tc>
              <w:tc>
                <w:tcPr>
                  <w:tcW w:w="1930" w:type="dxa"/>
                  <w:gridSpan w:val="3"/>
                  <w:noWrap w:val="0"/>
                  <w:vAlign w:val="center"/>
                </w:tcPr>
                <w:p w14:paraId="15B0011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排放情况</w:t>
                  </w:r>
                </w:p>
              </w:tc>
            </w:tr>
            <w:tr w14:paraId="11A18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dxa"/>
                  <w:vMerge w:val="continue"/>
                  <w:noWrap w:val="0"/>
                  <w:vAlign w:val="center"/>
                </w:tcPr>
                <w:p w14:paraId="7CDCA91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790" w:type="dxa"/>
                  <w:gridSpan w:val="2"/>
                  <w:vMerge w:val="continue"/>
                  <w:noWrap w:val="0"/>
                  <w:vAlign w:val="center"/>
                </w:tcPr>
                <w:p w14:paraId="70BA27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95" w:type="dxa"/>
                  <w:vMerge w:val="continue"/>
                  <w:noWrap w:val="0"/>
                  <w:vAlign w:val="center"/>
                </w:tcPr>
                <w:p w14:paraId="7FE6FE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694" w:type="dxa"/>
                  <w:noWrap w:val="0"/>
                  <w:vAlign w:val="center"/>
                </w:tcPr>
                <w:p w14:paraId="3119E4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产生浓度mg/m</w:t>
                  </w:r>
                  <w:r>
                    <w:rPr>
                      <w:rFonts w:hint="default" w:ascii="Times New Roman" w:hAnsi="Times New Roman" w:eastAsia="宋体" w:cs="Times New Roman"/>
                      <w:color w:val="auto"/>
                      <w:sz w:val="21"/>
                      <w:szCs w:val="21"/>
                      <w:highlight w:val="none"/>
                      <w:u w:val="none"/>
                      <w:vertAlign w:val="superscript"/>
                    </w:rPr>
                    <w:t>3</w:t>
                  </w:r>
                </w:p>
              </w:tc>
              <w:tc>
                <w:tcPr>
                  <w:tcW w:w="620" w:type="dxa"/>
                  <w:noWrap w:val="0"/>
                  <w:vAlign w:val="center"/>
                </w:tcPr>
                <w:p w14:paraId="716279A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产生速率kg/h</w:t>
                  </w:r>
                </w:p>
              </w:tc>
              <w:tc>
                <w:tcPr>
                  <w:tcW w:w="530" w:type="dxa"/>
                  <w:noWrap w:val="0"/>
                  <w:vAlign w:val="center"/>
                </w:tcPr>
                <w:p w14:paraId="359E2F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产生量</w:t>
                  </w:r>
                  <w:r>
                    <w:rPr>
                      <w:rFonts w:hint="default" w:ascii="Times New Roman" w:hAnsi="Times New Roman" w:eastAsia="宋体" w:cs="Times New Roman"/>
                      <w:color w:val="auto"/>
                      <w:sz w:val="21"/>
                      <w:szCs w:val="21"/>
                      <w:highlight w:val="none"/>
                      <w:u w:val="none"/>
                      <w:lang w:val="en-US" w:eastAsia="zh-CN"/>
                    </w:rPr>
                    <w:t>t</w:t>
                  </w:r>
                  <w:r>
                    <w:rPr>
                      <w:rFonts w:hint="default" w:ascii="Times New Roman" w:hAnsi="Times New Roman" w:eastAsia="宋体" w:cs="Times New Roman"/>
                      <w:color w:val="auto"/>
                      <w:sz w:val="21"/>
                      <w:szCs w:val="21"/>
                      <w:highlight w:val="none"/>
                      <w:u w:val="none"/>
                    </w:rPr>
                    <w:t>/a</w:t>
                  </w:r>
                </w:p>
              </w:tc>
              <w:tc>
                <w:tcPr>
                  <w:tcW w:w="1104" w:type="dxa"/>
                  <w:noWrap w:val="0"/>
                  <w:vAlign w:val="center"/>
                </w:tcPr>
                <w:p w14:paraId="088765B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治理设施</w:t>
                  </w:r>
                </w:p>
              </w:tc>
              <w:tc>
                <w:tcPr>
                  <w:tcW w:w="545" w:type="dxa"/>
                  <w:noWrap w:val="0"/>
                  <w:vAlign w:val="center"/>
                </w:tcPr>
                <w:p w14:paraId="2CC8B7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收集效率%</w:t>
                  </w:r>
                </w:p>
              </w:tc>
              <w:tc>
                <w:tcPr>
                  <w:tcW w:w="545" w:type="dxa"/>
                  <w:noWrap w:val="0"/>
                  <w:vAlign w:val="center"/>
                </w:tcPr>
                <w:p w14:paraId="671B134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处理效率%</w:t>
                  </w:r>
                </w:p>
              </w:tc>
              <w:tc>
                <w:tcPr>
                  <w:tcW w:w="395" w:type="dxa"/>
                  <w:noWrap w:val="0"/>
                  <w:vAlign w:val="center"/>
                </w:tcPr>
                <w:p w14:paraId="486D2D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技术可行性</w:t>
                  </w:r>
                </w:p>
              </w:tc>
              <w:tc>
                <w:tcPr>
                  <w:tcW w:w="688" w:type="dxa"/>
                  <w:noWrap w:val="0"/>
                  <w:vAlign w:val="center"/>
                </w:tcPr>
                <w:p w14:paraId="2E760F4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排放浓度mg/m³</w:t>
                  </w:r>
                </w:p>
              </w:tc>
              <w:tc>
                <w:tcPr>
                  <w:tcW w:w="621" w:type="dxa"/>
                  <w:noWrap w:val="0"/>
                  <w:vAlign w:val="center"/>
                </w:tcPr>
                <w:p w14:paraId="266C80E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排放速率kg/h</w:t>
                  </w:r>
                </w:p>
              </w:tc>
              <w:tc>
                <w:tcPr>
                  <w:tcW w:w="621" w:type="dxa"/>
                  <w:noWrap w:val="0"/>
                  <w:vAlign w:val="center"/>
                </w:tcPr>
                <w:p w14:paraId="5A0D14D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排放量</w:t>
                  </w:r>
                  <w:r>
                    <w:rPr>
                      <w:rFonts w:hint="default" w:ascii="Times New Roman" w:hAnsi="Times New Roman" w:eastAsia="宋体" w:cs="Times New Roman"/>
                      <w:color w:val="auto"/>
                      <w:sz w:val="21"/>
                      <w:szCs w:val="21"/>
                      <w:highlight w:val="none"/>
                      <w:u w:val="none"/>
                      <w:lang w:val="en-US" w:eastAsia="zh-CN"/>
                    </w:rPr>
                    <w:t>t</w:t>
                  </w:r>
                  <w:r>
                    <w:rPr>
                      <w:rFonts w:hint="default" w:ascii="Times New Roman" w:hAnsi="Times New Roman" w:eastAsia="宋体" w:cs="Times New Roman"/>
                      <w:color w:val="auto"/>
                      <w:sz w:val="21"/>
                      <w:szCs w:val="21"/>
                      <w:highlight w:val="none"/>
                      <w:u w:val="none"/>
                    </w:rPr>
                    <w:t>/a</w:t>
                  </w:r>
                </w:p>
              </w:tc>
            </w:tr>
            <w:tr w14:paraId="17429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dxa"/>
                  <w:vMerge w:val="continue"/>
                  <w:noWrap w:val="0"/>
                  <w:vAlign w:val="center"/>
                </w:tcPr>
                <w:p w14:paraId="71089F3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95" w:type="dxa"/>
                  <w:noWrap w:val="0"/>
                  <w:vAlign w:val="center"/>
                </w:tcPr>
                <w:p w14:paraId="128F288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lang w:bidi="ar"/>
                    </w:rPr>
                  </w:pPr>
                  <w:r>
                    <w:rPr>
                      <w:rFonts w:hint="default" w:ascii="Times New Roman" w:hAnsi="Times New Roman" w:eastAsia="宋体" w:cs="Times New Roman"/>
                      <w:bCs/>
                      <w:color w:val="auto"/>
                      <w:sz w:val="21"/>
                      <w:szCs w:val="21"/>
                      <w:highlight w:val="none"/>
                      <w:u w:val="none"/>
                      <w:lang w:bidi="ar"/>
                    </w:rPr>
                    <w:t>有组织</w:t>
                  </w:r>
                </w:p>
              </w:tc>
              <w:tc>
                <w:tcPr>
                  <w:tcW w:w="395" w:type="dxa"/>
                  <w:noWrap w:val="0"/>
                  <w:vAlign w:val="center"/>
                </w:tcPr>
                <w:p w14:paraId="36420D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bidi="ar"/>
                    </w:rPr>
                  </w:pPr>
                  <w:r>
                    <w:rPr>
                      <w:rFonts w:hint="default" w:ascii="Times New Roman" w:hAnsi="Times New Roman" w:eastAsia="宋体" w:cs="Times New Roman"/>
                      <w:color w:val="auto"/>
                      <w:sz w:val="21"/>
                      <w:szCs w:val="21"/>
                      <w:highlight w:val="none"/>
                      <w:u w:val="none"/>
                      <w:lang w:val="en-US" w:eastAsia="zh-CN" w:bidi="ar"/>
                    </w:rPr>
                    <w:t>液体卫生材料生产线储液桶灭菌工序</w:t>
                  </w:r>
                </w:p>
              </w:tc>
              <w:tc>
                <w:tcPr>
                  <w:tcW w:w="395" w:type="dxa"/>
                  <w:noWrap w:val="0"/>
                  <w:vAlign w:val="center"/>
                </w:tcPr>
                <w:p w14:paraId="07BD0D6A">
                  <w:pPr>
                    <w:pStyle w:val="9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val="en-US" w:eastAsia="zh-CN"/>
                    </w:rPr>
                    <w:t>非甲烷总烃</w:t>
                  </w:r>
                </w:p>
              </w:tc>
              <w:tc>
                <w:tcPr>
                  <w:tcW w:w="694" w:type="dxa"/>
                  <w:noWrap w:val="0"/>
                  <w:vAlign w:val="center"/>
                </w:tcPr>
                <w:p w14:paraId="4E9419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121.7</w:t>
                  </w:r>
                </w:p>
              </w:tc>
              <w:tc>
                <w:tcPr>
                  <w:tcW w:w="620" w:type="dxa"/>
                  <w:noWrap w:val="0"/>
                  <w:vAlign w:val="center"/>
                </w:tcPr>
                <w:p w14:paraId="1DF8D0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0.73</w:t>
                  </w:r>
                </w:p>
              </w:tc>
              <w:tc>
                <w:tcPr>
                  <w:tcW w:w="530" w:type="dxa"/>
                  <w:noWrap w:val="0"/>
                  <w:vAlign w:val="center"/>
                </w:tcPr>
                <w:p w14:paraId="51F38E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0.09</w:t>
                  </w:r>
                </w:p>
              </w:tc>
              <w:tc>
                <w:tcPr>
                  <w:tcW w:w="1104" w:type="dxa"/>
                  <w:noWrap w:val="0"/>
                  <w:vAlign w:val="center"/>
                </w:tcPr>
                <w:p w14:paraId="4A4962D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21"/>
                      <w:szCs w:val="21"/>
                      <w:highlight w:val="none"/>
                      <w:u w:val="none"/>
                    </w:rPr>
                  </w:pPr>
                  <w:r>
                    <w:rPr>
                      <w:rFonts w:hint="eastAsia" w:ascii="Times New Roman" w:hAnsi="Times New Roman" w:cs="Times New Roman"/>
                      <w:bCs/>
                      <w:color w:val="auto"/>
                      <w:sz w:val="21"/>
                      <w:szCs w:val="21"/>
                      <w:highlight w:val="none"/>
                      <w:u w:val="single"/>
                      <w:lang w:val="en-US" w:eastAsia="zh-CN"/>
                    </w:rPr>
                    <w:t>液体卫生材料生产车间</w:t>
                  </w:r>
                  <w:r>
                    <w:rPr>
                      <w:rFonts w:hint="default" w:ascii="Times New Roman" w:hAnsi="Times New Roman" w:eastAsia="宋体" w:cs="Times New Roman"/>
                      <w:bCs/>
                      <w:color w:val="auto"/>
                      <w:sz w:val="21"/>
                      <w:szCs w:val="21"/>
                      <w:highlight w:val="none"/>
                      <w:u w:val="single"/>
                      <w:lang w:val="en-US" w:eastAsia="zh-CN"/>
                    </w:rPr>
                    <w:t>密闭，顶部负压收集后引至</w:t>
                  </w:r>
                  <w:r>
                    <w:rPr>
                      <w:rFonts w:hint="default" w:ascii="Times New Roman" w:hAnsi="Times New Roman" w:eastAsia="宋体" w:cs="Times New Roman"/>
                      <w:bCs/>
                      <w:color w:val="auto"/>
                      <w:sz w:val="21"/>
                      <w:szCs w:val="21"/>
                      <w:highlight w:val="none"/>
                      <w:u w:val="single"/>
                    </w:rPr>
                    <w:t>1套</w:t>
                  </w:r>
                  <w:r>
                    <w:rPr>
                      <w:rFonts w:hint="default" w:ascii="Times New Roman" w:hAnsi="Times New Roman" w:eastAsia="宋体" w:cs="Times New Roman"/>
                      <w:bCs/>
                      <w:color w:val="auto"/>
                      <w:sz w:val="21"/>
                      <w:szCs w:val="21"/>
                      <w:highlight w:val="none"/>
                      <w:u w:val="single"/>
                      <w:lang w:val="en-US" w:eastAsia="zh-CN"/>
                    </w:rPr>
                    <w:t>二级</w:t>
                  </w:r>
                  <w:r>
                    <w:rPr>
                      <w:rFonts w:hint="default" w:ascii="Times New Roman" w:hAnsi="Times New Roman" w:eastAsia="宋体" w:cs="Times New Roman"/>
                      <w:bCs/>
                      <w:color w:val="auto"/>
                      <w:sz w:val="21"/>
                      <w:szCs w:val="21"/>
                      <w:highlight w:val="none"/>
                      <w:u w:val="single"/>
                    </w:rPr>
                    <w:t>活性炭吸附装置（TA00</w:t>
                  </w:r>
                  <w:r>
                    <w:rPr>
                      <w:rFonts w:hint="default" w:ascii="Times New Roman" w:hAnsi="Times New Roman" w:eastAsia="宋体" w:cs="Times New Roman"/>
                      <w:bCs/>
                      <w:color w:val="auto"/>
                      <w:sz w:val="21"/>
                      <w:szCs w:val="21"/>
                      <w:highlight w:val="none"/>
                      <w:u w:val="single"/>
                      <w:lang w:val="en-US" w:eastAsia="zh-CN"/>
                    </w:rPr>
                    <w:t>1</w:t>
                  </w:r>
                  <w:r>
                    <w:rPr>
                      <w:rFonts w:hint="default" w:ascii="Times New Roman" w:hAnsi="Times New Roman" w:eastAsia="宋体" w:cs="Times New Roman"/>
                      <w:bCs/>
                      <w:color w:val="auto"/>
                      <w:sz w:val="21"/>
                      <w:szCs w:val="21"/>
                      <w:highlight w:val="none"/>
                      <w:u w:val="single"/>
                    </w:rPr>
                    <w:t>）处理后通过1根15m高排气筒（DA00</w:t>
                  </w:r>
                  <w:r>
                    <w:rPr>
                      <w:rFonts w:hint="default" w:ascii="Times New Roman" w:hAnsi="Times New Roman" w:eastAsia="宋体" w:cs="Times New Roman"/>
                      <w:bCs/>
                      <w:color w:val="auto"/>
                      <w:sz w:val="21"/>
                      <w:szCs w:val="21"/>
                      <w:highlight w:val="none"/>
                      <w:u w:val="single"/>
                      <w:lang w:val="en-US" w:eastAsia="zh-CN"/>
                    </w:rPr>
                    <w:t>1</w:t>
                  </w:r>
                  <w:r>
                    <w:rPr>
                      <w:rFonts w:hint="default" w:ascii="Times New Roman" w:hAnsi="Times New Roman" w:eastAsia="宋体" w:cs="Times New Roman"/>
                      <w:bCs/>
                      <w:color w:val="auto"/>
                      <w:sz w:val="21"/>
                      <w:szCs w:val="21"/>
                      <w:highlight w:val="none"/>
                      <w:u w:val="single"/>
                    </w:rPr>
                    <w:t>）引至高空排放</w:t>
                  </w:r>
                </w:p>
              </w:tc>
              <w:tc>
                <w:tcPr>
                  <w:tcW w:w="545" w:type="dxa"/>
                  <w:noWrap w:val="0"/>
                  <w:vAlign w:val="center"/>
                </w:tcPr>
                <w:p w14:paraId="2057AAF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90</w:t>
                  </w:r>
                </w:p>
              </w:tc>
              <w:tc>
                <w:tcPr>
                  <w:tcW w:w="545" w:type="dxa"/>
                  <w:noWrap w:val="0"/>
                  <w:vAlign w:val="center"/>
                </w:tcPr>
                <w:p w14:paraId="2DF74A1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80</w:t>
                  </w:r>
                </w:p>
              </w:tc>
              <w:tc>
                <w:tcPr>
                  <w:tcW w:w="395" w:type="dxa"/>
                  <w:noWrap w:val="0"/>
                  <w:vAlign w:val="center"/>
                </w:tcPr>
                <w:p w14:paraId="425836C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可行</w:t>
                  </w:r>
                </w:p>
              </w:tc>
              <w:tc>
                <w:tcPr>
                  <w:tcW w:w="688" w:type="dxa"/>
                  <w:noWrap w:val="0"/>
                  <w:vAlign w:val="center"/>
                </w:tcPr>
                <w:p w14:paraId="075EDE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24.34</w:t>
                  </w:r>
                </w:p>
              </w:tc>
              <w:tc>
                <w:tcPr>
                  <w:tcW w:w="621" w:type="dxa"/>
                  <w:noWrap w:val="0"/>
                  <w:vAlign w:val="center"/>
                </w:tcPr>
                <w:p w14:paraId="5A8DE28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0.146</w:t>
                  </w:r>
                </w:p>
              </w:tc>
              <w:tc>
                <w:tcPr>
                  <w:tcW w:w="621" w:type="dxa"/>
                  <w:noWrap w:val="0"/>
                  <w:vAlign w:val="center"/>
                </w:tcPr>
                <w:p w14:paraId="52BD33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0.018</w:t>
                  </w:r>
                </w:p>
              </w:tc>
            </w:tr>
            <w:tr w14:paraId="5F8FD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dxa"/>
                  <w:vMerge w:val="continue"/>
                  <w:noWrap w:val="0"/>
                  <w:vAlign w:val="center"/>
                </w:tcPr>
                <w:p w14:paraId="7FAA627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p>
              </w:tc>
              <w:tc>
                <w:tcPr>
                  <w:tcW w:w="395" w:type="dxa"/>
                  <w:noWrap w:val="0"/>
                  <w:vAlign w:val="center"/>
                </w:tcPr>
                <w:p w14:paraId="40BF81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无组织</w:t>
                  </w:r>
                </w:p>
              </w:tc>
              <w:tc>
                <w:tcPr>
                  <w:tcW w:w="395" w:type="dxa"/>
                  <w:noWrap w:val="0"/>
                  <w:vAlign w:val="center"/>
                </w:tcPr>
                <w:p w14:paraId="2CFA2E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bidi="ar"/>
                    </w:rPr>
                    <w:t>液体卫生材料生产线储液桶灭菌工序未收集的</w:t>
                  </w:r>
                </w:p>
              </w:tc>
              <w:tc>
                <w:tcPr>
                  <w:tcW w:w="395" w:type="dxa"/>
                  <w:noWrap w:val="0"/>
                  <w:vAlign w:val="center"/>
                </w:tcPr>
                <w:p w14:paraId="34E08685">
                  <w:pPr>
                    <w:pStyle w:val="9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非甲烷总烃</w:t>
                  </w:r>
                </w:p>
              </w:tc>
              <w:tc>
                <w:tcPr>
                  <w:tcW w:w="694" w:type="dxa"/>
                  <w:noWrap w:val="0"/>
                  <w:vAlign w:val="center"/>
                </w:tcPr>
                <w:p w14:paraId="4C6CEC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w:t>
                  </w:r>
                </w:p>
              </w:tc>
              <w:tc>
                <w:tcPr>
                  <w:tcW w:w="620" w:type="dxa"/>
                  <w:noWrap w:val="0"/>
                  <w:vAlign w:val="center"/>
                </w:tcPr>
                <w:p w14:paraId="3DA60B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0.081</w:t>
                  </w:r>
                </w:p>
              </w:tc>
              <w:tc>
                <w:tcPr>
                  <w:tcW w:w="530" w:type="dxa"/>
                  <w:noWrap w:val="0"/>
                  <w:vAlign w:val="center"/>
                </w:tcPr>
                <w:p w14:paraId="5652BAA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0.01</w:t>
                  </w:r>
                </w:p>
              </w:tc>
              <w:tc>
                <w:tcPr>
                  <w:tcW w:w="1104" w:type="dxa"/>
                  <w:noWrap w:val="0"/>
                  <w:vAlign w:val="center"/>
                </w:tcPr>
                <w:p w14:paraId="547689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rPr>
                    <w:t>经循环净风（采用三级过滤器）</w:t>
                  </w:r>
                  <w:r>
                    <w:rPr>
                      <w:rFonts w:hint="default" w:ascii="Times New Roman" w:hAnsi="Times New Roman" w:eastAsia="宋体" w:cs="Times New Roman"/>
                      <w:color w:val="auto"/>
                      <w:sz w:val="21"/>
                      <w:szCs w:val="21"/>
                      <w:highlight w:val="none"/>
                      <w:u w:val="none"/>
                      <w:lang w:val="en-US" w:eastAsia="zh-CN"/>
                    </w:rPr>
                    <w:t>处理后以无组织的形式排放</w:t>
                  </w:r>
                </w:p>
              </w:tc>
              <w:tc>
                <w:tcPr>
                  <w:tcW w:w="545" w:type="dxa"/>
                  <w:noWrap w:val="0"/>
                  <w:vAlign w:val="center"/>
                </w:tcPr>
                <w:p w14:paraId="79D0DD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rPr>
                    <w:t>/</w:t>
                  </w:r>
                </w:p>
              </w:tc>
              <w:tc>
                <w:tcPr>
                  <w:tcW w:w="545" w:type="dxa"/>
                  <w:noWrap w:val="0"/>
                  <w:vAlign w:val="center"/>
                </w:tcPr>
                <w:p w14:paraId="349E45C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val="en-US" w:eastAsia="zh-CN"/>
                    </w:rPr>
                    <w:t>/</w:t>
                  </w:r>
                </w:p>
              </w:tc>
              <w:tc>
                <w:tcPr>
                  <w:tcW w:w="395" w:type="dxa"/>
                  <w:noWrap w:val="0"/>
                  <w:vAlign w:val="center"/>
                </w:tcPr>
                <w:p w14:paraId="0307F59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可行</w:t>
                  </w:r>
                </w:p>
              </w:tc>
              <w:tc>
                <w:tcPr>
                  <w:tcW w:w="688" w:type="dxa"/>
                  <w:noWrap w:val="0"/>
                  <w:vAlign w:val="center"/>
                </w:tcPr>
                <w:p w14:paraId="5E0A625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rPr>
                    <w:t>/</w:t>
                  </w:r>
                </w:p>
              </w:tc>
              <w:tc>
                <w:tcPr>
                  <w:tcW w:w="761" w:type="dxa"/>
                  <w:noWrap w:val="0"/>
                  <w:vAlign w:val="center"/>
                </w:tcPr>
                <w:p w14:paraId="58410E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eastAsia="zh-CN"/>
                    </w:rPr>
                    <w:t>0.081</w:t>
                  </w:r>
                </w:p>
              </w:tc>
              <w:tc>
                <w:tcPr>
                  <w:tcW w:w="761" w:type="dxa"/>
                  <w:noWrap w:val="0"/>
                  <w:vAlign w:val="center"/>
                </w:tcPr>
                <w:p w14:paraId="5903873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0.01</w:t>
                  </w:r>
                </w:p>
              </w:tc>
            </w:tr>
          </w:tbl>
          <w:p w14:paraId="18A63870">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p>
          <w:p w14:paraId="234DAC0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p>
          <w:p w14:paraId="28122B1D">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p>
          <w:p w14:paraId="7EAD565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本项目废气污染物排放量核算</w:t>
            </w:r>
          </w:p>
          <w:p w14:paraId="01BAF1E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val="0"/>
                <w:color w:val="auto"/>
                <w:kern w:val="2"/>
                <w:sz w:val="24"/>
                <w:szCs w:val="24"/>
                <w:highlight w:val="none"/>
                <w:u w:val="none" w:color="auto"/>
                <w:lang w:val="en-US" w:eastAsia="zh-CN" w:bidi="ar-SA"/>
              </w:rPr>
            </w:pPr>
            <w:r>
              <w:rPr>
                <w:rFonts w:hint="default" w:ascii="Times New Roman" w:hAnsi="Times New Roman" w:eastAsia="宋体" w:cs="Times New Roman"/>
                <w:color w:val="auto"/>
                <w:sz w:val="24"/>
                <w:szCs w:val="24"/>
                <w:highlight w:val="none"/>
                <w:u w:val="none" w:color="auto"/>
              </w:rPr>
              <w:t>本项目废气污染物排放量核算见</w:t>
            </w:r>
            <w:r>
              <w:rPr>
                <w:rFonts w:hint="default" w:ascii="Times New Roman" w:hAnsi="Times New Roman" w:eastAsia="宋体" w:cs="Times New Roman"/>
                <w:color w:val="auto"/>
                <w:sz w:val="24"/>
                <w:szCs w:val="24"/>
                <w:highlight w:val="none"/>
                <w:u w:val="none" w:color="auto"/>
                <w:lang w:val="en-US" w:eastAsia="zh-CN"/>
              </w:rPr>
              <w:t>下表</w:t>
            </w:r>
            <w:r>
              <w:rPr>
                <w:rFonts w:hint="default" w:ascii="Times New Roman" w:hAnsi="Times New Roman" w:eastAsia="宋体" w:cs="Times New Roman"/>
                <w:color w:val="auto"/>
                <w:sz w:val="24"/>
                <w:szCs w:val="24"/>
                <w:highlight w:val="none"/>
                <w:u w:val="none" w:color="auto"/>
              </w:rPr>
              <w:t>。</w:t>
            </w:r>
          </w:p>
          <w:p w14:paraId="42EF2DE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表4-9</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工程大气污染物有组织排放量核算表</w:t>
            </w:r>
          </w:p>
          <w:tbl>
            <w:tblPr>
              <w:tblStyle w:val="27"/>
              <w:tblW w:w="4996"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21"/>
              <w:gridCol w:w="413"/>
              <w:gridCol w:w="426"/>
              <w:gridCol w:w="1199"/>
              <w:gridCol w:w="1035"/>
              <w:gridCol w:w="846"/>
              <w:gridCol w:w="1958"/>
              <w:gridCol w:w="808"/>
            </w:tblGrid>
            <w:tr w14:paraId="1C9EB43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restart"/>
                  <w:noWrap w:val="0"/>
                  <w:vAlign w:val="center"/>
                </w:tcPr>
                <w:p w14:paraId="549AED3E">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779" w:type="pct"/>
                  <w:gridSpan w:val="2"/>
                  <w:vMerge w:val="restart"/>
                  <w:noWrap w:val="0"/>
                  <w:vAlign w:val="center"/>
                </w:tcPr>
                <w:p w14:paraId="30E62144">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排放口编号</w:t>
                  </w:r>
                </w:p>
              </w:tc>
              <w:tc>
                <w:tcPr>
                  <w:tcW w:w="268" w:type="pct"/>
                  <w:vMerge w:val="restart"/>
                  <w:noWrap w:val="0"/>
                  <w:vAlign w:val="center"/>
                </w:tcPr>
                <w:p w14:paraId="2D30F8C7">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756" w:type="pct"/>
                  <w:vMerge w:val="restart"/>
                  <w:noWrap w:val="0"/>
                  <w:vAlign w:val="center"/>
                </w:tcPr>
                <w:p w14:paraId="2380504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排放量t/a</w:t>
                  </w:r>
                </w:p>
              </w:tc>
              <w:tc>
                <w:tcPr>
                  <w:tcW w:w="651" w:type="pct"/>
                  <w:vMerge w:val="restart"/>
                  <w:noWrap w:val="0"/>
                  <w:vAlign w:val="center"/>
                </w:tcPr>
                <w:p w14:paraId="59D58AD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排放速率kg/h</w:t>
                  </w:r>
                </w:p>
              </w:tc>
              <w:tc>
                <w:tcPr>
                  <w:tcW w:w="533" w:type="pct"/>
                  <w:vMerge w:val="restart"/>
                  <w:noWrap w:val="0"/>
                  <w:vAlign w:val="center"/>
                </w:tcPr>
                <w:p w14:paraId="53BB9D3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GB" w:eastAsia="zh-TW"/>
                    </w:rPr>
                  </w:pPr>
                  <w:r>
                    <w:rPr>
                      <w:rFonts w:hint="default" w:ascii="Times New Roman" w:hAnsi="Times New Roman" w:eastAsia="宋体" w:cs="Times New Roman"/>
                      <w:color w:val="auto"/>
                      <w:sz w:val="21"/>
                      <w:szCs w:val="21"/>
                      <w:highlight w:val="none"/>
                      <w:u w:val="none" w:color="auto"/>
                      <w:lang w:val="en-US" w:eastAsia="zh-CN"/>
                    </w:rPr>
                    <w:t>排放</w:t>
                  </w:r>
                  <w:r>
                    <w:rPr>
                      <w:rFonts w:hint="default" w:ascii="Times New Roman" w:hAnsi="Times New Roman" w:eastAsia="宋体" w:cs="Times New Roman"/>
                      <w:color w:val="auto"/>
                      <w:sz w:val="21"/>
                      <w:szCs w:val="21"/>
                      <w:highlight w:val="none"/>
                      <w:u w:val="none" w:color="auto"/>
                    </w:rPr>
                    <w:t>浓度</w:t>
                  </w:r>
                </w:p>
                <w:p w14:paraId="7885CC0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mg/m</w:t>
                  </w:r>
                  <w:r>
                    <w:rPr>
                      <w:rFonts w:hint="default" w:ascii="Times New Roman" w:hAnsi="Times New Roman" w:eastAsia="宋体" w:cs="Times New Roman"/>
                      <w:color w:val="auto"/>
                      <w:sz w:val="21"/>
                      <w:szCs w:val="21"/>
                      <w:highlight w:val="none"/>
                      <w:u w:val="none" w:color="auto"/>
                      <w:vertAlign w:val="superscript"/>
                    </w:rPr>
                    <w:t>3</w:t>
                  </w:r>
                </w:p>
              </w:tc>
              <w:tc>
                <w:tcPr>
                  <w:tcW w:w="1742" w:type="pct"/>
                  <w:gridSpan w:val="2"/>
                  <w:noWrap w:val="0"/>
                  <w:vAlign w:val="center"/>
                </w:tcPr>
                <w:p w14:paraId="32DDDD0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排放标准mg/m</w:t>
                  </w:r>
                  <w:r>
                    <w:rPr>
                      <w:rFonts w:hint="default" w:ascii="Times New Roman" w:hAnsi="Times New Roman" w:eastAsia="宋体" w:cs="Times New Roman"/>
                      <w:color w:val="auto"/>
                      <w:sz w:val="21"/>
                      <w:szCs w:val="21"/>
                      <w:highlight w:val="none"/>
                      <w:u w:val="none" w:color="auto"/>
                      <w:vertAlign w:val="superscript"/>
                    </w:rPr>
                    <w:t>3</w:t>
                  </w:r>
                </w:p>
              </w:tc>
            </w:tr>
            <w:tr w14:paraId="3AA7D3F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continue"/>
                  <w:noWrap w:val="0"/>
                  <w:vAlign w:val="center"/>
                </w:tcPr>
                <w:p w14:paraId="0C0A16AB">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79" w:type="pct"/>
                  <w:gridSpan w:val="2"/>
                  <w:vMerge w:val="continue"/>
                  <w:noWrap w:val="0"/>
                  <w:vAlign w:val="center"/>
                </w:tcPr>
                <w:p w14:paraId="6614E161">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53E53490">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56" w:type="pct"/>
                  <w:vMerge w:val="continue"/>
                  <w:noWrap w:val="0"/>
                  <w:vAlign w:val="center"/>
                </w:tcPr>
                <w:p w14:paraId="5CACE0B4">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651" w:type="pct"/>
                  <w:vMerge w:val="continue"/>
                  <w:noWrap w:val="0"/>
                  <w:vAlign w:val="center"/>
                </w:tcPr>
                <w:p w14:paraId="53578686">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533" w:type="pct"/>
                  <w:vMerge w:val="continue"/>
                  <w:noWrap w:val="0"/>
                  <w:vAlign w:val="center"/>
                </w:tcPr>
                <w:p w14:paraId="0437AB48">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234" w:type="pct"/>
                  <w:noWrap w:val="0"/>
                  <w:vAlign w:val="center"/>
                </w:tcPr>
                <w:p w14:paraId="3702BDD1">
                  <w:pPr>
                    <w:pStyle w:val="66"/>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标准名称</w:t>
                  </w:r>
                </w:p>
              </w:tc>
              <w:tc>
                <w:tcPr>
                  <w:tcW w:w="508" w:type="pct"/>
                  <w:noWrap w:val="0"/>
                  <w:vAlign w:val="center"/>
                </w:tcPr>
                <w:p w14:paraId="67CAFBC1">
                  <w:pPr>
                    <w:pStyle w:val="66"/>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浓度限值mg/m</w:t>
                  </w:r>
                  <w:r>
                    <w:rPr>
                      <w:rFonts w:hint="default" w:ascii="Times New Roman" w:hAnsi="Times New Roman" w:eastAsia="宋体" w:cs="Times New Roman"/>
                      <w:color w:val="auto"/>
                      <w:sz w:val="21"/>
                      <w:szCs w:val="21"/>
                      <w:highlight w:val="none"/>
                      <w:u w:val="none" w:color="auto"/>
                      <w:vertAlign w:val="superscript"/>
                    </w:rPr>
                    <w:t>3</w:t>
                  </w:r>
                </w:p>
              </w:tc>
            </w:tr>
            <w:tr w14:paraId="163E899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restart"/>
                  <w:noWrap w:val="0"/>
                  <w:vAlign w:val="center"/>
                </w:tcPr>
                <w:p w14:paraId="26F47789">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779" w:type="pct"/>
                  <w:gridSpan w:val="2"/>
                  <w:vMerge w:val="restart"/>
                  <w:noWrap w:val="0"/>
                  <w:vAlign w:val="center"/>
                </w:tcPr>
                <w:p w14:paraId="14BFAE38">
                  <w:pPr>
                    <w:keepNext w:val="0"/>
                    <w:keepLines w:val="0"/>
                    <w:pageBreakBefore w:val="0"/>
                    <w:widowControl/>
                    <w:suppressLineNumbers w:val="0"/>
                    <w:kinsoku/>
                    <w:wordWrap/>
                    <w:overflowPunct/>
                    <w:topLinePunct w:val="0"/>
                    <w:autoSpaceDE/>
                    <w:autoSpaceDN/>
                    <w:bidi w:val="0"/>
                    <w:jc w:val="center"/>
                    <w:textAlignment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DA001</w:t>
                  </w:r>
                </w:p>
              </w:tc>
              <w:tc>
                <w:tcPr>
                  <w:tcW w:w="268" w:type="pct"/>
                  <w:vMerge w:val="restart"/>
                  <w:noWrap w:val="0"/>
                  <w:vAlign w:val="center"/>
                </w:tcPr>
                <w:p w14:paraId="79A8EDE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Cs w:val="21"/>
                      <w:highlight w:val="none"/>
                      <w:u w:val="none"/>
                      <w:lang w:val="en-US" w:eastAsia="zh-CN"/>
                    </w:rPr>
                    <w:t>非甲烷总烃</w:t>
                  </w:r>
                </w:p>
              </w:tc>
              <w:tc>
                <w:tcPr>
                  <w:tcW w:w="1198" w:type="dxa"/>
                  <w:vMerge w:val="restart"/>
                  <w:shd w:val="clear" w:color="auto" w:fill="auto"/>
                  <w:noWrap w:val="0"/>
                  <w:vAlign w:val="center"/>
                </w:tcPr>
                <w:p w14:paraId="435AC7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0.018</w:t>
                  </w:r>
                </w:p>
              </w:tc>
              <w:tc>
                <w:tcPr>
                  <w:tcW w:w="1034" w:type="dxa"/>
                  <w:vMerge w:val="restart"/>
                  <w:noWrap w:val="0"/>
                  <w:vAlign w:val="center"/>
                </w:tcPr>
                <w:p w14:paraId="5E719B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lang w:val="en-US" w:eastAsia="zh-CN"/>
                    </w:rPr>
                    <w:t>0.146</w:t>
                  </w:r>
                </w:p>
              </w:tc>
              <w:tc>
                <w:tcPr>
                  <w:tcW w:w="846" w:type="dxa"/>
                  <w:vMerge w:val="restart"/>
                  <w:noWrap w:val="0"/>
                  <w:vAlign w:val="center"/>
                </w:tcPr>
                <w:p w14:paraId="4EAA07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lang w:val="en-US" w:eastAsia="zh-CN"/>
                    </w:rPr>
                    <w:t>24.34</w:t>
                  </w:r>
                </w:p>
              </w:tc>
              <w:tc>
                <w:tcPr>
                  <w:tcW w:w="1234" w:type="pct"/>
                  <w:noWrap w:val="0"/>
                  <w:vAlign w:val="center"/>
                </w:tcPr>
                <w:p w14:paraId="4B0EAFE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《制药工业大气污染物排放标准》（GB37823-2019）</w:t>
                  </w:r>
                  <w:r>
                    <w:rPr>
                      <w:rFonts w:hint="eastAsia" w:ascii="Times New Roman" w:hAnsi="Times New Roman" w:cs="Times New Roman"/>
                      <w:color w:val="auto"/>
                      <w:sz w:val="21"/>
                      <w:szCs w:val="21"/>
                      <w:highlight w:val="none"/>
                      <w:u w:val="single" w:color="auto"/>
                      <w:lang w:val="en-US" w:eastAsia="zh-CN"/>
                    </w:rPr>
                    <w:t>表1</w:t>
                  </w:r>
                </w:p>
              </w:tc>
              <w:tc>
                <w:tcPr>
                  <w:tcW w:w="508" w:type="pct"/>
                  <w:noWrap w:val="0"/>
                  <w:vAlign w:val="center"/>
                </w:tcPr>
                <w:p w14:paraId="24EF6A1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100</w:t>
                  </w:r>
                </w:p>
              </w:tc>
            </w:tr>
            <w:tr w14:paraId="014EAB5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continue"/>
                  <w:noWrap w:val="0"/>
                  <w:vAlign w:val="center"/>
                </w:tcPr>
                <w:p w14:paraId="780B8155">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79" w:type="pct"/>
                  <w:gridSpan w:val="2"/>
                  <w:vMerge w:val="continue"/>
                  <w:noWrap w:val="0"/>
                  <w:vAlign w:val="center"/>
                </w:tcPr>
                <w:p w14:paraId="012A4C2F">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6E0B0C6B">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56" w:type="pct"/>
                  <w:vMerge w:val="continue"/>
                  <w:noWrap w:val="0"/>
                  <w:vAlign w:val="center"/>
                </w:tcPr>
                <w:p w14:paraId="45E10FD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651" w:type="pct"/>
                  <w:vMerge w:val="continue"/>
                  <w:noWrap w:val="0"/>
                  <w:vAlign w:val="center"/>
                </w:tcPr>
                <w:p w14:paraId="0DF2380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533" w:type="pct"/>
                  <w:vMerge w:val="continue"/>
                  <w:noWrap w:val="0"/>
                  <w:vAlign w:val="center"/>
                </w:tcPr>
                <w:p w14:paraId="2902A974">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234" w:type="pct"/>
                  <w:noWrap w:val="0"/>
                  <w:vAlign w:val="center"/>
                </w:tcPr>
                <w:p w14:paraId="06985D13">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Cs w:val="24"/>
                      <w:highlight w:val="none"/>
                      <w:u w:val="none" w:color="auto"/>
                    </w:rPr>
                    <w:t>《河南省重污染天气通用行业应急减排措施制定技术指南（2024年修订版）》通用行业</w:t>
                  </w:r>
                </w:p>
              </w:tc>
              <w:tc>
                <w:tcPr>
                  <w:tcW w:w="508" w:type="pct"/>
                  <w:noWrap w:val="0"/>
                  <w:vAlign w:val="center"/>
                </w:tcPr>
                <w:p w14:paraId="78FB49BD">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30</w:t>
                  </w:r>
                </w:p>
              </w:tc>
            </w:tr>
            <w:tr w14:paraId="544A227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continue"/>
                  <w:noWrap w:val="0"/>
                  <w:vAlign w:val="center"/>
                </w:tcPr>
                <w:p w14:paraId="1F75166B">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79" w:type="pct"/>
                  <w:gridSpan w:val="2"/>
                  <w:vMerge w:val="continue"/>
                  <w:noWrap w:val="0"/>
                  <w:vAlign w:val="center"/>
                </w:tcPr>
                <w:p w14:paraId="458FB50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0037B7F7">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56" w:type="pct"/>
                  <w:vMerge w:val="continue"/>
                  <w:noWrap w:val="0"/>
                  <w:vAlign w:val="center"/>
                </w:tcPr>
                <w:p w14:paraId="6A42A26F">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651" w:type="pct"/>
                  <w:vMerge w:val="continue"/>
                  <w:noWrap w:val="0"/>
                  <w:vAlign w:val="center"/>
                </w:tcPr>
                <w:p w14:paraId="65636F0C">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533" w:type="pct"/>
                  <w:vMerge w:val="continue"/>
                  <w:noWrap w:val="0"/>
                  <w:vAlign w:val="center"/>
                </w:tcPr>
                <w:p w14:paraId="0FF41F63">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234" w:type="pct"/>
                  <w:noWrap w:val="0"/>
                  <w:vAlign w:val="center"/>
                </w:tcPr>
                <w:p w14:paraId="269AC7FD">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single"/>
                    </w:rPr>
                    <w:t>《关于全省开展工业企业挥发性有机物专项治理工作中排放建议值的通知》（豫环攻坚办</w:t>
                  </w:r>
                  <w:r>
                    <w:rPr>
                      <w:rFonts w:hint="eastAsia" w:cs="Times New Roman"/>
                      <w:color w:val="auto"/>
                      <w:sz w:val="21"/>
                      <w:szCs w:val="21"/>
                      <w:highlight w:val="none"/>
                      <w:u w:val="single"/>
                      <w:lang w:eastAsia="zh-CN"/>
                    </w:rPr>
                    <w:t>〔2017〕162号</w:t>
                  </w:r>
                  <w:r>
                    <w:rPr>
                      <w:rFonts w:hint="default" w:ascii="Times New Roman" w:hAnsi="Times New Roman" w:eastAsia="宋体" w:cs="Times New Roman"/>
                      <w:color w:val="auto"/>
                      <w:sz w:val="21"/>
                      <w:szCs w:val="21"/>
                      <w:highlight w:val="none"/>
                      <w:u w:val="single"/>
                    </w:rPr>
                    <w:t>）</w:t>
                  </w:r>
                  <w:r>
                    <w:rPr>
                      <w:rFonts w:hint="default" w:ascii="Times New Roman" w:hAnsi="Times New Roman" w:cs="Times New Roman"/>
                      <w:color w:val="auto"/>
                      <w:u w:val="single"/>
                      <w:lang w:val="en-US" w:eastAsia="zh-CN"/>
                    </w:rPr>
                    <w:t>附件1中</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医药制造工业</w:t>
                  </w:r>
                  <w:r>
                    <w:rPr>
                      <w:rFonts w:hint="eastAsia" w:ascii="Times New Roman" w:hAnsi="Times New Roman" w:cs="Times New Roman"/>
                      <w:color w:val="auto"/>
                      <w:u w:val="single"/>
                      <w:lang w:val="en-US" w:eastAsia="zh-CN"/>
                    </w:rPr>
                    <w:t>”</w:t>
                  </w:r>
                </w:p>
              </w:tc>
              <w:tc>
                <w:tcPr>
                  <w:tcW w:w="508" w:type="pct"/>
                  <w:noWrap w:val="0"/>
                  <w:vAlign w:val="center"/>
                </w:tcPr>
                <w:p w14:paraId="5EE64CED">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60</w:t>
                  </w:r>
                </w:p>
              </w:tc>
            </w:tr>
            <w:tr w14:paraId="3B48F77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5" w:type="pct"/>
                  <w:gridSpan w:val="2"/>
                  <w:tcBorders>
                    <w:right w:val="single" w:color="auto" w:sz="6" w:space="0"/>
                  </w:tcBorders>
                  <w:noWrap w:val="0"/>
                  <w:vAlign w:val="center"/>
                </w:tcPr>
                <w:p w14:paraId="06E2C394">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有组织排放合计</w:t>
                  </w:r>
                </w:p>
              </w:tc>
              <w:tc>
                <w:tcPr>
                  <w:tcW w:w="1937" w:type="pct"/>
                  <w:gridSpan w:val="4"/>
                  <w:tcBorders>
                    <w:left w:val="single" w:color="auto" w:sz="6" w:space="0"/>
                  </w:tcBorders>
                  <w:noWrap w:val="0"/>
                  <w:vAlign w:val="center"/>
                </w:tcPr>
                <w:p w14:paraId="45CDB214">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Cs w:val="21"/>
                      <w:highlight w:val="none"/>
                      <w:u w:val="none"/>
                      <w:lang w:val="en-US" w:eastAsia="zh-CN"/>
                    </w:rPr>
                    <w:t>非甲烷总烃</w:t>
                  </w:r>
                  <w:r>
                    <w:rPr>
                      <w:rFonts w:hint="default" w:ascii="Times New Roman" w:hAnsi="Times New Roman" w:eastAsia="宋体" w:cs="Times New Roman"/>
                      <w:color w:val="auto"/>
                      <w:sz w:val="21"/>
                      <w:szCs w:val="21"/>
                      <w:highlight w:val="none"/>
                      <w:u w:val="none" w:color="auto"/>
                      <w:lang w:val="en-US" w:eastAsia="zh-CN"/>
                    </w:rPr>
                    <w:t>（t/a）</w:t>
                  </w:r>
                </w:p>
              </w:tc>
              <w:tc>
                <w:tcPr>
                  <w:tcW w:w="2276" w:type="pct"/>
                  <w:gridSpan w:val="3"/>
                  <w:noWrap w:val="0"/>
                  <w:vAlign w:val="center"/>
                </w:tcPr>
                <w:p w14:paraId="68AA1B3E">
                  <w:pPr>
                    <w:pStyle w:val="66"/>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lang w:val="en-US" w:eastAsia="zh-CN"/>
                    </w:rPr>
                    <w:t>0.018</w:t>
                  </w:r>
                </w:p>
              </w:tc>
            </w:tr>
          </w:tbl>
          <w:p w14:paraId="2D3418EF">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表4-10</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工程大气污染物无组织排放量核算表</w:t>
            </w:r>
          </w:p>
          <w:tbl>
            <w:tblPr>
              <w:tblStyle w:val="27"/>
              <w:tblW w:w="4986"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1590"/>
              <w:gridCol w:w="426"/>
              <w:gridCol w:w="1562"/>
              <w:gridCol w:w="1935"/>
              <w:gridCol w:w="784"/>
              <w:gridCol w:w="767"/>
            </w:tblGrid>
            <w:tr w14:paraId="097A79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noWrap w:val="0"/>
                  <w:vAlign w:val="center"/>
                </w:tcPr>
                <w:p w14:paraId="14879573">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269" w:type="pct"/>
                  <w:vMerge w:val="restart"/>
                  <w:noWrap w:val="0"/>
                  <w:vAlign w:val="center"/>
                </w:tcPr>
                <w:p w14:paraId="3129455F">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排放口编号</w:t>
                  </w:r>
                </w:p>
              </w:tc>
              <w:tc>
                <w:tcPr>
                  <w:tcW w:w="1004" w:type="pct"/>
                  <w:vMerge w:val="restart"/>
                  <w:noWrap w:val="0"/>
                  <w:vAlign w:val="center"/>
                </w:tcPr>
                <w:p w14:paraId="6A3CBD7C">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产污环节</w:t>
                  </w:r>
                </w:p>
              </w:tc>
              <w:tc>
                <w:tcPr>
                  <w:tcW w:w="269" w:type="pct"/>
                  <w:vMerge w:val="restart"/>
                  <w:noWrap w:val="0"/>
                  <w:vAlign w:val="center"/>
                </w:tcPr>
                <w:p w14:paraId="5D7F71E3">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986" w:type="pct"/>
                  <w:vMerge w:val="restart"/>
                  <w:noWrap w:val="0"/>
                  <w:vAlign w:val="center"/>
                </w:tcPr>
                <w:p w14:paraId="21920167">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主要污染防治措施</w:t>
                  </w:r>
                </w:p>
              </w:tc>
              <w:tc>
                <w:tcPr>
                  <w:tcW w:w="1717" w:type="pct"/>
                  <w:gridSpan w:val="2"/>
                  <w:noWrap w:val="0"/>
                  <w:vAlign w:val="center"/>
                </w:tcPr>
                <w:p w14:paraId="38299E89">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国家或地方标准</w:t>
                  </w:r>
                </w:p>
              </w:tc>
              <w:tc>
                <w:tcPr>
                  <w:tcW w:w="484" w:type="pct"/>
                  <w:vMerge w:val="restart"/>
                  <w:noWrap w:val="0"/>
                  <w:vAlign w:val="center"/>
                </w:tcPr>
                <w:p w14:paraId="226BF760">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年排放量t/a</w:t>
                  </w:r>
                </w:p>
              </w:tc>
            </w:tr>
            <w:tr w14:paraId="69C3D7B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noWrap w:val="0"/>
                  <w:vAlign w:val="center"/>
                </w:tcPr>
                <w:p w14:paraId="1F62A7A3">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9" w:type="pct"/>
                  <w:vMerge w:val="continue"/>
                  <w:noWrap w:val="0"/>
                  <w:vAlign w:val="center"/>
                </w:tcPr>
                <w:p w14:paraId="0275E914">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004" w:type="pct"/>
                  <w:vMerge w:val="continue"/>
                  <w:noWrap w:val="0"/>
                  <w:vAlign w:val="center"/>
                </w:tcPr>
                <w:p w14:paraId="3FDA6E8D">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9" w:type="pct"/>
                  <w:vMerge w:val="continue"/>
                  <w:noWrap w:val="0"/>
                  <w:vAlign w:val="center"/>
                </w:tcPr>
                <w:p w14:paraId="18AA49F2">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986" w:type="pct"/>
                  <w:vMerge w:val="continue"/>
                  <w:noWrap w:val="0"/>
                  <w:vAlign w:val="center"/>
                </w:tcPr>
                <w:p w14:paraId="1D82EE55">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222" w:type="pct"/>
                  <w:noWrap w:val="0"/>
                  <w:vAlign w:val="center"/>
                </w:tcPr>
                <w:p w14:paraId="45B87895">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标准名称</w:t>
                  </w:r>
                </w:p>
              </w:tc>
              <w:tc>
                <w:tcPr>
                  <w:tcW w:w="494" w:type="pct"/>
                  <w:noWrap w:val="0"/>
                  <w:vAlign w:val="center"/>
                </w:tcPr>
                <w:p w14:paraId="514C674D">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浓度限值mg/m</w:t>
                  </w:r>
                  <w:r>
                    <w:rPr>
                      <w:rFonts w:hint="default" w:ascii="Times New Roman" w:hAnsi="Times New Roman" w:eastAsia="宋体" w:cs="Times New Roman"/>
                      <w:color w:val="auto"/>
                      <w:sz w:val="21"/>
                      <w:szCs w:val="21"/>
                      <w:highlight w:val="none"/>
                      <w:u w:val="none" w:color="auto"/>
                      <w:vertAlign w:val="superscript"/>
                    </w:rPr>
                    <w:t>3</w:t>
                  </w:r>
                </w:p>
              </w:tc>
              <w:tc>
                <w:tcPr>
                  <w:tcW w:w="484" w:type="pct"/>
                  <w:vMerge w:val="continue"/>
                  <w:noWrap w:val="0"/>
                  <w:vAlign w:val="center"/>
                </w:tcPr>
                <w:p w14:paraId="7B188921">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r>
            <w:tr w14:paraId="6973BD9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5" w:hRule="atLeast"/>
                <w:jc w:val="center"/>
              </w:trPr>
              <w:tc>
                <w:tcPr>
                  <w:tcW w:w="269" w:type="pct"/>
                  <w:noWrap w:val="0"/>
                  <w:vAlign w:val="center"/>
                </w:tcPr>
                <w:p w14:paraId="0FA41965">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269" w:type="pct"/>
                  <w:noWrap w:val="0"/>
                  <w:vAlign w:val="center"/>
                </w:tcPr>
                <w:p w14:paraId="3D383E0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生产车间</w:t>
                  </w:r>
                </w:p>
              </w:tc>
              <w:tc>
                <w:tcPr>
                  <w:tcW w:w="1004" w:type="pct"/>
                  <w:noWrap w:val="0"/>
                  <w:vAlign w:val="center"/>
                </w:tcPr>
                <w:p w14:paraId="06621A1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cs="Times New Roman"/>
                      <w:color w:val="auto"/>
                      <w:szCs w:val="21"/>
                      <w:highlight w:val="none"/>
                      <w:u w:val="none"/>
                      <w:lang w:val="en-US" w:eastAsia="zh-CN" w:bidi="ar"/>
                    </w:rPr>
                    <w:t>液体卫生材料生产线储液桶灭菌工序未收集的</w:t>
                  </w:r>
                </w:p>
              </w:tc>
              <w:tc>
                <w:tcPr>
                  <w:tcW w:w="269" w:type="pct"/>
                  <w:noWrap w:val="0"/>
                  <w:vAlign w:val="center"/>
                </w:tcPr>
                <w:p w14:paraId="0FD6C59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cs="Times New Roman"/>
                      <w:color w:val="auto"/>
                      <w:szCs w:val="21"/>
                      <w:highlight w:val="none"/>
                      <w:u w:val="none"/>
                      <w:lang w:val="en-US" w:eastAsia="zh-CN"/>
                    </w:rPr>
                    <w:t>非甲烷总烃</w:t>
                  </w:r>
                </w:p>
              </w:tc>
              <w:tc>
                <w:tcPr>
                  <w:tcW w:w="986" w:type="pct"/>
                  <w:tcBorders>
                    <w:top w:val="single" w:color="auto" w:sz="4" w:space="0"/>
                  </w:tcBorders>
                  <w:noWrap w:val="0"/>
                  <w:vAlign w:val="center"/>
                </w:tcPr>
                <w:p w14:paraId="7C65F7B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auto"/>
                      <w:kern w:val="2"/>
                      <w:sz w:val="21"/>
                      <w:szCs w:val="21"/>
                      <w:highlight w:val="none"/>
                      <w:u w:val="none" w:color="auto"/>
                      <w:lang w:val="en-US" w:bidi="ar"/>
                    </w:rPr>
                  </w:pPr>
                  <w:r>
                    <w:rPr>
                      <w:rFonts w:hint="default" w:ascii="Times New Roman" w:hAnsi="Times New Roman" w:cs="Times New Roman"/>
                      <w:color w:val="auto"/>
                      <w:szCs w:val="21"/>
                      <w:highlight w:val="none"/>
                      <w:u w:val="none"/>
                    </w:rPr>
                    <w:t>车间产生的废气经循环净风（采用三级过滤器）</w:t>
                  </w:r>
                  <w:r>
                    <w:rPr>
                      <w:rFonts w:hint="default" w:ascii="Times New Roman" w:hAnsi="Times New Roman" w:cs="Times New Roman"/>
                      <w:color w:val="auto"/>
                      <w:szCs w:val="21"/>
                      <w:highlight w:val="none"/>
                      <w:u w:val="none"/>
                      <w:lang w:val="en-US" w:eastAsia="zh-CN"/>
                    </w:rPr>
                    <w:t>处理后以无组织形式排放</w:t>
                  </w:r>
                </w:p>
              </w:tc>
              <w:tc>
                <w:tcPr>
                  <w:tcW w:w="1222" w:type="pct"/>
                  <w:noWrap w:val="0"/>
                  <w:vAlign w:val="center"/>
                </w:tcPr>
                <w:p w14:paraId="0128C2E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Cs w:val="21"/>
                      <w:highlight w:val="none"/>
                      <w:u w:val="none"/>
                    </w:rPr>
                  </w:pPr>
                  <w:r>
                    <w:rPr>
                      <w:rFonts w:hint="default" w:ascii="Times New Roman" w:hAnsi="Times New Roman" w:eastAsia="宋体" w:cs="Times New Roman"/>
                      <w:color w:val="auto"/>
                      <w:sz w:val="21"/>
                      <w:szCs w:val="21"/>
                      <w:highlight w:val="none"/>
                      <w:u w:val="none" w:color="auto"/>
                    </w:rPr>
                    <w:t>《大气污染物综合排放标准》（GB</w:t>
                  </w:r>
                  <w:r>
                    <w:rPr>
                      <w:rFonts w:hint="default" w:ascii="Times New Roman" w:hAnsi="Times New Roman" w:eastAsia="宋体" w:cs="Times New Roman"/>
                      <w:color w:val="auto"/>
                      <w:sz w:val="21"/>
                      <w:szCs w:val="21"/>
                      <w:highlight w:val="none"/>
                      <w:u w:val="none" w:color="auto"/>
                      <w:lang w:val="en-US" w:eastAsia="zh-CN"/>
                    </w:rPr>
                    <w:t xml:space="preserve"> </w:t>
                  </w:r>
                  <w:r>
                    <w:rPr>
                      <w:rFonts w:hint="default" w:ascii="Times New Roman" w:hAnsi="Times New Roman" w:eastAsia="宋体" w:cs="Times New Roman"/>
                      <w:color w:val="auto"/>
                      <w:sz w:val="21"/>
                      <w:szCs w:val="21"/>
                      <w:highlight w:val="none"/>
                      <w:u w:val="none" w:color="auto"/>
                    </w:rPr>
                    <w:t>16297-1996）</w:t>
                  </w:r>
                  <w:r>
                    <w:rPr>
                      <w:rFonts w:hint="default" w:ascii="Times New Roman" w:hAnsi="Times New Roman" w:cs="Times New Roman"/>
                      <w:color w:val="auto"/>
                      <w:sz w:val="21"/>
                      <w:szCs w:val="21"/>
                      <w:highlight w:val="none"/>
                      <w:u w:val="none" w:color="auto"/>
                      <w:lang w:val="en-US" w:eastAsia="zh-CN"/>
                    </w:rPr>
                    <w:t>表2无组织排放限值</w:t>
                  </w:r>
                </w:p>
              </w:tc>
              <w:tc>
                <w:tcPr>
                  <w:tcW w:w="494" w:type="pct"/>
                  <w:noWrap w:val="0"/>
                  <w:vAlign w:val="center"/>
                </w:tcPr>
                <w:p w14:paraId="61784E5F">
                  <w:pPr>
                    <w:pStyle w:val="65"/>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Cs w:val="21"/>
                      <w:highlight w:val="none"/>
                      <w:u w:val="none"/>
                    </w:rPr>
                  </w:pPr>
                  <w:r>
                    <w:rPr>
                      <w:rFonts w:hint="default" w:ascii="Times New Roman" w:hAnsi="Times New Roman"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en-US" w:eastAsia="zh-CN"/>
                    </w:rPr>
                    <w:t>.0</w:t>
                  </w:r>
                </w:p>
              </w:tc>
              <w:tc>
                <w:tcPr>
                  <w:tcW w:w="484" w:type="pct"/>
                  <w:noWrap w:val="0"/>
                  <w:vAlign w:val="center"/>
                </w:tcPr>
                <w:p w14:paraId="49B518D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Cs w:val="21"/>
                      <w:highlight w:val="none"/>
                      <w:u w:val="none"/>
                      <w:lang w:val="en-US" w:eastAsia="zh-CN"/>
                    </w:rPr>
                    <w:t>0.01</w:t>
                  </w:r>
                </w:p>
              </w:tc>
            </w:tr>
            <w:tr w14:paraId="3326B95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2" w:type="pct"/>
                  <w:gridSpan w:val="3"/>
                  <w:tcBorders>
                    <w:right w:val="single" w:color="auto" w:sz="6" w:space="0"/>
                  </w:tcBorders>
                  <w:noWrap w:val="0"/>
                  <w:vAlign w:val="center"/>
                </w:tcPr>
                <w:p w14:paraId="6C4CCC49">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无组织排放合计</w:t>
                  </w:r>
                </w:p>
              </w:tc>
              <w:tc>
                <w:tcPr>
                  <w:tcW w:w="2972" w:type="pct"/>
                  <w:gridSpan w:val="4"/>
                  <w:tcBorders>
                    <w:left w:val="single" w:color="auto" w:sz="6" w:space="0"/>
                  </w:tcBorders>
                  <w:noWrap w:val="0"/>
                  <w:vAlign w:val="center"/>
                </w:tcPr>
                <w:p w14:paraId="197B73A4">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Cs w:val="21"/>
                      <w:highlight w:val="none"/>
                      <w:u w:val="none"/>
                      <w:lang w:val="en-US" w:eastAsia="zh-CN"/>
                    </w:rPr>
                    <w:t>非甲烷总烃</w:t>
                  </w:r>
                  <w:r>
                    <w:rPr>
                      <w:rFonts w:hint="default" w:ascii="Times New Roman" w:hAnsi="Times New Roman" w:eastAsia="宋体" w:cs="Times New Roman"/>
                      <w:color w:val="auto"/>
                      <w:sz w:val="21"/>
                      <w:szCs w:val="21"/>
                      <w:highlight w:val="none"/>
                      <w:u w:val="none" w:color="auto"/>
                      <w:lang w:val="en-US" w:eastAsia="zh-CN"/>
                    </w:rPr>
                    <w:t>（t/a）</w:t>
                  </w:r>
                </w:p>
              </w:tc>
              <w:tc>
                <w:tcPr>
                  <w:tcW w:w="484" w:type="pct"/>
                  <w:noWrap w:val="0"/>
                  <w:vAlign w:val="center"/>
                </w:tcPr>
                <w:p w14:paraId="74796B2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Cs w:val="21"/>
                      <w:highlight w:val="none"/>
                      <w:u w:val="none"/>
                      <w:lang w:val="en-US" w:eastAsia="zh-CN"/>
                    </w:rPr>
                    <w:t>0.0</w:t>
                  </w:r>
                  <w:r>
                    <w:rPr>
                      <w:rFonts w:hint="default" w:ascii="Times New Roman" w:hAnsi="Times New Roman" w:cs="Times New Roman"/>
                      <w:color w:val="auto"/>
                      <w:szCs w:val="21"/>
                      <w:highlight w:val="none"/>
                      <w:u w:val="none"/>
                      <w:lang w:val="en-US" w:eastAsia="zh-CN"/>
                    </w:rPr>
                    <w:t>1</w:t>
                  </w:r>
                </w:p>
              </w:tc>
            </w:tr>
          </w:tbl>
          <w:p w14:paraId="400399E5">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表4-11</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工程大气污染物年排放量核算表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3776"/>
              <w:gridCol w:w="3362"/>
            </w:tblGrid>
            <w:tr w14:paraId="0C9A5F6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pct"/>
                  <w:noWrap w:val="0"/>
                  <w:vAlign w:val="center"/>
                </w:tcPr>
                <w:p w14:paraId="715634F0">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2379" w:type="pct"/>
                  <w:noWrap w:val="0"/>
                  <w:vAlign w:val="center"/>
                </w:tcPr>
                <w:p w14:paraId="5012618C">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2118" w:type="pct"/>
                  <w:noWrap w:val="0"/>
                  <w:vAlign w:val="center"/>
                </w:tcPr>
                <w:p w14:paraId="18CE09E7">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年排放量（t/a）</w:t>
                  </w:r>
                </w:p>
              </w:tc>
            </w:tr>
            <w:tr w14:paraId="668AD8A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pct"/>
                  <w:noWrap w:val="0"/>
                  <w:vAlign w:val="center"/>
                </w:tcPr>
                <w:p w14:paraId="7593710F">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2379" w:type="pct"/>
                  <w:noWrap w:val="0"/>
                  <w:vAlign w:val="center"/>
                </w:tcPr>
                <w:p w14:paraId="650F8E97">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cs="Times New Roman"/>
                      <w:color w:val="auto"/>
                      <w:szCs w:val="21"/>
                      <w:highlight w:val="none"/>
                      <w:u w:val="none"/>
                      <w:lang w:val="en-US" w:eastAsia="zh-CN"/>
                    </w:rPr>
                    <w:t>非甲烷总烃</w:t>
                  </w:r>
                </w:p>
              </w:tc>
              <w:tc>
                <w:tcPr>
                  <w:tcW w:w="2118" w:type="pct"/>
                  <w:noWrap w:val="0"/>
                  <w:vAlign w:val="center"/>
                </w:tcPr>
                <w:p w14:paraId="33BA0D15">
                  <w:pPr>
                    <w:pStyle w:val="6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Cs w:val="21"/>
                      <w:highlight w:val="none"/>
                      <w:u w:val="none"/>
                      <w:lang w:val="en-US" w:eastAsia="zh-CN"/>
                    </w:rPr>
                    <w:t>0.028</w:t>
                  </w:r>
                </w:p>
              </w:tc>
            </w:tr>
          </w:tbl>
          <w:p w14:paraId="22DA1C8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2.3</w:t>
            </w:r>
            <w:r>
              <w:rPr>
                <w:rFonts w:hint="default" w:ascii="Times New Roman" w:hAnsi="Times New Roman" w:eastAsia="宋体" w:cs="Times New Roman"/>
                <w:color w:val="auto"/>
                <w:sz w:val="24"/>
                <w:szCs w:val="24"/>
                <w:highlight w:val="none"/>
                <w:u w:val="none" w:color="auto"/>
              </w:rPr>
              <w:t>项目有组织排放口详细参数</w:t>
            </w:r>
          </w:p>
          <w:p w14:paraId="7980E0E5">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表4-12</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项目有组织排放口参数一览表</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835"/>
              <w:gridCol w:w="426"/>
              <w:gridCol w:w="426"/>
              <w:gridCol w:w="853"/>
              <w:gridCol w:w="1417"/>
              <w:gridCol w:w="1320"/>
              <w:gridCol w:w="802"/>
              <w:gridCol w:w="480"/>
              <w:gridCol w:w="531"/>
              <w:gridCol w:w="427"/>
            </w:tblGrid>
            <w:tr w14:paraId="4C6F0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68" w:type="pct"/>
                  <w:vMerge w:val="restart"/>
                  <w:noWrap w:val="0"/>
                  <w:vAlign w:val="center"/>
                </w:tcPr>
                <w:p w14:paraId="291C6FF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工序</w:t>
                  </w:r>
                </w:p>
              </w:tc>
              <w:tc>
                <w:tcPr>
                  <w:tcW w:w="525" w:type="pct"/>
                  <w:vMerge w:val="restart"/>
                  <w:noWrap w:val="0"/>
                  <w:vAlign w:val="center"/>
                </w:tcPr>
                <w:p w14:paraId="1135722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编号</w:t>
                  </w:r>
                </w:p>
              </w:tc>
              <w:tc>
                <w:tcPr>
                  <w:tcW w:w="268" w:type="pct"/>
                  <w:vMerge w:val="restart"/>
                  <w:noWrap w:val="0"/>
                  <w:vAlign w:val="center"/>
                </w:tcPr>
                <w:p w14:paraId="7DA06C8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排放口名称</w:t>
                  </w:r>
                </w:p>
              </w:tc>
              <w:tc>
                <w:tcPr>
                  <w:tcW w:w="268" w:type="pct"/>
                  <w:vMerge w:val="restart"/>
                  <w:noWrap w:val="0"/>
                  <w:vAlign w:val="center"/>
                </w:tcPr>
                <w:p w14:paraId="5A33B6F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排放口类型</w:t>
                  </w:r>
                </w:p>
              </w:tc>
              <w:tc>
                <w:tcPr>
                  <w:tcW w:w="536" w:type="pct"/>
                  <w:vMerge w:val="restart"/>
                  <w:noWrap w:val="0"/>
                  <w:vAlign w:val="center"/>
                </w:tcPr>
                <w:p w14:paraId="45A114DD">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排气筒温度（℃）</w:t>
                  </w:r>
                </w:p>
              </w:tc>
              <w:tc>
                <w:tcPr>
                  <w:tcW w:w="1721" w:type="pct"/>
                  <w:gridSpan w:val="2"/>
                  <w:noWrap w:val="0"/>
                  <w:vAlign w:val="center"/>
                </w:tcPr>
                <w:p w14:paraId="05DB51E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排气筒底部中心坐标</w:t>
                  </w:r>
                </w:p>
              </w:tc>
              <w:tc>
                <w:tcPr>
                  <w:tcW w:w="504" w:type="pct"/>
                  <w:vMerge w:val="restart"/>
                  <w:noWrap w:val="0"/>
                  <w:vAlign w:val="center"/>
                </w:tcPr>
                <w:p w14:paraId="30B60CB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排气筒高度（m）</w:t>
                  </w:r>
                </w:p>
              </w:tc>
              <w:tc>
                <w:tcPr>
                  <w:tcW w:w="302" w:type="pct"/>
                  <w:vMerge w:val="restart"/>
                  <w:noWrap w:val="0"/>
                  <w:vAlign w:val="center"/>
                </w:tcPr>
                <w:p w14:paraId="607824E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排气筒出口内径/m</w:t>
                  </w:r>
                </w:p>
              </w:tc>
              <w:tc>
                <w:tcPr>
                  <w:tcW w:w="334" w:type="pct"/>
                  <w:vMerge w:val="restart"/>
                  <w:noWrap w:val="0"/>
                  <w:vAlign w:val="center"/>
                </w:tcPr>
                <w:p w14:paraId="3206388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年排放小时数/h</w:t>
                  </w:r>
                </w:p>
              </w:tc>
              <w:tc>
                <w:tcPr>
                  <w:tcW w:w="268" w:type="pct"/>
                  <w:vMerge w:val="restart"/>
                  <w:noWrap w:val="0"/>
                  <w:vAlign w:val="center"/>
                </w:tcPr>
                <w:p w14:paraId="24AEDCA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排放工况</w:t>
                  </w:r>
                </w:p>
              </w:tc>
            </w:tr>
            <w:tr w14:paraId="0CB47C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68" w:type="pct"/>
                  <w:vMerge w:val="continue"/>
                  <w:noWrap w:val="0"/>
                  <w:vAlign w:val="center"/>
                </w:tcPr>
                <w:p w14:paraId="0FE844F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525" w:type="pct"/>
                  <w:vMerge w:val="continue"/>
                  <w:noWrap w:val="0"/>
                  <w:vAlign w:val="center"/>
                </w:tcPr>
                <w:p w14:paraId="0810090A">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4C078BF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67FA787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536" w:type="pct"/>
                  <w:vMerge w:val="continue"/>
                  <w:noWrap w:val="0"/>
                  <w:vAlign w:val="center"/>
                </w:tcPr>
                <w:p w14:paraId="1C87458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891" w:type="pct"/>
                  <w:noWrap w:val="0"/>
                  <w:vAlign w:val="center"/>
                </w:tcPr>
                <w:p w14:paraId="2734214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X</w:t>
                  </w:r>
                </w:p>
              </w:tc>
              <w:tc>
                <w:tcPr>
                  <w:tcW w:w="830" w:type="pct"/>
                  <w:noWrap w:val="0"/>
                  <w:vAlign w:val="center"/>
                </w:tcPr>
                <w:p w14:paraId="4CBE99B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w:t>
                  </w:r>
                </w:p>
              </w:tc>
              <w:tc>
                <w:tcPr>
                  <w:tcW w:w="504" w:type="pct"/>
                  <w:vMerge w:val="continue"/>
                  <w:noWrap w:val="0"/>
                  <w:vAlign w:val="center"/>
                </w:tcPr>
                <w:p w14:paraId="3D139300">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302" w:type="pct"/>
                  <w:vMerge w:val="continue"/>
                  <w:noWrap w:val="0"/>
                  <w:vAlign w:val="center"/>
                </w:tcPr>
                <w:p w14:paraId="69E85FCE">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334" w:type="pct"/>
                  <w:vMerge w:val="continue"/>
                  <w:noWrap w:val="0"/>
                  <w:vAlign w:val="center"/>
                </w:tcPr>
                <w:p w14:paraId="4E02D6A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68" w:type="pct"/>
                  <w:vMerge w:val="continue"/>
                  <w:noWrap w:val="0"/>
                  <w:vAlign w:val="center"/>
                </w:tcPr>
                <w:p w14:paraId="262DF68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r>
            <w:tr w14:paraId="08352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68" w:type="pct"/>
                  <w:noWrap w:val="0"/>
                  <w:vAlign w:val="center"/>
                </w:tcPr>
                <w:p w14:paraId="6D298CDC">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bidi="ar"/>
                    </w:rPr>
                    <w:t>液体卫生材料生产线储液桶灭菌工序</w:t>
                  </w:r>
                </w:p>
              </w:tc>
              <w:tc>
                <w:tcPr>
                  <w:tcW w:w="525" w:type="pct"/>
                  <w:noWrap w:val="0"/>
                  <w:vAlign w:val="center"/>
                </w:tcPr>
                <w:p w14:paraId="017BAF98">
                  <w:pPr>
                    <w:keepNext w:val="0"/>
                    <w:keepLines w:val="0"/>
                    <w:pageBreakBefore w:val="0"/>
                    <w:widowControl/>
                    <w:suppressLineNumbers w:val="0"/>
                    <w:kinsoku/>
                    <w:wordWrap/>
                    <w:overflowPunct/>
                    <w:topLinePunct w:val="0"/>
                    <w:autoSpaceDE/>
                    <w:autoSpaceDN/>
                    <w:bidi w:val="0"/>
                    <w:adjustRightInd w:val="0"/>
                    <w:snapToGrid w:val="0"/>
                    <w:jc w:val="center"/>
                    <w:textAlignment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DA001</w:t>
                  </w:r>
                </w:p>
              </w:tc>
              <w:tc>
                <w:tcPr>
                  <w:tcW w:w="268" w:type="pct"/>
                  <w:noWrap w:val="0"/>
                  <w:vAlign w:val="center"/>
                </w:tcPr>
                <w:p w14:paraId="311CF095">
                  <w:pPr>
                    <w:keepNext w:val="0"/>
                    <w:keepLines w:val="0"/>
                    <w:pageBreakBefore w:val="0"/>
                    <w:widowControl/>
                    <w:suppressLineNumbers w:val="0"/>
                    <w:kinsoku/>
                    <w:wordWrap/>
                    <w:overflowPunct/>
                    <w:topLinePunct w:val="0"/>
                    <w:autoSpaceDE/>
                    <w:autoSpaceDN/>
                    <w:bidi w:val="0"/>
                    <w:adjustRightInd w:val="0"/>
                    <w:snapToGrid w:val="0"/>
                    <w:jc w:val="center"/>
                    <w:textAlignment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r>
                    <w:rPr>
                      <w:rStyle w:val="49"/>
                      <w:rFonts w:hint="default" w:ascii="Times New Roman" w:hAnsi="Times New Roman" w:eastAsia="宋体" w:cs="Times New Roman"/>
                      <w:color w:val="auto"/>
                      <w:sz w:val="21"/>
                      <w:szCs w:val="21"/>
                      <w:highlight w:val="none"/>
                      <w:u w:val="none" w:color="auto"/>
                      <w:lang w:val="en-US" w:eastAsia="zh-CN" w:bidi="ar"/>
                    </w:rPr>
                    <w:t>废气排放口</w:t>
                  </w:r>
                </w:p>
              </w:tc>
              <w:tc>
                <w:tcPr>
                  <w:tcW w:w="268" w:type="pct"/>
                  <w:noWrap w:val="0"/>
                  <w:vAlign w:val="center"/>
                </w:tcPr>
                <w:p w14:paraId="6B7A86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一般排放口</w:t>
                  </w:r>
                </w:p>
              </w:tc>
              <w:tc>
                <w:tcPr>
                  <w:tcW w:w="536" w:type="pct"/>
                  <w:noWrap w:val="0"/>
                  <w:vAlign w:val="center"/>
                </w:tcPr>
                <w:p w14:paraId="4C841BD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20</w:t>
                  </w:r>
                </w:p>
              </w:tc>
              <w:tc>
                <w:tcPr>
                  <w:tcW w:w="891" w:type="pct"/>
                  <w:noWrap w:val="0"/>
                  <w:vAlign w:val="center"/>
                </w:tcPr>
                <w:p w14:paraId="69F0176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112.27783373</w:t>
                  </w:r>
                </w:p>
              </w:tc>
              <w:tc>
                <w:tcPr>
                  <w:tcW w:w="830" w:type="pct"/>
                  <w:noWrap w:val="0"/>
                  <w:vAlign w:val="center"/>
                </w:tcPr>
                <w:p w14:paraId="4B867B6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33.03673198</w:t>
                  </w:r>
                </w:p>
              </w:tc>
              <w:tc>
                <w:tcPr>
                  <w:tcW w:w="504" w:type="pct"/>
                  <w:noWrap w:val="0"/>
                  <w:vAlign w:val="center"/>
                </w:tcPr>
                <w:p w14:paraId="20F306D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15</w:t>
                  </w:r>
                </w:p>
              </w:tc>
              <w:tc>
                <w:tcPr>
                  <w:tcW w:w="302" w:type="pct"/>
                  <w:noWrap w:val="0"/>
                  <w:vAlign w:val="center"/>
                </w:tcPr>
                <w:p w14:paraId="0685A02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0.4</w:t>
                  </w:r>
                </w:p>
              </w:tc>
              <w:tc>
                <w:tcPr>
                  <w:tcW w:w="334" w:type="pct"/>
                  <w:noWrap w:val="0"/>
                  <w:vAlign w:val="center"/>
                </w:tcPr>
                <w:p w14:paraId="6DD0EC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123</w:t>
                  </w:r>
                </w:p>
              </w:tc>
              <w:tc>
                <w:tcPr>
                  <w:tcW w:w="268" w:type="pct"/>
                  <w:noWrap w:val="0"/>
                  <w:vAlign w:val="center"/>
                </w:tcPr>
                <w:p w14:paraId="6C9814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正常</w:t>
                  </w:r>
                </w:p>
              </w:tc>
            </w:tr>
          </w:tbl>
          <w:p w14:paraId="33CE28A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2.4</w:t>
            </w:r>
            <w:r>
              <w:rPr>
                <w:rFonts w:hint="default" w:ascii="Times New Roman" w:hAnsi="Times New Roman" w:eastAsia="宋体" w:cs="Times New Roman"/>
                <w:bCs/>
                <w:color w:val="auto"/>
                <w:sz w:val="24"/>
                <w:szCs w:val="24"/>
                <w:highlight w:val="none"/>
                <w:u w:val="none" w:color="auto"/>
              </w:rPr>
              <w:t>废气监测计划</w:t>
            </w:r>
          </w:p>
          <w:p w14:paraId="1B7542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根据</w:t>
            </w:r>
            <w:r>
              <w:rPr>
                <w:rFonts w:hint="default" w:ascii="Times New Roman" w:hAnsi="Times New Roman" w:eastAsia="宋体" w:cs="Times New Roman"/>
                <w:color w:val="auto"/>
                <w:sz w:val="24"/>
                <w:szCs w:val="24"/>
                <w:highlight w:val="none"/>
                <w:u w:val="none" w:color="auto"/>
              </w:rPr>
              <w:t>《排污单位自行监测技术指南 总则》</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HJ819-2017</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自行监测计划，项目废气自行监测计划如下：</w:t>
            </w:r>
          </w:p>
          <w:p w14:paraId="037F193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表4-13</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项目废气监测计划一览表</w:t>
            </w:r>
          </w:p>
          <w:tbl>
            <w:tblPr>
              <w:tblStyle w:val="27"/>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96"/>
              <w:gridCol w:w="565"/>
              <w:gridCol w:w="1668"/>
              <w:gridCol w:w="1112"/>
              <w:gridCol w:w="972"/>
              <w:gridCol w:w="3011"/>
            </w:tblGrid>
            <w:tr w14:paraId="0435C8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32" w:type="pct"/>
                  <w:gridSpan w:val="2"/>
                  <w:tcBorders>
                    <w:right w:val="single" w:color="auto" w:sz="4" w:space="0"/>
                  </w:tcBorders>
                  <w:noWrap w:val="0"/>
                  <w:vAlign w:val="center"/>
                </w:tcPr>
                <w:p w14:paraId="6F341A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w:t>
                  </w:r>
                </w:p>
              </w:tc>
              <w:tc>
                <w:tcPr>
                  <w:tcW w:w="1052" w:type="pct"/>
                  <w:tcBorders>
                    <w:left w:val="single" w:color="auto" w:sz="4" w:space="0"/>
                    <w:bottom w:val="single" w:color="auto" w:sz="4" w:space="0"/>
                  </w:tcBorders>
                  <w:noWrap w:val="0"/>
                  <w:vAlign w:val="center"/>
                </w:tcPr>
                <w:p w14:paraId="12278C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监测点位</w:t>
                  </w:r>
                </w:p>
              </w:tc>
              <w:tc>
                <w:tcPr>
                  <w:tcW w:w="701" w:type="pct"/>
                  <w:noWrap w:val="0"/>
                  <w:vAlign w:val="center"/>
                </w:tcPr>
                <w:p w14:paraId="77732C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监测因子</w:t>
                  </w:r>
                </w:p>
              </w:tc>
              <w:tc>
                <w:tcPr>
                  <w:tcW w:w="613" w:type="pct"/>
                  <w:noWrap w:val="0"/>
                  <w:vAlign w:val="center"/>
                </w:tcPr>
                <w:p w14:paraId="7D9411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监测频次</w:t>
                  </w:r>
                </w:p>
              </w:tc>
              <w:tc>
                <w:tcPr>
                  <w:tcW w:w="1899" w:type="pct"/>
                  <w:noWrap w:val="0"/>
                  <w:vAlign w:val="center"/>
                </w:tcPr>
                <w:p w14:paraId="1EB5D3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执行标准</w:t>
                  </w:r>
                </w:p>
              </w:tc>
            </w:tr>
            <w:tr w14:paraId="562970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76" w:type="pct"/>
                  <w:vMerge w:val="restart"/>
                  <w:tcBorders>
                    <w:right w:val="single" w:color="auto" w:sz="4" w:space="0"/>
                  </w:tcBorders>
                  <w:noWrap w:val="0"/>
                  <w:vAlign w:val="center"/>
                </w:tcPr>
                <w:p w14:paraId="6F15C4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w:t>
                  </w:r>
                </w:p>
              </w:tc>
              <w:tc>
                <w:tcPr>
                  <w:tcW w:w="356" w:type="pct"/>
                  <w:vMerge w:val="restart"/>
                  <w:tcBorders>
                    <w:left w:val="single" w:color="auto" w:sz="4" w:space="0"/>
                    <w:right w:val="single" w:color="auto" w:sz="4" w:space="0"/>
                  </w:tcBorders>
                  <w:noWrap w:val="0"/>
                  <w:vAlign w:val="center"/>
                </w:tcPr>
                <w:p w14:paraId="5FD252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w:t>
                  </w:r>
                </w:p>
              </w:tc>
              <w:tc>
                <w:tcPr>
                  <w:tcW w:w="1052" w:type="pct"/>
                  <w:vMerge w:val="restart"/>
                  <w:tcBorders>
                    <w:top w:val="single" w:color="auto" w:sz="4" w:space="0"/>
                    <w:left w:val="single" w:color="auto" w:sz="4" w:space="0"/>
                  </w:tcBorders>
                  <w:noWrap w:val="0"/>
                  <w:vAlign w:val="center"/>
                </w:tcPr>
                <w:p w14:paraId="3CF2999B">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DA001</w:t>
                  </w:r>
                </w:p>
              </w:tc>
              <w:tc>
                <w:tcPr>
                  <w:tcW w:w="701" w:type="pct"/>
                  <w:vMerge w:val="restart"/>
                  <w:noWrap w:val="0"/>
                  <w:vAlign w:val="center"/>
                </w:tcPr>
                <w:p w14:paraId="024C49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非甲烷总烃</w:t>
                  </w:r>
                </w:p>
              </w:tc>
              <w:tc>
                <w:tcPr>
                  <w:tcW w:w="613" w:type="pct"/>
                  <w:vMerge w:val="restart"/>
                  <w:noWrap w:val="0"/>
                  <w:vAlign w:val="center"/>
                </w:tcPr>
                <w:p w14:paraId="77545C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899" w:type="pct"/>
                  <w:noWrap w:val="0"/>
                  <w:vAlign w:val="center"/>
                </w:tcPr>
                <w:p w14:paraId="28048B68">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《制药工业大气污染物排放标准》（GB37823-2019）</w:t>
                  </w:r>
                  <w:r>
                    <w:rPr>
                      <w:rFonts w:hint="eastAsia" w:ascii="Times New Roman" w:hAnsi="Times New Roman" w:cs="Times New Roman"/>
                      <w:color w:val="auto"/>
                      <w:sz w:val="21"/>
                      <w:szCs w:val="21"/>
                      <w:highlight w:val="none"/>
                      <w:u w:val="none"/>
                      <w:lang w:val="en-US" w:eastAsia="zh-CN"/>
                    </w:rPr>
                    <w:t>表1</w:t>
                  </w:r>
                </w:p>
              </w:tc>
            </w:tr>
            <w:tr w14:paraId="767C61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76" w:type="pct"/>
                  <w:vMerge w:val="continue"/>
                  <w:tcBorders>
                    <w:right w:val="single" w:color="auto" w:sz="4" w:space="0"/>
                  </w:tcBorders>
                  <w:noWrap w:val="0"/>
                  <w:vAlign w:val="center"/>
                </w:tcPr>
                <w:p w14:paraId="24047A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356" w:type="pct"/>
                  <w:vMerge w:val="continue"/>
                  <w:tcBorders>
                    <w:left w:val="single" w:color="auto" w:sz="4" w:space="0"/>
                    <w:right w:val="single" w:color="auto" w:sz="4" w:space="0"/>
                  </w:tcBorders>
                  <w:noWrap w:val="0"/>
                  <w:vAlign w:val="center"/>
                </w:tcPr>
                <w:p w14:paraId="317720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052" w:type="pct"/>
                  <w:vMerge w:val="continue"/>
                  <w:tcBorders>
                    <w:left w:val="single" w:color="auto" w:sz="4" w:space="0"/>
                  </w:tcBorders>
                  <w:noWrap w:val="0"/>
                  <w:vAlign w:val="center"/>
                </w:tcPr>
                <w:p w14:paraId="148A1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701" w:type="pct"/>
                  <w:vMerge w:val="continue"/>
                  <w:noWrap w:val="0"/>
                  <w:vAlign w:val="center"/>
                </w:tcPr>
                <w:p w14:paraId="76BD53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613" w:type="pct"/>
                  <w:vMerge w:val="continue"/>
                  <w:tcBorders>
                    <w:bottom w:val="single" w:color="auto" w:sz="4" w:space="0"/>
                  </w:tcBorders>
                  <w:noWrap w:val="0"/>
                  <w:vAlign w:val="center"/>
                </w:tcPr>
                <w:p w14:paraId="6F00B8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99" w:type="pct"/>
                  <w:noWrap w:val="0"/>
                  <w:vAlign w:val="center"/>
                </w:tcPr>
                <w:p w14:paraId="7F43877C">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《河南省重污染天气通用行业应急减排措施制定技术指南（2024年修订版）》通用行业</w:t>
                  </w:r>
                </w:p>
              </w:tc>
            </w:tr>
            <w:tr w14:paraId="67FF57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76" w:type="pct"/>
                  <w:vMerge w:val="continue"/>
                  <w:tcBorders>
                    <w:right w:val="single" w:color="auto" w:sz="4" w:space="0"/>
                  </w:tcBorders>
                  <w:noWrap w:val="0"/>
                  <w:vAlign w:val="center"/>
                </w:tcPr>
                <w:p w14:paraId="085E2F6E">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rPr>
                  </w:pPr>
                </w:p>
              </w:tc>
              <w:tc>
                <w:tcPr>
                  <w:tcW w:w="356" w:type="pct"/>
                  <w:vMerge w:val="continue"/>
                  <w:tcBorders>
                    <w:left w:val="single" w:color="auto" w:sz="4" w:space="0"/>
                    <w:right w:val="single" w:color="auto" w:sz="4" w:space="0"/>
                  </w:tcBorders>
                  <w:noWrap w:val="0"/>
                  <w:vAlign w:val="center"/>
                </w:tcPr>
                <w:p w14:paraId="2C41026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rPr>
                  </w:pPr>
                </w:p>
              </w:tc>
              <w:tc>
                <w:tcPr>
                  <w:tcW w:w="1052" w:type="pct"/>
                  <w:vMerge w:val="continue"/>
                  <w:tcBorders>
                    <w:left w:val="single" w:color="auto" w:sz="4" w:space="0"/>
                  </w:tcBorders>
                  <w:noWrap w:val="0"/>
                  <w:vAlign w:val="center"/>
                </w:tcPr>
                <w:p w14:paraId="60C06529">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rPr>
                  </w:pPr>
                </w:p>
              </w:tc>
              <w:tc>
                <w:tcPr>
                  <w:tcW w:w="701" w:type="pct"/>
                  <w:vMerge w:val="continue"/>
                  <w:noWrap w:val="0"/>
                  <w:vAlign w:val="center"/>
                </w:tcPr>
                <w:p w14:paraId="57B78EBD">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rPr>
                  </w:pPr>
                </w:p>
              </w:tc>
              <w:tc>
                <w:tcPr>
                  <w:tcW w:w="613" w:type="pct"/>
                  <w:vMerge w:val="continue"/>
                  <w:tcBorders>
                    <w:bottom w:val="single" w:color="auto" w:sz="4" w:space="0"/>
                  </w:tcBorders>
                  <w:noWrap w:val="0"/>
                  <w:vAlign w:val="center"/>
                </w:tcPr>
                <w:p w14:paraId="3F8FF766">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rPr>
                  </w:pPr>
                </w:p>
              </w:tc>
              <w:tc>
                <w:tcPr>
                  <w:tcW w:w="1899" w:type="pct"/>
                  <w:noWrap w:val="0"/>
                  <w:vAlign w:val="center"/>
                </w:tcPr>
                <w:p w14:paraId="3C406077">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《关于全省开展工业企业挥发性有机物专项治理工作中排放建议值的通知》（豫环攻坚办</w:t>
                  </w:r>
                  <w:r>
                    <w:rPr>
                      <w:rFonts w:hint="eastAsia" w:cs="Times New Roman"/>
                      <w:color w:val="auto"/>
                      <w:sz w:val="21"/>
                      <w:szCs w:val="21"/>
                      <w:highlight w:val="none"/>
                      <w:u w:val="none"/>
                      <w:lang w:eastAsia="zh-CN"/>
                    </w:rPr>
                    <w:t>〔2017〕162号</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u w:val="single"/>
                      <w:lang w:val="en-US" w:eastAsia="zh-CN"/>
                    </w:rPr>
                    <w:t>附件1中</w:t>
                  </w:r>
                  <w:r>
                    <w:rPr>
                      <w:rFonts w:hint="eastAsia" w:ascii="Times New Roman" w:hAnsi="Times New Roman" w:cs="Times New Roman"/>
                      <w:color w:val="auto"/>
                      <w:sz w:val="21"/>
                      <w:szCs w:val="21"/>
                      <w:u w:val="single"/>
                      <w:lang w:val="en-US" w:eastAsia="zh-CN"/>
                    </w:rPr>
                    <w:t>“</w:t>
                  </w:r>
                  <w:r>
                    <w:rPr>
                      <w:rFonts w:hint="default" w:ascii="Times New Roman" w:hAnsi="Times New Roman" w:eastAsia="宋体" w:cs="Times New Roman"/>
                      <w:color w:val="auto"/>
                      <w:sz w:val="21"/>
                      <w:szCs w:val="21"/>
                      <w:u w:val="single"/>
                      <w:lang w:val="en-US" w:eastAsia="zh-CN"/>
                    </w:rPr>
                    <w:t>医药制造工业</w:t>
                  </w:r>
                  <w:r>
                    <w:rPr>
                      <w:rFonts w:hint="eastAsia" w:ascii="Times New Roman" w:hAnsi="Times New Roman" w:cs="Times New Roman"/>
                      <w:color w:val="auto"/>
                      <w:sz w:val="21"/>
                      <w:szCs w:val="21"/>
                      <w:u w:val="single"/>
                      <w:lang w:val="en-US" w:eastAsia="zh-CN"/>
                    </w:rPr>
                    <w:t>”</w:t>
                  </w:r>
                </w:p>
              </w:tc>
            </w:tr>
            <w:tr w14:paraId="58149A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76" w:type="pct"/>
                  <w:vMerge w:val="continue"/>
                  <w:tcBorders>
                    <w:right w:val="single" w:color="auto" w:sz="4" w:space="0"/>
                  </w:tcBorders>
                  <w:noWrap w:val="0"/>
                  <w:vAlign w:val="center"/>
                </w:tcPr>
                <w:p w14:paraId="1921E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356" w:type="pct"/>
                  <w:vMerge w:val="restart"/>
                  <w:tcBorders>
                    <w:top w:val="single" w:color="auto" w:sz="4" w:space="0"/>
                    <w:left w:val="single" w:color="auto" w:sz="4" w:space="0"/>
                  </w:tcBorders>
                  <w:noWrap w:val="0"/>
                  <w:vAlign w:val="center"/>
                </w:tcPr>
                <w:p w14:paraId="611674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1052" w:type="pct"/>
                  <w:noWrap w:val="0"/>
                  <w:vAlign w:val="center"/>
                </w:tcPr>
                <w:p w14:paraId="24EDB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厂界</w:t>
                  </w:r>
                </w:p>
              </w:tc>
              <w:tc>
                <w:tcPr>
                  <w:tcW w:w="701" w:type="pct"/>
                  <w:noWrap w:val="0"/>
                  <w:vAlign w:val="center"/>
                </w:tcPr>
                <w:p w14:paraId="394311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lang w:val="en-US" w:eastAsia="zh-CN"/>
                    </w:rPr>
                    <w:t>非甲烷总烃</w:t>
                  </w:r>
                </w:p>
              </w:tc>
              <w:tc>
                <w:tcPr>
                  <w:tcW w:w="613" w:type="pct"/>
                  <w:noWrap w:val="0"/>
                  <w:vAlign w:val="center"/>
                </w:tcPr>
                <w:p w14:paraId="477B8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899" w:type="pct"/>
                  <w:tcBorders>
                    <w:top w:val="single" w:color="auto" w:sz="4" w:space="0"/>
                    <w:bottom w:val="single" w:color="auto" w:sz="4" w:space="0"/>
                  </w:tcBorders>
                  <w:noWrap w:val="0"/>
                  <w:vAlign w:val="center"/>
                </w:tcPr>
                <w:p w14:paraId="3461FC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rPr>
                    <w:t>《大气污染物综合排放标准》（GB16297-1996）表2</w:t>
                  </w:r>
                  <w:r>
                    <w:rPr>
                      <w:rFonts w:hint="default" w:ascii="Times New Roman" w:hAnsi="Times New Roman" w:eastAsia="宋体" w:cs="Times New Roman"/>
                      <w:color w:val="auto"/>
                      <w:kern w:val="0"/>
                      <w:sz w:val="21"/>
                      <w:szCs w:val="21"/>
                      <w:highlight w:val="none"/>
                      <w:u w:val="none" w:color="auto"/>
                      <w:lang w:val="en-US" w:eastAsia="zh-CN"/>
                    </w:rPr>
                    <w:t>无组织排放限值要求、</w:t>
                  </w:r>
                  <w:r>
                    <w:rPr>
                      <w:rFonts w:hint="default" w:ascii="Times New Roman" w:hAnsi="Times New Roman" w:eastAsia="宋体" w:cs="Times New Roman"/>
                      <w:color w:val="auto"/>
                      <w:sz w:val="21"/>
                      <w:szCs w:val="21"/>
                      <w:highlight w:val="none"/>
                      <w:u w:val="none"/>
                    </w:rPr>
                    <w:t>《关于全省开展工业企业挥发性有机物专项治理工作中排放建议值的通知》（豫环攻坚办</w:t>
                  </w:r>
                  <w:r>
                    <w:rPr>
                      <w:rFonts w:hint="eastAsia" w:cs="Times New Roman"/>
                      <w:color w:val="auto"/>
                      <w:sz w:val="21"/>
                      <w:szCs w:val="21"/>
                      <w:highlight w:val="none"/>
                      <w:u w:val="none"/>
                      <w:lang w:eastAsia="zh-CN"/>
                    </w:rPr>
                    <w:t>〔2017〕162号</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附件2中</w:t>
                  </w:r>
                  <w:r>
                    <w:rPr>
                      <w:rFonts w:hint="eastAsia" w:ascii="Times New Roman" w:hAnsi="Times New Roman"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US" w:eastAsia="zh-CN"/>
                    </w:rPr>
                    <w:t>其他企业</w:t>
                  </w:r>
                  <w:r>
                    <w:rPr>
                      <w:rFonts w:hint="eastAsia" w:ascii="Times New Roman" w:hAnsi="Times New Roman" w:cs="Times New Roman"/>
                      <w:color w:val="auto"/>
                      <w:sz w:val="21"/>
                      <w:szCs w:val="21"/>
                      <w:highlight w:val="none"/>
                      <w:u w:val="none"/>
                      <w:lang w:val="en-US" w:eastAsia="zh-CN"/>
                    </w:rPr>
                    <w:t>”</w:t>
                  </w:r>
                </w:p>
              </w:tc>
            </w:tr>
            <w:tr w14:paraId="64A382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76" w:type="pct"/>
                  <w:vMerge w:val="continue"/>
                  <w:tcBorders>
                    <w:right w:val="single" w:color="auto" w:sz="4" w:space="0"/>
                  </w:tcBorders>
                  <w:noWrap w:val="0"/>
                  <w:vAlign w:val="center"/>
                </w:tcPr>
                <w:p w14:paraId="6C2D6E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356" w:type="pct"/>
                  <w:vMerge w:val="continue"/>
                  <w:tcBorders>
                    <w:left w:val="single" w:color="auto" w:sz="4" w:space="0"/>
                  </w:tcBorders>
                  <w:noWrap w:val="0"/>
                  <w:vAlign w:val="center"/>
                </w:tcPr>
                <w:p w14:paraId="15052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052" w:type="pct"/>
                  <w:noWrap w:val="0"/>
                  <w:vAlign w:val="center"/>
                </w:tcPr>
                <w:p w14:paraId="4056ED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厂区内无组织排放监控点</w:t>
                  </w:r>
                </w:p>
              </w:tc>
              <w:tc>
                <w:tcPr>
                  <w:tcW w:w="701" w:type="pct"/>
                  <w:noWrap w:val="0"/>
                  <w:vAlign w:val="center"/>
                </w:tcPr>
                <w:p w14:paraId="506BE3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非甲烷总烃</w:t>
                  </w:r>
                </w:p>
              </w:tc>
              <w:tc>
                <w:tcPr>
                  <w:tcW w:w="613" w:type="pct"/>
                  <w:noWrap w:val="0"/>
                  <w:vAlign w:val="center"/>
                </w:tcPr>
                <w:p w14:paraId="4732A9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899" w:type="pct"/>
                  <w:tcBorders>
                    <w:top w:val="single" w:color="auto" w:sz="4" w:space="0"/>
                    <w:bottom w:val="single" w:color="auto" w:sz="4" w:space="0"/>
                  </w:tcBorders>
                  <w:noWrap w:val="0"/>
                  <w:vAlign w:val="center"/>
                </w:tcPr>
                <w:p w14:paraId="5A102A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《制药工业大气污染物排放标准》（GB37823-2019）</w:t>
                  </w:r>
                  <w:r>
                    <w:rPr>
                      <w:rFonts w:hint="eastAsia" w:ascii="Times New Roman" w:hAnsi="Times New Roman" w:cs="Times New Roman"/>
                      <w:color w:val="auto"/>
                      <w:sz w:val="21"/>
                      <w:szCs w:val="21"/>
                      <w:highlight w:val="none"/>
                      <w:u w:val="none"/>
                      <w:lang w:val="en-US" w:eastAsia="zh-CN"/>
                    </w:rPr>
                    <w:t>表C.1</w:t>
                  </w:r>
                </w:p>
              </w:tc>
            </w:tr>
          </w:tbl>
          <w:p w14:paraId="71CBED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2.5</w:t>
            </w:r>
            <w:r>
              <w:rPr>
                <w:rFonts w:hint="default" w:ascii="Times New Roman" w:hAnsi="Times New Roman" w:eastAsia="宋体" w:cs="Times New Roman"/>
                <w:bCs/>
                <w:color w:val="auto"/>
                <w:sz w:val="24"/>
                <w:szCs w:val="24"/>
                <w:highlight w:val="none"/>
                <w:u w:val="none" w:color="auto"/>
              </w:rPr>
              <w:t>非正常工况分析</w:t>
            </w:r>
          </w:p>
          <w:p w14:paraId="03E87E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5856FEC9">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表4-14</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非正常工况下废气排放情况一览表</w:t>
            </w:r>
          </w:p>
          <w:tbl>
            <w:tblPr>
              <w:tblStyle w:val="27"/>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44"/>
              <w:gridCol w:w="798"/>
              <w:gridCol w:w="1006"/>
              <w:gridCol w:w="800"/>
              <w:gridCol w:w="1039"/>
              <w:gridCol w:w="1132"/>
              <w:gridCol w:w="800"/>
              <w:gridCol w:w="667"/>
              <w:gridCol w:w="746"/>
            </w:tblGrid>
            <w:tr w14:paraId="6A8731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noWrap w:val="0"/>
                  <w:vAlign w:val="center"/>
                </w:tcPr>
                <w:p w14:paraId="1CA15A3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污染源</w:t>
                  </w:r>
                </w:p>
              </w:tc>
              <w:tc>
                <w:tcPr>
                  <w:tcW w:w="503" w:type="pct"/>
                  <w:vMerge w:val="restart"/>
                  <w:noWrap w:val="0"/>
                  <w:vAlign w:val="center"/>
                </w:tcPr>
                <w:p w14:paraId="77481F5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污染物</w:t>
                  </w:r>
                </w:p>
              </w:tc>
              <w:tc>
                <w:tcPr>
                  <w:tcW w:w="634" w:type="pct"/>
                  <w:vMerge w:val="restart"/>
                  <w:noWrap w:val="0"/>
                  <w:vAlign w:val="center"/>
                </w:tcPr>
                <w:p w14:paraId="114D9AF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非正常原因</w:t>
                  </w:r>
                </w:p>
              </w:tc>
              <w:tc>
                <w:tcPr>
                  <w:tcW w:w="1872" w:type="pct"/>
                  <w:gridSpan w:val="3"/>
                  <w:tcBorders>
                    <w:right w:val="single" w:color="auto" w:sz="4" w:space="0"/>
                  </w:tcBorders>
                  <w:noWrap w:val="0"/>
                  <w:vAlign w:val="center"/>
                </w:tcPr>
                <w:p w14:paraId="641AA26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非正常排放工况</w:t>
                  </w:r>
                </w:p>
              </w:tc>
              <w:tc>
                <w:tcPr>
                  <w:tcW w:w="924" w:type="pct"/>
                  <w:gridSpan w:val="2"/>
                  <w:noWrap w:val="0"/>
                  <w:vAlign w:val="center"/>
                </w:tcPr>
                <w:p w14:paraId="7F950C8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执行标准</w:t>
                  </w:r>
                </w:p>
              </w:tc>
              <w:tc>
                <w:tcPr>
                  <w:tcW w:w="470" w:type="pct"/>
                  <w:vMerge w:val="restart"/>
                  <w:noWrap w:val="0"/>
                  <w:vAlign w:val="center"/>
                </w:tcPr>
                <w:p w14:paraId="0AA8026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达标情况</w:t>
                  </w:r>
                </w:p>
              </w:tc>
            </w:tr>
            <w:tr w14:paraId="079D50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noWrap w:val="0"/>
                  <w:vAlign w:val="center"/>
                </w:tcPr>
                <w:p w14:paraId="1AEFAC1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p>
              </w:tc>
              <w:tc>
                <w:tcPr>
                  <w:tcW w:w="503" w:type="pct"/>
                  <w:vMerge w:val="continue"/>
                  <w:noWrap w:val="0"/>
                  <w:vAlign w:val="center"/>
                </w:tcPr>
                <w:p w14:paraId="7550612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p>
              </w:tc>
              <w:tc>
                <w:tcPr>
                  <w:tcW w:w="634" w:type="pct"/>
                  <w:vMerge w:val="continue"/>
                  <w:noWrap w:val="0"/>
                  <w:vAlign w:val="center"/>
                </w:tcPr>
                <w:p w14:paraId="70D622C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p>
              </w:tc>
              <w:tc>
                <w:tcPr>
                  <w:tcW w:w="504" w:type="pct"/>
                  <w:noWrap w:val="0"/>
                  <w:vAlign w:val="center"/>
                </w:tcPr>
                <w:p w14:paraId="297C3F9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排放</w:t>
                  </w:r>
                </w:p>
                <w:p w14:paraId="2087ADD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浓度mg/m</w:t>
                  </w:r>
                  <w:r>
                    <w:rPr>
                      <w:rFonts w:hint="default" w:ascii="Times New Roman" w:hAnsi="Times New Roman" w:eastAsia="宋体" w:cs="Times New Roman"/>
                      <w:color w:val="auto"/>
                      <w:sz w:val="21"/>
                      <w:szCs w:val="21"/>
                      <w:highlight w:val="none"/>
                      <w:u w:val="none" w:color="auto"/>
                      <w:vertAlign w:val="superscript"/>
                      <w:lang w:val="zh-CN"/>
                    </w:rPr>
                    <w:t>3</w:t>
                  </w:r>
                </w:p>
              </w:tc>
              <w:tc>
                <w:tcPr>
                  <w:tcW w:w="655" w:type="pct"/>
                  <w:noWrap w:val="0"/>
                  <w:vAlign w:val="center"/>
                </w:tcPr>
                <w:p w14:paraId="23ED211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排放速率kg/h</w:t>
                  </w:r>
                </w:p>
              </w:tc>
              <w:tc>
                <w:tcPr>
                  <w:tcW w:w="713" w:type="pct"/>
                  <w:noWrap w:val="0"/>
                  <w:vAlign w:val="center"/>
                </w:tcPr>
                <w:p w14:paraId="1658A9D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频次及持续时间</w:t>
                  </w:r>
                </w:p>
              </w:tc>
              <w:tc>
                <w:tcPr>
                  <w:tcW w:w="504" w:type="pct"/>
                  <w:noWrap w:val="0"/>
                  <w:vAlign w:val="center"/>
                </w:tcPr>
                <w:p w14:paraId="2A628EE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排放</w:t>
                  </w:r>
                </w:p>
                <w:p w14:paraId="5D1E82B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浓度mg/m</w:t>
                  </w:r>
                  <w:r>
                    <w:rPr>
                      <w:rFonts w:hint="default" w:ascii="Times New Roman" w:hAnsi="Times New Roman" w:eastAsia="宋体" w:cs="Times New Roman"/>
                      <w:color w:val="auto"/>
                      <w:sz w:val="21"/>
                      <w:szCs w:val="21"/>
                      <w:highlight w:val="none"/>
                      <w:u w:val="none" w:color="auto"/>
                      <w:vertAlign w:val="superscript"/>
                      <w:lang w:val="zh-CN"/>
                    </w:rPr>
                    <w:t>3</w:t>
                  </w:r>
                </w:p>
              </w:tc>
              <w:tc>
                <w:tcPr>
                  <w:tcW w:w="420" w:type="pct"/>
                  <w:noWrap w:val="0"/>
                  <w:vAlign w:val="center"/>
                </w:tcPr>
                <w:p w14:paraId="61959CF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排放速率kg/h</w:t>
                  </w:r>
                </w:p>
              </w:tc>
              <w:tc>
                <w:tcPr>
                  <w:tcW w:w="470" w:type="pct"/>
                  <w:vMerge w:val="continue"/>
                  <w:noWrap w:val="0"/>
                  <w:vAlign w:val="center"/>
                </w:tcPr>
                <w:p w14:paraId="5E2A53B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p>
              </w:tc>
            </w:tr>
            <w:tr w14:paraId="33A8BF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noWrap w:val="0"/>
                  <w:vAlign w:val="center"/>
                </w:tcPr>
                <w:p w14:paraId="2C6C33D0">
                  <w:pPr>
                    <w:keepNext w:val="0"/>
                    <w:keepLines w:val="0"/>
                    <w:pageBreakBefore w:val="0"/>
                    <w:widowControl/>
                    <w:suppressLineNumbers w:val="0"/>
                    <w:kinsoku/>
                    <w:wordWrap/>
                    <w:overflowPunct/>
                    <w:topLinePunct w:val="0"/>
                    <w:autoSpaceDE/>
                    <w:autoSpaceDN/>
                    <w:bidi w:val="0"/>
                    <w:jc w:val="center"/>
                    <w:textAlignment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DA001</w:t>
                  </w:r>
                </w:p>
              </w:tc>
              <w:tc>
                <w:tcPr>
                  <w:tcW w:w="503" w:type="pct"/>
                  <w:noWrap w:val="0"/>
                  <w:vAlign w:val="center"/>
                </w:tcPr>
                <w:p w14:paraId="1EEBD7D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cs="Times New Roman"/>
                      <w:color w:val="auto"/>
                      <w:szCs w:val="21"/>
                      <w:highlight w:val="none"/>
                      <w:u w:val="none"/>
                      <w:lang w:val="en-US" w:eastAsia="zh-CN"/>
                    </w:rPr>
                    <w:t>非甲烷总烃</w:t>
                  </w:r>
                </w:p>
              </w:tc>
              <w:tc>
                <w:tcPr>
                  <w:tcW w:w="634" w:type="pct"/>
                  <w:noWrap w:val="0"/>
                  <w:vAlign w:val="center"/>
                </w:tcPr>
                <w:p w14:paraId="17537A6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废气处理设施故障，按最不利情况，考虑，处理效率为0%</w:t>
                  </w:r>
                </w:p>
              </w:tc>
              <w:tc>
                <w:tcPr>
                  <w:tcW w:w="504" w:type="pct"/>
                  <w:noWrap w:val="0"/>
                  <w:vAlign w:val="center"/>
                </w:tcPr>
                <w:p w14:paraId="3FB2108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121.7</w:t>
                  </w:r>
                </w:p>
              </w:tc>
              <w:tc>
                <w:tcPr>
                  <w:tcW w:w="655" w:type="pct"/>
                  <w:noWrap w:val="0"/>
                  <w:vAlign w:val="center"/>
                </w:tcPr>
                <w:p w14:paraId="26CD662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lang w:val="en-US" w:eastAsia="zh-CN"/>
                    </w:rPr>
                    <w:t>0.73</w:t>
                  </w:r>
                </w:p>
              </w:tc>
              <w:tc>
                <w:tcPr>
                  <w:tcW w:w="713" w:type="pct"/>
                  <w:noWrap w:val="0"/>
                  <w:vAlign w:val="center"/>
                </w:tcPr>
                <w:p w14:paraId="53FDE0D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1</w:t>
                  </w:r>
                  <w:r>
                    <w:rPr>
                      <w:rFonts w:hint="eastAsia" w:cs="Times New Roman"/>
                      <w:color w:val="auto"/>
                      <w:sz w:val="21"/>
                      <w:szCs w:val="21"/>
                      <w:highlight w:val="none"/>
                      <w:u w:val="none" w:color="auto"/>
                      <w:lang w:val="zh-CN"/>
                    </w:rPr>
                    <w:t>—</w:t>
                  </w:r>
                  <w:r>
                    <w:rPr>
                      <w:rFonts w:hint="default" w:ascii="Times New Roman" w:hAnsi="Times New Roman" w:eastAsia="宋体" w:cs="Times New Roman"/>
                      <w:color w:val="auto"/>
                      <w:sz w:val="21"/>
                      <w:szCs w:val="21"/>
                      <w:highlight w:val="none"/>
                      <w:u w:val="none" w:color="auto"/>
                      <w:lang w:val="zh-CN"/>
                    </w:rPr>
                    <w:t>2次/a， 1h/次</w:t>
                  </w:r>
                </w:p>
              </w:tc>
              <w:tc>
                <w:tcPr>
                  <w:tcW w:w="504" w:type="pct"/>
                  <w:noWrap w:val="0"/>
                  <w:vAlign w:val="center"/>
                </w:tcPr>
                <w:p w14:paraId="28C1C07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30</w:t>
                  </w:r>
                </w:p>
              </w:tc>
              <w:tc>
                <w:tcPr>
                  <w:tcW w:w="420" w:type="pct"/>
                  <w:noWrap w:val="0"/>
                  <w:vAlign w:val="center"/>
                </w:tcPr>
                <w:p w14:paraId="65D2373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470" w:type="pct"/>
                  <w:noWrap w:val="0"/>
                  <w:vAlign w:val="center"/>
                </w:tcPr>
                <w:p w14:paraId="2032673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超标</w:t>
                  </w:r>
                </w:p>
              </w:tc>
            </w:tr>
          </w:tbl>
          <w:p w14:paraId="410C271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由上表可知，非正常工况下，项目DA0</w:t>
            </w:r>
            <w:r>
              <w:rPr>
                <w:rFonts w:hint="default" w:ascii="Times New Roman" w:hAnsi="Times New Roman" w:eastAsia="宋体" w:cs="Times New Roman"/>
                <w:color w:val="auto"/>
                <w:sz w:val="24"/>
                <w:szCs w:val="24"/>
                <w:highlight w:val="none"/>
                <w:u w:val="none" w:color="auto"/>
                <w:lang w:val="en-US" w:eastAsia="zh-CN"/>
              </w:rPr>
              <w:t>01中</w:t>
            </w:r>
            <w:r>
              <w:rPr>
                <w:rFonts w:hint="default" w:ascii="Times New Roman" w:hAnsi="Times New Roman" w:eastAsia="宋体" w:cs="Times New Roman"/>
                <w:color w:val="auto"/>
                <w:sz w:val="24"/>
                <w:szCs w:val="24"/>
                <w:highlight w:val="none"/>
                <w:u w:val="none" w:color="auto"/>
              </w:rPr>
              <w:t>污染物的排放浓度超标。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77BE0B3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①安排专人负责环保设备的日常维护和管理，每隔固定时间检查、汇报情况，及时发现废气处理设备的隐患，确保废气处理系统正常运行；</w:t>
            </w:r>
          </w:p>
          <w:p w14:paraId="43B45EE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②建立健全的环保管理机构，对环保管理人员和技术人员进行岗位培训，委托具有专业资质的环境检测单位对项目排放的各类污染物进行定期检测；</w:t>
            </w:r>
          </w:p>
          <w:p w14:paraId="0487CC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③应定期维护、检修废气净化装置，以保持废气处理装置的净化能力和净化容量。</w:t>
            </w:r>
          </w:p>
          <w:p w14:paraId="02FE28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Cs/>
                <w:color w:val="auto"/>
                <w:kern w:val="0"/>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lang w:val="en-US" w:eastAsia="zh-CN"/>
              </w:rPr>
              <w:t>2.6</w:t>
            </w:r>
            <w:r>
              <w:rPr>
                <w:rFonts w:hint="default" w:ascii="Times New Roman" w:hAnsi="Times New Roman" w:eastAsia="宋体" w:cs="Times New Roman"/>
                <w:bCs/>
                <w:color w:val="auto"/>
                <w:kern w:val="0"/>
                <w:sz w:val="24"/>
                <w:szCs w:val="24"/>
                <w:highlight w:val="none"/>
                <w:u w:val="none" w:color="auto"/>
              </w:rPr>
              <w:t>废气治理措施可行性分析</w:t>
            </w:r>
          </w:p>
          <w:p w14:paraId="724598AB">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lang w:val="en-US" w:eastAsia="zh-CN" w:bidi="ar-SA"/>
              </w:rPr>
              <w:t>2.6.1</w:t>
            </w:r>
            <w:r>
              <w:rPr>
                <w:rFonts w:hint="default" w:ascii="Times New Roman" w:hAnsi="Times New Roman" w:eastAsia="宋体" w:cs="Times New Roman"/>
                <w:bCs/>
                <w:color w:val="auto"/>
                <w:kern w:val="0"/>
                <w:sz w:val="24"/>
                <w:szCs w:val="24"/>
                <w:highlight w:val="none"/>
                <w:u w:val="none" w:color="auto"/>
              </w:rPr>
              <w:t>有组织粉尘治理措施可行性分析</w:t>
            </w:r>
          </w:p>
          <w:p w14:paraId="298EB5F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Cs/>
                <w:color w:val="auto"/>
                <w:kern w:val="0"/>
                <w:sz w:val="24"/>
                <w:szCs w:val="24"/>
                <w:highlight w:val="none"/>
                <w:u w:val="single" w:color="auto"/>
                <w:lang w:val="en-US" w:eastAsia="zh-CN"/>
              </w:rPr>
            </w:pPr>
            <w:r>
              <w:rPr>
                <w:rFonts w:hint="default" w:ascii="Times New Roman" w:hAnsi="Times New Roman" w:eastAsia="宋体" w:cs="Times New Roman"/>
                <w:bCs/>
                <w:color w:val="auto"/>
                <w:kern w:val="0"/>
                <w:sz w:val="24"/>
                <w:szCs w:val="24"/>
                <w:highlight w:val="none"/>
                <w:u w:val="single" w:color="auto"/>
              </w:rPr>
              <w:t>项目</w:t>
            </w:r>
            <w:r>
              <w:rPr>
                <w:rFonts w:hint="default" w:ascii="Times New Roman" w:hAnsi="Times New Roman" w:eastAsia="宋体" w:cs="Times New Roman"/>
                <w:bCs/>
                <w:color w:val="auto"/>
                <w:kern w:val="0"/>
                <w:sz w:val="24"/>
                <w:szCs w:val="24"/>
                <w:highlight w:val="none"/>
                <w:u w:val="single" w:color="auto"/>
                <w:lang w:val="en-US" w:eastAsia="zh-CN"/>
              </w:rPr>
              <w:t>液体卫生材料生产线储液桶灭菌工序产生的有机废气</w:t>
            </w:r>
            <w:r>
              <w:rPr>
                <w:rFonts w:hint="eastAsia" w:ascii="Times New Roman" w:hAnsi="Times New Roman" w:cs="Times New Roman"/>
                <w:bCs/>
                <w:color w:val="auto"/>
                <w:kern w:val="0"/>
                <w:sz w:val="24"/>
                <w:szCs w:val="24"/>
                <w:highlight w:val="none"/>
                <w:u w:val="single" w:color="auto"/>
                <w:lang w:val="en-US" w:eastAsia="zh-CN"/>
              </w:rPr>
              <w:t>液体卫生材料生产车间</w:t>
            </w:r>
            <w:r>
              <w:rPr>
                <w:rFonts w:hint="default" w:ascii="Times New Roman" w:hAnsi="Times New Roman" w:eastAsia="宋体" w:cs="Times New Roman"/>
                <w:bCs/>
                <w:color w:val="auto"/>
                <w:kern w:val="0"/>
                <w:sz w:val="24"/>
                <w:szCs w:val="24"/>
                <w:highlight w:val="none"/>
                <w:u w:val="single" w:color="auto"/>
                <w:lang w:val="en-US" w:eastAsia="zh-CN"/>
              </w:rPr>
              <w:t>密闭，顶部负压收集后引至1套二级活性炭吸附装置（TA001）处理后通过1根15m高排气筒（DA001）引至高空排放</w:t>
            </w:r>
            <w:r>
              <w:rPr>
                <w:rFonts w:hint="default" w:ascii="Times New Roman" w:hAnsi="Times New Roman" w:cs="Times New Roman"/>
                <w:bCs/>
                <w:color w:val="auto"/>
                <w:kern w:val="0"/>
                <w:sz w:val="24"/>
                <w:szCs w:val="24"/>
                <w:highlight w:val="none"/>
                <w:u w:val="single" w:color="auto"/>
                <w:lang w:val="en-US" w:eastAsia="zh-CN"/>
              </w:rPr>
              <w:t>。</w:t>
            </w:r>
          </w:p>
          <w:p w14:paraId="3545BA4A">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leftChars="0" w:right="0" w:rightChars="0" w:firstLine="492" w:firstLineChars="200"/>
              <w:jc w:val="both"/>
              <w:textAlignment w:val="auto"/>
              <w:outlineLvl w:val="9"/>
              <w:rPr>
                <w:rFonts w:hint="default" w:ascii="Times New Roman" w:hAnsi="Times New Roman" w:cs="Times New Roman" w:eastAsiaTheme="minorEastAsia"/>
                <w:b w:val="0"/>
                <w:bCs w:val="0"/>
                <w:color w:val="auto"/>
                <w:sz w:val="24"/>
                <w:szCs w:val="24"/>
                <w:u w:val="single" w:color="auto"/>
              </w:rPr>
            </w:pPr>
            <w:r>
              <w:rPr>
                <w:rFonts w:hint="default" w:ascii="Times New Roman" w:hAnsi="Times New Roman" w:cs="Times New Roman" w:eastAsiaTheme="minorEastAsia"/>
                <w:b w:val="0"/>
                <w:bCs w:val="0"/>
                <w:i w:val="0"/>
                <w:iCs w:val="0"/>
                <w:caps w:val="0"/>
                <w:color w:val="auto"/>
                <w:spacing w:val="3"/>
                <w:sz w:val="24"/>
                <w:szCs w:val="24"/>
                <w:u w:val="single" w:color="auto"/>
                <w:shd w:val="clear" w:fill="FFFFFF"/>
              </w:rPr>
              <w:t>一级活性炭吸附</w:t>
            </w:r>
            <w:r>
              <w:rPr>
                <w:rFonts w:hint="eastAsia" w:cs="Times New Roman" w:eastAsiaTheme="minorEastAsia"/>
                <w:b w:val="0"/>
                <w:bCs w:val="0"/>
                <w:i w:val="0"/>
                <w:iCs w:val="0"/>
                <w:caps w:val="0"/>
                <w:color w:val="auto"/>
                <w:spacing w:val="3"/>
                <w:sz w:val="24"/>
                <w:szCs w:val="24"/>
                <w:u w:val="single" w:color="auto"/>
                <w:shd w:val="clear" w:fill="FFFFFF"/>
                <w:lang w:eastAsia="zh-CN"/>
              </w:rPr>
              <w:t>（</w:t>
            </w:r>
            <w:r>
              <w:rPr>
                <w:rFonts w:hint="default" w:ascii="Times New Roman" w:hAnsi="Times New Roman" w:cs="Times New Roman" w:eastAsiaTheme="minorEastAsia"/>
                <w:b w:val="0"/>
                <w:bCs w:val="0"/>
                <w:i w:val="0"/>
                <w:iCs w:val="0"/>
                <w:caps w:val="0"/>
                <w:color w:val="auto"/>
                <w:spacing w:val="5"/>
                <w:sz w:val="24"/>
                <w:szCs w:val="24"/>
                <w:u w:val="single" w:color="auto"/>
                <w:shd w:val="clear" w:fill="FFFFFF"/>
              </w:rPr>
              <w:t>初步吸附</w:t>
            </w:r>
            <w:r>
              <w:rPr>
                <w:rFonts w:hint="eastAsia" w:cs="Times New Roman" w:eastAsiaTheme="minorEastAsia"/>
                <w:b w:val="0"/>
                <w:bCs w:val="0"/>
                <w:i w:val="0"/>
                <w:iCs w:val="0"/>
                <w:caps w:val="0"/>
                <w:color w:val="auto"/>
                <w:spacing w:val="5"/>
                <w:sz w:val="24"/>
                <w:szCs w:val="24"/>
                <w:u w:val="single" w:color="auto"/>
                <w:shd w:val="clear" w:fill="FFFFFF"/>
                <w:lang w:eastAsia="zh-CN"/>
              </w:rPr>
              <w:t>）</w:t>
            </w:r>
            <w:r>
              <w:rPr>
                <w:rFonts w:hint="default" w:ascii="Times New Roman" w:hAnsi="Times New Roman" w:cs="Times New Roman" w:eastAsiaTheme="minorEastAsia"/>
                <w:b w:val="0"/>
                <w:bCs w:val="0"/>
                <w:i w:val="0"/>
                <w:iCs w:val="0"/>
                <w:caps w:val="0"/>
                <w:color w:val="auto"/>
                <w:spacing w:val="5"/>
                <w:sz w:val="24"/>
                <w:szCs w:val="24"/>
                <w:u w:val="single" w:color="auto"/>
                <w:shd w:val="clear" w:fill="FFFFFF"/>
              </w:rPr>
              <w:t>：废气首先进入一级活性炭吸附箱，箱内装有活性炭，利用其高比表面积和多孔性，通过物理吸附和化学吸附作用，将废气中的有机物、无机物和异味等污染物吸附在活性炭表面和孔隙中，实现初步净化。特点：一级活性炭的孔径相对较大，吸附效率较高，但吸附时间较短，对于一些复杂或浓度较高的污染物，可能无法完全去除。</w:t>
            </w:r>
          </w:p>
          <w:p w14:paraId="28ED67B3">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leftChars="0" w:right="0" w:rightChars="0" w:firstLine="492" w:firstLineChars="200"/>
              <w:jc w:val="both"/>
              <w:textAlignment w:val="auto"/>
              <w:outlineLvl w:val="9"/>
              <w:rPr>
                <w:rFonts w:hint="default" w:ascii="Times New Roman" w:hAnsi="Times New Roman" w:cs="Times New Roman"/>
                <w:color w:val="auto"/>
                <w:sz w:val="24"/>
                <w:u w:val="single" w:color="auto"/>
              </w:rPr>
            </w:pPr>
            <w:r>
              <w:rPr>
                <w:rFonts w:hint="default" w:ascii="Times New Roman" w:hAnsi="Times New Roman" w:cs="Times New Roman" w:eastAsiaTheme="minorEastAsia"/>
                <w:b w:val="0"/>
                <w:bCs w:val="0"/>
                <w:i w:val="0"/>
                <w:iCs w:val="0"/>
                <w:caps w:val="0"/>
                <w:color w:val="auto"/>
                <w:spacing w:val="3"/>
                <w:sz w:val="24"/>
                <w:szCs w:val="24"/>
                <w:u w:val="single" w:color="auto"/>
                <w:shd w:val="clear" w:fill="FFFFFF"/>
              </w:rPr>
              <w:t>二级活性炭吸附</w:t>
            </w:r>
            <w:r>
              <w:rPr>
                <w:rFonts w:hint="eastAsia" w:ascii="Times New Roman" w:hAnsi="Times New Roman" w:cs="Times New Roman" w:eastAsiaTheme="minorEastAsia"/>
                <w:b w:val="0"/>
                <w:bCs w:val="0"/>
                <w:i w:val="0"/>
                <w:iCs w:val="0"/>
                <w:caps w:val="0"/>
                <w:color w:val="auto"/>
                <w:spacing w:val="3"/>
                <w:sz w:val="24"/>
                <w:szCs w:val="24"/>
                <w:u w:val="single" w:color="auto"/>
                <w:shd w:val="clear" w:fill="FFFFFF"/>
                <w:lang w:val="en-US" w:eastAsia="zh-CN"/>
              </w:rPr>
              <w:t>（</w:t>
            </w:r>
            <w:r>
              <w:rPr>
                <w:rFonts w:hint="default" w:ascii="Times New Roman" w:hAnsi="Times New Roman" w:cs="Times New Roman" w:eastAsiaTheme="minorEastAsia"/>
                <w:b w:val="0"/>
                <w:bCs w:val="0"/>
                <w:i w:val="0"/>
                <w:iCs w:val="0"/>
                <w:caps w:val="0"/>
                <w:color w:val="auto"/>
                <w:spacing w:val="5"/>
                <w:sz w:val="24"/>
                <w:szCs w:val="24"/>
                <w:u w:val="single" w:color="auto"/>
                <w:shd w:val="clear" w:fill="FFFFFF"/>
              </w:rPr>
              <w:t>深度净化</w:t>
            </w:r>
            <w:r>
              <w:rPr>
                <w:rFonts w:hint="eastAsia" w:ascii="Times New Roman" w:hAnsi="Times New Roman" w:cs="Times New Roman" w:eastAsiaTheme="minorEastAsia"/>
                <w:b w:val="0"/>
                <w:bCs w:val="0"/>
                <w:i w:val="0"/>
                <w:iCs w:val="0"/>
                <w:caps w:val="0"/>
                <w:color w:val="auto"/>
                <w:spacing w:val="5"/>
                <w:sz w:val="24"/>
                <w:szCs w:val="24"/>
                <w:u w:val="single" w:color="auto"/>
                <w:shd w:val="clear" w:fill="FFFFFF"/>
                <w:lang w:eastAsia="zh-CN"/>
              </w:rPr>
              <w:t>）</w:t>
            </w:r>
            <w:r>
              <w:rPr>
                <w:rFonts w:hint="default" w:ascii="Times New Roman" w:hAnsi="Times New Roman" w:cs="Times New Roman" w:eastAsiaTheme="minorEastAsia"/>
                <w:b w:val="0"/>
                <w:bCs w:val="0"/>
                <w:i w:val="0"/>
                <w:iCs w:val="0"/>
                <w:caps w:val="0"/>
                <w:color w:val="auto"/>
                <w:spacing w:val="5"/>
                <w:sz w:val="24"/>
                <w:szCs w:val="24"/>
                <w:u w:val="single" w:color="auto"/>
                <w:shd w:val="clear" w:fill="FFFFFF"/>
              </w:rPr>
              <w:t>：经过一级吸附后的废气进入二级活性炭吸附箱，二级活性炭通常具有更小的孔径和更强的吸附能力，能够进一步吸附废气中残留的污染物，特别是对一级活性炭难以吸附的小分子有机物等，实现深度净化，使废气达到更高的排放标准。延长使用寿命：二级吸附的设置可以减少一级活性炭的负荷，延长其使用寿命，降低更换频率和运行成本。</w:t>
            </w:r>
          </w:p>
          <w:p w14:paraId="403CBF90">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0"/>
                <w:sz w:val="24"/>
                <w:u w:val="single" w:color="auto"/>
                <w:lang w:val="en-US" w:eastAsia="zh-CN"/>
              </w:rPr>
            </w:pPr>
            <w:r>
              <w:rPr>
                <w:rFonts w:hint="default" w:ascii="Times New Roman" w:hAnsi="Times New Roman" w:cs="Times New Roman"/>
                <w:b w:val="0"/>
                <w:bCs w:val="0"/>
                <w:color w:val="auto"/>
                <w:sz w:val="24"/>
                <w:u w:val="single" w:color="auto"/>
                <w:lang w:val="en-US" w:eastAsia="zh-CN"/>
              </w:rPr>
              <w:t>本项目使用的活性炭为蜂窝状活性炭</w:t>
            </w:r>
            <w:r>
              <w:rPr>
                <w:rFonts w:hint="default" w:ascii="Times New Roman" w:hAnsi="Times New Roman" w:cs="Times New Roman"/>
                <w:b w:val="0"/>
                <w:bCs w:val="0"/>
                <w:color w:val="auto"/>
                <w:sz w:val="24"/>
                <w:u w:val="single" w:color="auto"/>
              </w:rPr>
              <w:t>，</w:t>
            </w:r>
            <w:r>
              <w:rPr>
                <w:rFonts w:hint="default" w:ascii="Times New Roman" w:hAnsi="Times New Roman" w:cs="Times New Roman"/>
                <w:b w:val="0"/>
                <w:bCs w:val="0"/>
                <w:color w:val="auto"/>
                <w:sz w:val="24"/>
                <w:u w:val="single" w:color="auto"/>
                <w:lang w:val="en-US" w:eastAsia="zh-CN"/>
              </w:rPr>
              <w:t>且活性炭的</w:t>
            </w:r>
            <w:r>
              <w:rPr>
                <w:rFonts w:hint="default" w:ascii="Times New Roman" w:hAnsi="Times New Roman" w:cs="Times New Roman"/>
                <w:b w:val="0"/>
                <w:bCs w:val="0"/>
                <w:color w:val="auto"/>
                <w:sz w:val="24"/>
                <w:u w:val="single" w:color="auto"/>
              </w:rPr>
              <w:t>碘值</w:t>
            </w:r>
            <w:r>
              <w:rPr>
                <w:rFonts w:hint="default" w:ascii="Times New Roman" w:hAnsi="Times New Roman" w:eastAsia="宋体" w:cs="Times New Roman"/>
                <w:b w:val="0"/>
                <w:bCs w:val="0"/>
                <w:color w:val="auto"/>
                <w:sz w:val="24"/>
                <w:szCs w:val="24"/>
                <w:u w:val="single" w:color="auto"/>
                <w:lang w:val="en-US" w:eastAsia="zh-CN"/>
              </w:rPr>
              <w:t>≥650mg/g、比表面积应不低于750m²/g</w:t>
            </w:r>
            <w:r>
              <w:rPr>
                <w:rFonts w:hint="default" w:ascii="Times New Roman" w:hAnsi="Times New Roman" w:cs="Times New Roman"/>
                <w:b w:val="0"/>
                <w:bCs w:val="0"/>
                <w:color w:val="auto"/>
                <w:sz w:val="24"/>
                <w:szCs w:val="24"/>
                <w:u w:val="single" w:color="auto"/>
                <w:lang w:val="en-US" w:eastAsia="zh-CN"/>
              </w:rPr>
              <w:t>，</w:t>
            </w:r>
            <w:r>
              <w:rPr>
                <w:rFonts w:hint="default" w:ascii="Times New Roman" w:hAnsi="Times New Roman" w:eastAsia="宋体" w:cs="Times New Roman"/>
                <w:b w:val="0"/>
                <w:bCs w:val="0"/>
                <w:color w:val="auto"/>
                <w:sz w:val="24"/>
                <w:szCs w:val="24"/>
                <w:u w:val="single" w:color="auto"/>
                <w:lang w:val="en-US" w:eastAsia="zh-CN"/>
              </w:rPr>
              <w:t>且填充量与每小时处理废气量体积之比满足1：5000的要求</w:t>
            </w:r>
            <w:r>
              <w:rPr>
                <w:rFonts w:hint="default" w:ascii="Times New Roman" w:hAnsi="Times New Roman" w:cs="Times New Roman"/>
                <w:b w:val="0"/>
                <w:bCs w:val="0"/>
                <w:color w:val="auto"/>
                <w:sz w:val="24"/>
                <w:u w:val="single" w:color="auto"/>
              </w:rPr>
              <w:t>。</w:t>
            </w:r>
            <w:r>
              <w:rPr>
                <w:rFonts w:hint="default" w:ascii="Times New Roman" w:hAnsi="Times New Roman" w:cs="Times New Roman"/>
                <w:b w:val="0"/>
                <w:bCs w:val="0"/>
                <w:color w:val="auto"/>
                <w:sz w:val="24"/>
                <w:u w:val="single" w:color="auto"/>
                <w:lang w:val="en-US" w:eastAsia="zh-CN"/>
              </w:rPr>
              <w:t>可以满足</w:t>
            </w:r>
            <w:r>
              <w:rPr>
                <w:rFonts w:hint="default" w:ascii="Times New Roman" w:hAnsi="Times New Roman" w:cs="Times New Roman"/>
                <w:color w:val="auto"/>
                <w:sz w:val="24"/>
                <w:szCs w:val="24"/>
                <w:u w:val="single" w:color="auto"/>
                <w:lang w:val="en-US" w:eastAsia="zh-CN"/>
              </w:rPr>
              <w:t>河南省《关于全面加强</w:t>
            </w:r>
            <w:r>
              <w:rPr>
                <w:rFonts w:hint="default" w:ascii="Times New Roman" w:hAnsi="Times New Roman" w:cs="Times New Roman"/>
                <w:color w:val="auto"/>
                <w:sz w:val="24"/>
                <w:szCs w:val="24"/>
                <w:u w:val="single" w:color="auto"/>
                <w:lang w:val="en-US" w:eastAsia="zh-CN"/>
              </w:rPr>
              <w:fldChar w:fldCharType="begin"/>
            </w:r>
            <w:r>
              <w:rPr>
                <w:rFonts w:hint="default" w:ascii="Times New Roman" w:hAnsi="Times New Roman" w:cs="Times New Roman"/>
                <w:color w:val="auto"/>
                <w:sz w:val="24"/>
                <w:szCs w:val="24"/>
                <w:u w:val="single" w:color="auto"/>
                <w:lang w:val="en-US" w:eastAsia="zh-CN"/>
              </w:rPr>
              <w:instrText xml:space="preserve"> HYPERLINK "https://huanbao.bjx.com.cn/topics/huifaxingyoujiwu/" \t "_blank" </w:instrText>
            </w:r>
            <w:r>
              <w:rPr>
                <w:rFonts w:hint="default" w:ascii="Times New Roman" w:hAnsi="Times New Roman" w:cs="Times New Roman"/>
                <w:color w:val="auto"/>
                <w:sz w:val="24"/>
                <w:szCs w:val="24"/>
                <w:u w:val="single" w:color="auto"/>
                <w:lang w:val="en-US" w:eastAsia="zh-CN"/>
              </w:rPr>
              <w:fldChar w:fldCharType="separate"/>
            </w:r>
            <w:r>
              <w:rPr>
                <w:rFonts w:hint="default" w:ascii="Times New Roman" w:hAnsi="Times New Roman" w:cs="Times New Roman"/>
                <w:color w:val="auto"/>
                <w:sz w:val="24"/>
                <w:szCs w:val="24"/>
                <w:u w:val="single" w:color="auto"/>
                <w:lang w:val="en-US" w:eastAsia="zh-CN"/>
              </w:rPr>
              <w:t>挥发性有机物</w:t>
            </w:r>
            <w:r>
              <w:rPr>
                <w:rFonts w:hint="default" w:ascii="Times New Roman" w:hAnsi="Times New Roman" w:cs="Times New Roman"/>
                <w:color w:val="auto"/>
                <w:sz w:val="24"/>
                <w:szCs w:val="24"/>
                <w:u w:val="single" w:color="auto"/>
                <w:lang w:val="en-US" w:eastAsia="zh-CN"/>
              </w:rPr>
              <w:fldChar w:fldCharType="end"/>
            </w:r>
            <w:r>
              <w:rPr>
                <w:rFonts w:hint="default" w:ascii="Times New Roman" w:hAnsi="Times New Roman" w:cs="Times New Roman"/>
                <w:color w:val="auto"/>
                <w:sz w:val="24"/>
                <w:szCs w:val="24"/>
                <w:u w:val="single" w:color="auto"/>
                <w:lang w:val="en-US" w:eastAsia="zh-CN"/>
              </w:rPr>
              <w:t>污染治理的通知》（豫环办</w:t>
            </w:r>
            <w:r>
              <w:rPr>
                <w:rFonts w:hint="eastAsia" w:cs="Times New Roman"/>
                <w:color w:val="auto"/>
                <w:sz w:val="24"/>
                <w:szCs w:val="24"/>
                <w:u w:val="single" w:color="auto"/>
                <w:lang w:val="en-US" w:eastAsia="zh-CN"/>
              </w:rPr>
              <w:t>〔2022〕24号</w:t>
            </w:r>
            <w:r>
              <w:rPr>
                <w:rFonts w:hint="default" w:ascii="Times New Roman" w:hAnsi="Times New Roman" w:cs="Times New Roman"/>
                <w:color w:val="auto"/>
                <w:sz w:val="24"/>
                <w:szCs w:val="24"/>
                <w:u w:val="single" w:color="auto"/>
                <w:lang w:val="en-US" w:eastAsia="zh-CN"/>
              </w:rPr>
              <w:t>）</w:t>
            </w:r>
            <w:r>
              <w:rPr>
                <w:rFonts w:hint="default" w:ascii="Times New Roman" w:hAnsi="Times New Roman" w:cs="Times New Roman"/>
                <w:b w:val="0"/>
                <w:bCs w:val="0"/>
                <w:color w:val="auto"/>
                <w:sz w:val="24"/>
                <w:szCs w:val="24"/>
                <w:u w:val="single" w:color="auto"/>
                <w:lang w:val="en-US" w:eastAsia="zh-CN"/>
              </w:rPr>
              <w:t>相关要求。</w:t>
            </w:r>
          </w:p>
          <w:p w14:paraId="013CF382">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Cs/>
                <w:color w:val="auto"/>
                <w:kern w:val="0"/>
                <w:sz w:val="24"/>
                <w:szCs w:val="24"/>
                <w:highlight w:val="none"/>
                <w:u w:val="single" w:color="auto"/>
                <w:lang w:val="en-US" w:eastAsia="zh-CN"/>
              </w:rPr>
            </w:pPr>
            <w:r>
              <w:rPr>
                <w:rFonts w:hint="default" w:ascii="Times New Roman" w:hAnsi="Times New Roman" w:cs="Times New Roman"/>
                <w:color w:val="auto"/>
                <w:kern w:val="0"/>
                <w:sz w:val="24"/>
                <w:u w:val="single" w:color="auto"/>
                <w:lang w:eastAsia="zh-CN"/>
              </w:rPr>
              <w:t>本工程</w:t>
            </w:r>
            <w:r>
              <w:rPr>
                <w:rFonts w:hint="default" w:ascii="Times New Roman" w:hAnsi="Times New Roman" w:cs="Times New Roman"/>
                <w:color w:val="auto"/>
                <w:kern w:val="0"/>
                <w:sz w:val="24"/>
                <w:u w:val="single" w:color="auto"/>
              </w:rPr>
              <w:t>活性炭吸收的有机废气浓度较低，</w:t>
            </w:r>
            <w:r>
              <w:rPr>
                <w:rFonts w:hint="default" w:ascii="Times New Roman" w:hAnsi="Times New Roman" w:cs="Times New Roman"/>
                <w:color w:val="auto"/>
                <w:kern w:val="0"/>
                <w:sz w:val="24"/>
                <w:u w:val="single" w:color="auto"/>
                <w:lang w:eastAsia="zh-CN"/>
              </w:rPr>
              <w:t>即</w:t>
            </w:r>
            <w:r>
              <w:rPr>
                <w:rFonts w:hint="default" w:ascii="Times New Roman" w:hAnsi="Times New Roman" w:cs="Times New Roman"/>
                <w:color w:val="auto"/>
                <w:kern w:val="0"/>
                <w:sz w:val="24"/>
                <w:u w:val="single" w:color="auto"/>
              </w:rPr>
              <w:t>可有效吸附有机废气，</w:t>
            </w:r>
            <w:r>
              <w:rPr>
                <w:rFonts w:hint="default" w:ascii="Times New Roman" w:hAnsi="Times New Roman" w:eastAsia="宋体" w:cs="Times New Roman"/>
                <w:color w:val="auto"/>
                <w:kern w:val="0"/>
                <w:sz w:val="24"/>
                <w:szCs w:val="24"/>
                <w:u w:val="single" w:color="auto"/>
              </w:rPr>
              <w:t>有机废气经处理后排放浓度</w:t>
            </w:r>
            <w:r>
              <w:rPr>
                <w:rFonts w:hint="default" w:ascii="Times New Roman" w:hAnsi="Times New Roman" w:eastAsia="宋体" w:cs="Times New Roman"/>
                <w:color w:val="auto"/>
                <w:sz w:val="24"/>
                <w:szCs w:val="24"/>
                <w:u w:val="single" w:color="auto"/>
              </w:rPr>
              <w:t>可以满足《制药工业大气污染物排放标准》（GB37823-2019）</w:t>
            </w:r>
            <w:r>
              <w:rPr>
                <w:rFonts w:hint="eastAsia" w:ascii="Times New Roman" w:hAnsi="Times New Roman" w:cs="Times New Roman"/>
                <w:color w:val="auto"/>
                <w:sz w:val="24"/>
                <w:szCs w:val="24"/>
                <w:u w:val="single" w:color="auto"/>
                <w:lang w:val="en-US" w:eastAsia="zh-CN"/>
              </w:rPr>
              <w:t>表1</w:t>
            </w:r>
            <w:r>
              <w:rPr>
                <w:rFonts w:hint="default" w:ascii="Times New Roman" w:hAnsi="Times New Roman" w:eastAsia="宋体" w:cs="Times New Roman"/>
                <w:color w:val="auto"/>
                <w:sz w:val="24"/>
                <w:szCs w:val="24"/>
                <w:u w:val="single" w:color="auto"/>
                <w:lang w:eastAsia="zh-CN"/>
              </w:rPr>
              <w:t>、《河南省重污染天气通用行业应急减排措施制定技术指南（2024年修订版）》通用行业</w:t>
            </w:r>
            <w:r>
              <w:rPr>
                <w:rFonts w:hint="default" w:ascii="Times New Roman" w:hAnsi="Times New Roman" w:eastAsia="宋体" w:cs="Times New Roman"/>
                <w:color w:val="auto"/>
                <w:sz w:val="24"/>
                <w:szCs w:val="24"/>
                <w:u w:val="single" w:color="auto"/>
                <w:lang w:val="en-US" w:eastAsia="zh-CN"/>
              </w:rPr>
              <w:t>以及《关于全省开展工业企业挥发性有机物专项治理工作中排放建议值的通知》（豫环攻坚办</w:t>
            </w:r>
            <w:r>
              <w:rPr>
                <w:rFonts w:hint="eastAsia" w:cs="Times New Roman"/>
                <w:color w:val="auto"/>
                <w:sz w:val="24"/>
                <w:szCs w:val="24"/>
                <w:u w:val="single" w:color="auto"/>
                <w:lang w:val="en-US" w:eastAsia="zh-CN"/>
              </w:rPr>
              <w:t>〔2017〕162号</w:t>
            </w:r>
            <w:r>
              <w:rPr>
                <w:rFonts w:hint="default" w:ascii="Times New Roman" w:hAnsi="Times New Roman" w:eastAsia="宋体" w:cs="Times New Roman"/>
                <w:color w:val="auto"/>
                <w:sz w:val="24"/>
                <w:szCs w:val="24"/>
                <w:u w:val="single" w:color="auto"/>
                <w:lang w:val="en-US" w:eastAsia="zh-CN"/>
              </w:rPr>
              <w:t>）附件1</w:t>
            </w:r>
            <w:r>
              <w:rPr>
                <w:rFonts w:hint="eastAsia" w:ascii="Times New Roman" w:hAnsi="Times New Roman"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医药制造工业</w:t>
            </w:r>
            <w:r>
              <w:rPr>
                <w:rFonts w:hint="eastAsia" w:ascii="Times New Roman" w:hAnsi="Times New Roman"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中相关排放限值要求</w:t>
            </w:r>
            <w:r>
              <w:rPr>
                <w:rFonts w:hint="default" w:ascii="Times New Roman" w:hAnsi="Times New Roman" w:cs="Times New Roman"/>
                <w:color w:val="auto"/>
                <w:sz w:val="24"/>
                <w:szCs w:val="24"/>
                <w:u w:val="single" w:color="auto"/>
                <w:lang w:val="en-US" w:eastAsia="zh-CN"/>
              </w:rPr>
              <w:t>。</w:t>
            </w:r>
            <w:r>
              <w:rPr>
                <w:rFonts w:hint="default" w:ascii="Times New Roman" w:hAnsi="Times New Roman" w:cs="Times New Roman"/>
                <w:color w:val="auto"/>
                <w:kern w:val="0"/>
                <w:sz w:val="24"/>
                <w:u w:val="single" w:color="auto"/>
              </w:rPr>
              <w:t>因此</w:t>
            </w:r>
            <w:r>
              <w:rPr>
                <w:rFonts w:hint="default" w:ascii="Times New Roman" w:hAnsi="Times New Roman" w:cs="Times New Roman"/>
                <w:color w:val="auto"/>
                <w:kern w:val="0"/>
                <w:sz w:val="24"/>
                <w:u w:val="single" w:color="auto"/>
                <w:lang w:eastAsia="zh-CN"/>
              </w:rPr>
              <w:t>，</w:t>
            </w:r>
            <w:r>
              <w:rPr>
                <w:rFonts w:hint="default" w:ascii="Times New Roman" w:hAnsi="Times New Roman" w:cs="Times New Roman"/>
                <w:color w:val="auto"/>
                <w:kern w:val="0"/>
                <w:sz w:val="24"/>
                <w:u w:val="single" w:color="auto"/>
                <w:lang w:val="en-US" w:eastAsia="zh-CN"/>
              </w:rPr>
              <w:t>废气治理措施可行</w:t>
            </w:r>
            <w:r>
              <w:rPr>
                <w:rFonts w:hint="default" w:ascii="Times New Roman" w:hAnsi="Times New Roman" w:cs="Times New Roman"/>
                <w:color w:val="auto"/>
                <w:kern w:val="0"/>
                <w:sz w:val="24"/>
                <w:u w:val="single" w:color="auto"/>
              </w:rPr>
              <w:t>。</w:t>
            </w:r>
          </w:p>
          <w:p w14:paraId="437D11F3">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2.6.2</w:t>
            </w:r>
            <w:r>
              <w:rPr>
                <w:rFonts w:hint="default" w:ascii="Times New Roman" w:hAnsi="Times New Roman" w:eastAsia="宋体" w:cs="Times New Roman"/>
                <w:color w:val="auto"/>
                <w:sz w:val="24"/>
                <w:szCs w:val="24"/>
                <w:highlight w:val="none"/>
                <w:u w:val="none" w:color="auto"/>
              </w:rPr>
              <w:t>无组织排放废气治理措施分析</w:t>
            </w:r>
          </w:p>
          <w:p w14:paraId="4F9B0C9A">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根据《河南省2019年工业企业无组织排放治理方案</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挥发性有机物无组织排放控制标准》（GB37822-2019）中有关要求，评价要求对项目无组织废气应采取以下措施：</w:t>
            </w:r>
          </w:p>
          <w:p w14:paraId="780914D4">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①定期对环保设备进行维护，保证废气的收集处理效率；</w:t>
            </w:r>
          </w:p>
          <w:p w14:paraId="58907428">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②项目生产车间设全封闭结构，四面密闭；车间通道口安装封闭性良好且便于开关的卷帘门，生产过程将门关闭，以减少无组织废气的排放；</w:t>
            </w:r>
          </w:p>
          <w:p w14:paraId="5B50377B">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③车间内各工序功能分区明确，合理布局，以减少不必要的物料周转；</w:t>
            </w:r>
          </w:p>
          <w:p w14:paraId="4DCEE9CB">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Cs/>
                <w:color w:val="auto"/>
                <w:kern w:val="0"/>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rPr>
              <w:t>④在运营生产期间应加强生产设备及环保设施的日常维护，避免事故</w:t>
            </w:r>
            <w:r>
              <w:rPr>
                <w:rFonts w:hint="eastAsia" w:cs="Times New Roman"/>
                <w:bCs/>
                <w:color w:val="auto"/>
                <w:kern w:val="0"/>
                <w:sz w:val="24"/>
                <w:szCs w:val="24"/>
                <w:highlight w:val="none"/>
                <w:u w:val="none" w:color="auto"/>
                <w:lang w:eastAsia="zh-CN"/>
              </w:rPr>
              <w:t>发生</w:t>
            </w:r>
            <w:r>
              <w:rPr>
                <w:rFonts w:hint="default" w:ascii="Times New Roman" w:hAnsi="Times New Roman" w:eastAsia="宋体" w:cs="Times New Roman"/>
                <w:bCs/>
                <w:color w:val="auto"/>
                <w:kern w:val="0"/>
                <w:sz w:val="24"/>
                <w:szCs w:val="24"/>
                <w:highlight w:val="none"/>
                <w:u w:val="none" w:color="auto"/>
              </w:rPr>
              <w:t>，保证设施的正常运行。</w:t>
            </w:r>
          </w:p>
          <w:p w14:paraId="2B2FCA10">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Cs/>
                <w:color w:val="auto"/>
                <w:kern w:val="0"/>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rPr>
              <w:t>⑤建立台账，记录含VOCs原辅材料和含VOCs产品的名称，使用量、回收量、废弃量、去向以及VOCs含量等信息，台账保存期限不小于3年。</w:t>
            </w:r>
          </w:p>
          <w:p w14:paraId="085A9B38">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Cs/>
                <w:color w:val="auto"/>
                <w:kern w:val="0"/>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rPr>
              <w:t>⑥载有VOCs物料的设备及其管道在开停工</w:t>
            </w:r>
            <w:r>
              <w:rPr>
                <w:rFonts w:hint="eastAsia" w:ascii="Times New Roman" w:hAnsi="Times New Roman" w:cs="Times New Roman"/>
                <w:bCs/>
                <w:color w:val="auto"/>
                <w:kern w:val="0"/>
                <w:sz w:val="24"/>
                <w:szCs w:val="24"/>
                <w:highlight w:val="none"/>
                <w:u w:val="none" w:color="auto"/>
                <w:lang w:eastAsia="zh-CN"/>
              </w:rPr>
              <w:t>（</w:t>
            </w:r>
            <w:r>
              <w:rPr>
                <w:rFonts w:hint="default" w:ascii="Times New Roman" w:hAnsi="Times New Roman" w:eastAsia="宋体" w:cs="Times New Roman"/>
                <w:bCs/>
                <w:color w:val="auto"/>
                <w:kern w:val="0"/>
                <w:sz w:val="24"/>
                <w:szCs w:val="24"/>
                <w:highlight w:val="none"/>
                <w:u w:val="none" w:color="auto"/>
              </w:rPr>
              <w:t>车</w:t>
            </w:r>
            <w:r>
              <w:rPr>
                <w:rFonts w:hint="eastAsia" w:ascii="Times New Roman" w:hAnsi="Times New Roman" w:cs="Times New Roman"/>
                <w:bCs/>
                <w:color w:val="auto"/>
                <w:kern w:val="0"/>
                <w:sz w:val="24"/>
                <w:szCs w:val="24"/>
                <w:highlight w:val="none"/>
                <w:u w:val="none" w:color="auto"/>
                <w:lang w:eastAsia="zh-CN"/>
              </w:rPr>
              <w:t>）</w:t>
            </w:r>
            <w:r>
              <w:rPr>
                <w:rFonts w:hint="default" w:ascii="Times New Roman" w:hAnsi="Times New Roman" w:eastAsia="宋体" w:cs="Times New Roman"/>
                <w:bCs/>
                <w:color w:val="auto"/>
                <w:kern w:val="0"/>
                <w:sz w:val="24"/>
                <w:szCs w:val="24"/>
                <w:highlight w:val="none"/>
                <w:u w:val="none" w:color="auto"/>
              </w:rPr>
              <w:t>、检维修和清洗时，应在退料阶段将残存物</w:t>
            </w:r>
            <w:r>
              <w:rPr>
                <w:rFonts w:hint="eastAsia" w:cs="Times New Roman"/>
                <w:bCs/>
                <w:color w:val="auto"/>
                <w:kern w:val="0"/>
                <w:sz w:val="24"/>
                <w:szCs w:val="24"/>
                <w:highlight w:val="none"/>
                <w:u w:val="none" w:color="auto"/>
                <w:lang w:eastAsia="zh-CN"/>
              </w:rPr>
              <w:t>料清</w:t>
            </w:r>
            <w:r>
              <w:rPr>
                <w:rFonts w:hint="default" w:ascii="Times New Roman" w:hAnsi="Times New Roman" w:eastAsia="宋体" w:cs="Times New Roman"/>
                <w:bCs/>
                <w:color w:val="auto"/>
                <w:kern w:val="0"/>
                <w:sz w:val="24"/>
                <w:szCs w:val="24"/>
                <w:highlight w:val="none"/>
                <w:u w:val="none" w:color="auto"/>
              </w:rPr>
              <w:t>净，并用密闭容器盛装，退料过程废气应排至VOCs废气收集处理系统；</w:t>
            </w:r>
            <w:r>
              <w:rPr>
                <w:rFonts w:hint="eastAsia" w:cs="Times New Roman"/>
                <w:bCs/>
                <w:color w:val="auto"/>
                <w:kern w:val="0"/>
                <w:sz w:val="24"/>
                <w:szCs w:val="24"/>
                <w:highlight w:val="none"/>
                <w:u w:val="none" w:color="auto"/>
                <w:lang w:eastAsia="zh-CN"/>
              </w:rPr>
              <w:t>清洗</w:t>
            </w:r>
            <w:r>
              <w:rPr>
                <w:rFonts w:hint="default" w:ascii="Times New Roman" w:hAnsi="Times New Roman" w:eastAsia="宋体" w:cs="Times New Roman"/>
                <w:bCs/>
                <w:color w:val="auto"/>
                <w:kern w:val="0"/>
                <w:sz w:val="24"/>
                <w:szCs w:val="24"/>
                <w:highlight w:val="none"/>
                <w:u w:val="none" w:color="auto"/>
              </w:rPr>
              <w:t>及吹扫过程排气应排至VOCs废气收集处理系统。</w:t>
            </w:r>
          </w:p>
          <w:p w14:paraId="693E5B7D">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Cs/>
                <w:color w:val="auto"/>
                <w:kern w:val="0"/>
                <w:sz w:val="24"/>
                <w:szCs w:val="24"/>
                <w:highlight w:val="none"/>
                <w:u w:val="none" w:color="auto"/>
              </w:rPr>
            </w:pPr>
            <w:r>
              <w:rPr>
                <w:rFonts w:hint="default" w:ascii="Times New Roman" w:hAnsi="Times New Roman" w:eastAsia="宋体" w:cs="Times New Roman"/>
                <w:bCs/>
                <w:color w:val="auto"/>
                <w:kern w:val="0"/>
                <w:sz w:val="24"/>
                <w:szCs w:val="24"/>
                <w:highlight w:val="none"/>
                <w:u w:val="none" w:color="auto"/>
              </w:rPr>
              <w:t>⑦生产过</w:t>
            </w:r>
            <w:r>
              <w:rPr>
                <w:rFonts w:hint="eastAsia" w:cs="Times New Roman"/>
                <w:bCs/>
                <w:color w:val="auto"/>
                <w:kern w:val="0"/>
                <w:sz w:val="24"/>
                <w:szCs w:val="24"/>
                <w:highlight w:val="none"/>
                <w:u w:val="none" w:color="auto"/>
                <w:lang w:eastAsia="zh-CN"/>
              </w:rPr>
              <w:t>程中</w:t>
            </w:r>
            <w:r>
              <w:rPr>
                <w:rFonts w:hint="default" w:ascii="Times New Roman" w:hAnsi="Times New Roman" w:eastAsia="宋体" w:cs="Times New Roman"/>
                <w:bCs/>
                <w:color w:val="auto"/>
                <w:kern w:val="0"/>
                <w:sz w:val="24"/>
                <w:szCs w:val="24"/>
                <w:highlight w:val="none"/>
                <w:u w:val="none" w:color="auto"/>
              </w:rPr>
              <w:t>产生的含VOCs废料</w:t>
            </w:r>
            <w:r>
              <w:rPr>
                <w:rFonts w:hint="eastAsia" w:ascii="Times New Roman" w:hAnsi="Times New Roman" w:cs="Times New Roman"/>
                <w:bCs/>
                <w:color w:val="auto"/>
                <w:kern w:val="0"/>
                <w:sz w:val="24"/>
                <w:szCs w:val="24"/>
                <w:highlight w:val="none"/>
                <w:u w:val="none" w:color="auto"/>
                <w:lang w:eastAsia="zh-CN"/>
              </w:rPr>
              <w:t>（</w:t>
            </w:r>
            <w:r>
              <w:rPr>
                <w:rFonts w:hint="default" w:ascii="Times New Roman" w:hAnsi="Times New Roman" w:eastAsia="宋体" w:cs="Times New Roman"/>
                <w:bCs/>
                <w:color w:val="auto"/>
                <w:kern w:val="0"/>
                <w:sz w:val="24"/>
                <w:szCs w:val="24"/>
                <w:highlight w:val="none"/>
                <w:u w:val="none" w:color="auto"/>
              </w:rPr>
              <w:t>渣、液</w:t>
            </w:r>
            <w:r>
              <w:rPr>
                <w:rFonts w:hint="eastAsia" w:ascii="Times New Roman" w:hAnsi="Times New Roman" w:cs="Times New Roman"/>
                <w:bCs/>
                <w:color w:val="auto"/>
                <w:kern w:val="0"/>
                <w:sz w:val="24"/>
                <w:szCs w:val="24"/>
                <w:highlight w:val="none"/>
                <w:u w:val="none" w:color="auto"/>
                <w:lang w:eastAsia="zh-CN"/>
              </w:rPr>
              <w:t>）</w:t>
            </w:r>
            <w:r>
              <w:rPr>
                <w:rFonts w:hint="default" w:ascii="Times New Roman" w:hAnsi="Times New Roman" w:eastAsia="宋体" w:cs="Times New Roman"/>
                <w:bCs/>
                <w:color w:val="auto"/>
                <w:kern w:val="0"/>
                <w:sz w:val="24"/>
                <w:szCs w:val="24"/>
                <w:highlight w:val="none"/>
                <w:u w:val="none" w:color="auto"/>
              </w:rPr>
              <w:t>，如本项目产生的废乳化液和盛装过VOCs物料（助剂）的废包装容器在贮存、转运过程中应加盖密闭。</w:t>
            </w:r>
          </w:p>
          <w:p w14:paraId="2DB5CDEE">
            <w:pPr>
              <w:keepNext w:val="0"/>
              <w:keepLines w:val="0"/>
              <w:pageBreakBefore w:val="0"/>
              <w:widowControl/>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经采取以上措施后，本项目无组织废气排放量可得到有效控制，预计对周围敏感点及大气环境影响不大。</w:t>
            </w:r>
          </w:p>
          <w:p w14:paraId="4D507F76">
            <w:pPr>
              <w:pStyle w:val="13"/>
              <w:keepNext w:val="0"/>
              <w:keepLines w:val="0"/>
              <w:pageBreakBefore w:val="0"/>
              <w:kinsoku/>
              <w:wordWrap/>
              <w:overflowPunct/>
              <w:topLinePunct w:val="0"/>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2.7</w:t>
            </w:r>
            <w:r>
              <w:rPr>
                <w:rFonts w:hint="default" w:ascii="Times New Roman" w:hAnsi="Times New Roman" w:eastAsia="宋体" w:cs="Times New Roman"/>
                <w:color w:val="auto"/>
                <w:sz w:val="24"/>
                <w:szCs w:val="24"/>
                <w:highlight w:val="none"/>
                <w:u w:val="none" w:color="auto"/>
              </w:rPr>
              <w:t>环境影响分析</w:t>
            </w:r>
          </w:p>
          <w:p w14:paraId="000F88CB">
            <w:pPr>
              <w:keepNext w:val="0"/>
              <w:keepLines w:val="0"/>
              <w:pageBreakBefore w:val="0"/>
              <w:tabs>
                <w:tab w:val="left" w:pos="1081"/>
              </w:tabs>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color w:val="auto"/>
                <w:sz w:val="24"/>
                <w:szCs w:val="24"/>
                <w:highlight w:val="none"/>
                <w:u w:val="single"/>
              </w:rPr>
            </w:pPr>
            <w:r>
              <w:rPr>
                <w:rFonts w:hint="default" w:ascii="Times New Roman" w:hAnsi="Times New Roman" w:eastAsia="宋体" w:cs="Times New Roman"/>
                <w:color w:val="auto"/>
                <w:sz w:val="24"/>
                <w:szCs w:val="24"/>
                <w:highlight w:val="none"/>
                <w:u w:val="none" w:color="auto"/>
              </w:rPr>
              <w:t>综上所述，项目采取本环评提出的大气污染防治措施后，营运期废气均能实现达标排放，对周围大气环境影响较小。但应注意非正常工况情况，采取必要措施，最大程度上减少污染物排放。</w:t>
            </w:r>
          </w:p>
          <w:p w14:paraId="5997174C">
            <w:pPr>
              <w:keepNext w:val="0"/>
              <w:keepLines w:val="0"/>
              <w:pageBreakBefore w:val="0"/>
              <w:kinsoku/>
              <w:wordWrap/>
              <w:overflowPunct/>
              <w:topLinePunct w:val="0"/>
              <w:bidi w:val="0"/>
              <w:adjustRightInd w:val="0"/>
              <w:snapToGrid w:val="0"/>
              <w:spacing w:line="360" w:lineRule="auto"/>
              <w:ind w:firstLine="482" w:firstLineChars="200"/>
              <w:textAlignment w:val="auto"/>
              <w:rPr>
                <w:rFonts w:hint="default" w:ascii="Times New Roman" w:hAnsi="Times New Roman" w:cs="Times New Roman"/>
                <w:b/>
                <w:color w:val="auto"/>
                <w:kern w:val="0"/>
                <w:sz w:val="24"/>
                <w:highlight w:val="none"/>
                <w:u w:val="none"/>
              </w:rPr>
            </w:pPr>
            <w:r>
              <w:rPr>
                <w:rFonts w:hint="eastAsia" w:cs="Times New Roman"/>
                <w:b/>
                <w:color w:val="auto"/>
                <w:kern w:val="0"/>
                <w:sz w:val="24"/>
                <w:highlight w:val="none"/>
                <w:u w:val="none"/>
                <w:lang w:eastAsia="zh-CN"/>
              </w:rPr>
              <w:t>3.</w:t>
            </w:r>
            <w:r>
              <w:rPr>
                <w:rFonts w:hint="default" w:ascii="Times New Roman" w:hAnsi="Times New Roman" w:cs="Times New Roman"/>
                <w:b/>
                <w:color w:val="auto"/>
                <w:kern w:val="0"/>
                <w:sz w:val="24"/>
                <w:highlight w:val="none"/>
                <w:u w:val="none"/>
              </w:rPr>
              <w:t>噪声</w:t>
            </w:r>
          </w:p>
          <w:p w14:paraId="13396D8B">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3.1、噪声源强</w:t>
            </w:r>
          </w:p>
          <w:p w14:paraId="69EDD939">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kern w:val="2"/>
                <w:sz w:val="24"/>
                <w:szCs w:val="24"/>
                <w:highlight w:val="none"/>
                <w:u w:val="none" w:color="auto"/>
                <w:lang w:val="en-US" w:eastAsia="zh-CN" w:bidi="ar-SA"/>
              </w:rPr>
            </w:pPr>
            <w:r>
              <w:rPr>
                <w:rFonts w:hint="default" w:ascii="Times New Roman" w:hAnsi="Times New Roman" w:cs="Times New Roman"/>
                <w:color w:val="auto"/>
                <w:sz w:val="24"/>
                <w:highlight w:val="none"/>
                <w:u w:val="none"/>
              </w:rPr>
              <w:t>本项目营运期产噪设备主要为数控液体灌装机、液体混合搅拌罐、二级反渗透水处理设备、风机等设备运行过</w:t>
            </w:r>
            <w:r>
              <w:rPr>
                <w:rFonts w:hint="eastAsia" w:cs="Times New Roman"/>
                <w:color w:val="auto"/>
                <w:sz w:val="24"/>
                <w:highlight w:val="none"/>
                <w:u w:val="none"/>
                <w:lang w:eastAsia="zh-CN"/>
              </w:rPr>
              <w:t>程中</w:t>
            </w:r>
            <w:r>
              <w:rPr>
                <w:rFonts w:hint="default" w:ascii="Times New Roman" w:hAnsi="Times New Roman" w:cs="Times New Roman"/>
                <w:color w:val="auto"/>
                <w:sz w:val="24"/>
                <w:highlight w:val="none"/>
                <w:u w:val="none"/>
              </w:rPr>
              <w:t>产生的噪声，噪声源在</w:t>
            </w:r>
            <w:r>
              <w:rPr>
                <w:rFonts w:hint="default" w:ascii="Times New Roman" w:hAnsi="Times New Roman" w:cs="Times New Roman"/>
                <w:color w:val="auto"/>
                <w:sz w:val="24"/>
                <w:highlight w:val="none"/>
                <w:u w:val="none"/>
                <w:lang w:val="en-US" w:eastAsia="zh-CN"/>
              </w:rPr>
              <w:t>80-85</w:t>
            </w:r>
            <w:r>
              <w:rPr>
                <w:rFonts w:hint="default" w:ascii="Times New Roman" w:hAnsi="Times New Roman" w:cs="Times New Roman"/>
                <w:color w:val="auto"/>
                <w:sz w:val="24"/>
                <w:highlight w:val="none"/>
                <w:u w:val="none"/>
              </w:rPr>
              <w:t>dB（A）之间。</w:t>
            </w:r>
          </w:p>
          <w:p w14:paraId="2C2D965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表4-15</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本项目营运期噪声源强调查清单（室内声源）</w:t>
            </w:r>
          </w:p>
          <w:tbl>
            <w:tblPr>
              <w:tblStyle w:val="7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2"/>
              <w:gridCol w:w="263"/>
              <w:gridCol w:w="715"/>
              <w:gridCol w:w="825"/>
              <w:gridCol w:w="244"/>
              <w:gridCol w:w="651"/>
              <w:gridCol w:w="225"/>
              <w:gridCol w:w="296"/>
              <w:gridCol w:w="332"/>
              <w:gridCol w:w="228"/>
              <w:gridCol w:w="228"/>
              <w:gridCol w:w="228"/>
              <w:gridCol w:w="228"/>
              <w:gridCol w:w="384"/>
              <w:gridCol w:w="384"/>
              <w:gridCol w:w="384"/>
              <w:gridCol w:w="384"/>
              <w:gridCol w:w="570"/>
              <w:gridCol w:w="1152"/>
            </w:tblGrid>
            <w:tr w14:paraId="75A54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vMerge w:val="restart"/>
                  <w:noWrap w:val="0"/>
                  <w:vAlign w:val="center"/>
                </w:tcPr>
                <w:p w14:paraId="7424FDD9">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3"/>
                      <w:sz w:val="21"/>
                      <w:szCs w:val="21"/>
                      <w:highlight w:val="none"/>
                      <w:u w:val="none" w:color="auto"/>
                      <w:lang w:eastAsia="zh-CN"/>
                    </w:rPr>
                  </w:pPr>
                  <w:r>
                    <w:rPr>
                      <w:rFonts w:hint="default" w:ascii="Times New Roman" w:hAnsi="Times New Roman" w:eastAsia="宋体" w:cs="Times New Roman"/>
                      <w:color w:val="auto"/>
                      <w:spacing w:val="-3"/>
                      <w:sz w:val="21"/>
                      <w:szCs w:val="21"/>
                      <w:highlight w:val="none"/>
                      <w:u w:val="none" w:color="auto"/>
                      <w:lang w:eastAsia="zh-CN"/>
                    </w:rPr>
                    <w:t>序号</w:t>
                  </w:r>
                </w:p>
              </w:tc>
              <w:tc>
                <w:tcPr>
                  <w:tcW w:w="263" w:type="dxa"/>
                  <w:vMerge w:val="restart"/>
                  <w:noWrap w:val="0"/>
                  <w:vAlign w:val="center"/>
                </w:tcPr>
                <w:p w14:paraId="5C586419">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3"/>
                      <w:sz w:val="21"/>
                      <w:szCs w:val="21"/>
                      <w:highlight w:val="none"/>
                      <w:u w:val="none" w:color="auto"/>
                      <w:lang w:eastAsia="zh-CN"/>
                    </w:rPr>
                  </w:pPr>
                  <w:r>
                    <w:rPr>
                      <w:rFonts w:hint="default" w:ascii="Times New Roman" w:hAnsi="Times New Roman" w:eastAsia="宋体" w:cs="Times New Roman"/>
                      <w:color w:val="auto"/>
                      <w:spacing w:val="-3"/>
                      <w:sz w:val="21"/>
                      <w:szCs w:val="21"/>
                      <w:highlight w:val="none"/>
                      <w:u w:val="none" w:color="auto"/>
                      <w:lang w:eastAsia="zh-CN"/>
                    </w:rPr>
                    <w:t>建筑物名称</w:t>
                  </w:r>
                </w:p>
              </w:tc>
              <w:tc>
                <w:tcPr>
                  <w:tcW w:w="715" w:type="dxa"/>
                  <w:vMerge w:val="restart"/>
                  <w:noWrap w:val="0"/>
                  <w:vAlign w:val="center"/>
                </w:tcPr>
                <w:p w14:paraId="4B943DD9">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3"/>
                      <w:sz w:val="21"/>
                      <w:szCs w:val="21"/>
                      <w:highlight w:val="none"/>
                      <w:u w:val="none" w:color="auto"/>
                    </w:rPr>
                    <w:t>声源名称</w:t>
                  </w:r>
                </w:p>
              </w:tc>
              <w:tc>
                <w:tcPr>
                  <w:tcW w:w="825" w:type="dxa"/>
                  <w:vMerge w:val="restart"/>
                  <w:noWrap w:val="0"/>
                  <w:vAlign w:val="center"/>
                </w:tcPr>
                <w:p w14:paraId="0627BEEE">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3"/>
                      <w:sz w:val="21"/>
                      <w:szCs w:val="21"/>
                      <w:highlight w:val="none"/>
                      <w:u w:val="none" w:color="auto"/>
                      <w:lang w:eastAsia="zh-CN"/>
                    </w:rPr>
                    <w:t>源强</w:t>
                  </w:r>
                  <w:r>
                    <w:rPr>
                      <w:rFonts w:hint="default" w:ascii="Times New Roman" w:hAnsi="Times New Roman" w:eastAsia="宋体" w:cs="Times New Roman"/>
                      <w:color w:val="auto"/>
                      <w:spacing w:val="16"/>
                      <w:sz w:val="21"/>
                      <w:szCs w:val="21"/>
                      <w:highlight w:val="none"/>
                      <w:u w:val="none" w:color="auto"/>
                      <w:lang w:eastAsia="zh-CN"/>
                    </w:rPr>
                    <w:t>（声功</w:t>
                  </w:r>
                  <w:r>
                    <w:rPr>
                      <w:rFonts w:hint="default" w:ascii="Times New Roman" w:hAnsi="Times New Roman" w:eastAsia="宋体" w:cs="Times New Roman"/>
                      <w:color w:val="auto"/>
                      <w:spacing w:val="5"/>
                      <w:sz w:val="21"/>
                      <w:szCs w:val="21"/>
                      <w:highlight w:val="none"/>
                      <w:u w:val="none" w:color="auto"/>
                      <w:lang w:eastAsia="zh-CN"/>
                    </w:rPr>
                    <w:t>率级</w:t>
                  </w:r>
                  <w:r>
                    <w:rPr>
                      <w:rFonts w:hint="default" w:ascii="Times New Roman" w:hAnsi="Times New Roman" w:eastAsia="宋体" w:cs="Times New Roman"/>
                      <w:color w:val="auto"/>
                      <w:sz w:val="21"/>
                      <w:szCs w:val="21"/>
                      <w:highlight w:val="none"/>
                      <w:u w:val="none" w:color="auto"/>
                      <w:lang w:eastAsia="zh-CN"/>
                    </w:rPr>
                    <w:t xml:space="preserve">dB </w:t>
                  </w:r>
                  <w:r>
                    <w:rPr>
                      <w:rFonts w:hint="default" w:ascii="Times New Roman" w:hAnsi="Times New Roman" w:eastAsia="宋体" w:cs="Times New Roman"/>
                      <w:color w:val="auto"/>
                      <w:spacing w:val="-7"/>
                      <w:sz w:val="21"/>
                      <w:szCs w:val="21"/>
                      <w:highlight w:val="none"/>
                      <w:u w:val="none" w:color="auto"/>
                      <w:lang w:eastAsia="zh-CN"/>
                    </w:rPr>
                    <w:t>（A））</w:t>
                  </w:r>
                </w:p>
              </w:tc>
              <w:tc>
                <w:tcPr>
                  <w:tcW w:w="244" w:type="dxa"/>
                  <w:vMerge w:val="restart"/>
                  <w:noWrap w:val="0"/>
                  <w:vAlign w:val="center"/>
                </w:tcPr>
                <w:p w14:paraId="08191391">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数量</w:t>
                  </w:r>
                  <w:r>
                    <w:rPr>
                      <w:rFonts w:hint="default" w:ascii="Times New Roman" w:hAnsi="Times New Roman" w:eastAsia="宋体" w:cs="Times New Roman"/>
                      <w:color w:val="auto"/>
                      <w:sz w:val="21"/>
                      <w:szCs w:val="21"/>
                      <w:highlight w:val="none"/>
                      <w:u w:val="none" w:color="auto"/>
                    </w:rPr>
                    <w:t xml:space="preserve"> /台</w:t>
                  </w:r>
                </w:p>
              </w:tc>
              <w:tc>
                <w:tcPr>
                  <w:tcW w:w="651" w:type="dxa"/>
                  <w:vMerge w:val="restart"/>
                  <w:noWrap w:val="0"/>
                  <w:vAlign w:val="center"/>
                </w:tcPr>
                <w:p w14:paraId="3DF16620">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6"/>
                      <w:sz w:val="21"/>
                      <w:szCs w:val="21"/>
                      <w:highlight w:val="none"/>
                      <w:u w:val="none" w:color="auto"/>
                    </w:rPr>
                    <w:t>声源</w:t>
                  </w:r>
                  <w:r>
                    <w:rPr>
                      <w:rFonts w:hint="default" w:ascii="Times New Roman" w:hAnsi="Times New Roman" w:eastAsia="宋体" w:cs="Times New Roman"/>
                      <w:color w:val="auto"/>
                      <w:spacing w:val="-3"/>
                      <w:sz w:val="21"/>
                      <w:szCs w:val="21"/>
                      <w:highlight w:val="none"/>
                      <w:u w:val="none" w:color="auto"/>
                    </w:rPr>
                    <w:t>控制措施</w:t>
                  </w:r>
                </w:p>
              </w:tc>
              <w:tc>
                <w:tcPr>
                  <w:tcW w:w="853" w:type="dxa"/>
                  <w:gridSpan w:val="3"/>
                  <w:noWrap w:val="0"/>
                  <w:vAlign w:val="center"/>
                </w:tcPr>
                <w:p w14:paraId="56BABD76">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空间相对位置</w:t>
                  </w:r>
                </w:p>
              </w:tc>
              <w:tc>
                <w:tcPr>
                  <w:tcW w:w="912" w:type="dxa"/>
                  <w:gridSpan w:val="4"/>
                  <w:noWrap w:val="0"/>
                  <w:vAlign w:val="center"/>
                </w:tcPr>
                <w:p w14:paraId="00C8207A">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1"/>
                      <w:sz w:val="21"/>
                      <w:szCs w:val="21"/>
                      <w:highlight w:val="none"/>
                      <w:u w:val="none" w:color="auto"/>
                    </w:rPr>
                    <w:t>距室内边界距离m</w:t>
                  </w:r>
                </w:p>
              </w:tc>
              <w:tc>
                <w:tcPr>
                  <w:tcW w:w="1536" w:type="dxa"/>
                  <w:gridSpan w:val="4"/>
                  <w:noWrap w:val="0"/>
                  <w:vAlign w:val="center"/>
                </w:tcPr>
                <w:p w14:paraId="036F0E70">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室内边界声级dB（A）</w:t>
                  </w:r>
                </w:p>
              </w:tc>
              <w:tc>
                <w:tcPr>
                  <w:tcW w:w="570" w:type="dxa"/>
                  <w:vMerge w:val="restart"/>
                  <w:noWrap w:val="0"/>
                  <w:vAlign w:val="center"/>
                </w:tcPr>
                <w:p w14:paraId="68DAE87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2"/>
                      <w:sz w:val="21"/>
                      <w:szCs w:val="21"/>
                      <w:highlight w:val="none"/>
                      <w:u w:val="none" w:color="auto"/>
                    </w:rPr>
                  </w:pPr>
                  <w:r>
                    <w:rPr>
                      <w:rFonts w:hint="default" w:ascii="Times New Roman" w:hAnsi="Times New Roman" w:eastAsia="宋体" w:cs="Times New Roman"/>
                      <w:color w:val="auto"/>
                      <w:sz w:val="21"/>
                      <w:szCs w:val="21"/>
                      <w:highlight w:val="none"/>
                      <w:u w:val="none" w:color="auto"/>
                    </w:rPr>
                    <w:t>运行时段（h）</w:t>
                  </w:r>
                </w:p>
              </w:tc>
              <w:tc>
                <w:tcPr>
                  <w:tcW w:w="1152" w:type="dxa"/>
                  <w:vMerge w:val="restart"/>
                  <w:noWrap w:val="0"/>
                  <w:vAlign w:val="center"/>
                </w:tcPr>
                <w:p w14:paraId="0AF76514">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3"/>
                      <w:sz w:val="21"/>
                      <w:szCs w:val="21"/>
                      <w:highlight w:val="none"/>
                      <w:u w:val="none" w:color="auto"/>
                    </w:rPr>
                    <w:t>建筑物</w:t>
                  </w:r>
                  <w:r>
                    <w:rPr>
                      <w:rFonts w:hint="default" w:ascii="Times New Roman" w:hAnsi="Times New Roman" w:eastAsia="宋体" w:cs="Times New Roman"/>
                      <w:color w:val="auto"/>
                      <w:spacing w:val="-2"/>
                      <w:sz w:val="21"/>
                      <w:szCs w:val="21"/>
                      <w:highlight w:val="none"/>
                      <w:u w:val="none" w:color="auto"/>
                    </w:rPr>
                    <w:t>插入损</w:t>
                  </w:r>
                  <w:r>
                    <w:rPr>
                      <w:rFonts w:hint="default" w:ascii="Times New Roman" w:hAnsi="Times New Roman" w:eastAsia="宋体" w:cs="Times New Roman"/>
                      <w:color w:val="auto"/>
                      <w:spacing w:val="50"/>
                      <w:sz w:val="21"/>
                      <w:szCs w:val="21"/>
                      <w:highlight w:val="none"/>
                      <w:u w:val="none" w:color="auto"/>
                    </w:rPr>
                    <w:t>失</w:t>
                  </w:r>
                  <w:r>
                    <w:rPr>
                      <w:rFonts w:hint="default" w:ascii="Times New Roman" w:hAnsi="Times New Roman" w:eastAsia="宋体" w:cs="Times New Roman"/>
                      <w:color w:val="auto"/>
                      <w:sz w:val="21"/>
                      <w:szCs w:val="21"/>
                      <w:highlight w:val="none"/>
                      <w:u w:val="none" w:color="auto"/>
                    </w:rPr>
                    <w:t>dB</w:t>
                  </w:r>
                  <w:r>
                    <w:rPr>
                      <w:rFonts w:hint="default" w:ascii="Times New Roman" w:hAnsi="Times New Roman" w:eastAsia="宋体" w:cs="Times New Roman"/>
                      <w:color w:val="auto"/>
                      <w:spacing w:val="8"/>
                      <w:sz w:val="21"/>
                      <w:szCs w:val="21"/>
                      <w:highlight w:val="none"/>
                      <w:u w:val="none" w:color="auto"/>
                    </w:rPr>
                    <w:t>（A）</w:t>
                  </w:r>
                </w:p>
              </w:tc>
            </w:tr>
            <w:tr w14:paraId="4C146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vMerge w:val="continue"/>
                  <w:noWrap w:val="0"/>
                  <w:vAlign w:val="center"/>
                </w:tcPr>
                <w:p w14:paraId="1455522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263" w:type="dxa"/>
                  <w:vMerge w:val="continue"/>
                  <w:noWrap w:val="0"/>
                  <w:vAlign w:val="center"/>
                </w:tcPr>
                <w:p w14:paraId="2E27033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715" w:type="dxa"/>
                  <w:vMerge w:val="continue"/>
                  <w:noWrap w:val="0"/>
                  <w:vAlign w:val="center"/>
                </w:tcPr>
                <w:p w14:paraId="23032EC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825" w:type="dxa"/>
                  <w:vMerge w:val="continue"/>
                  <w:noWrap w:val="0"/>
                  <w:vAlign w:val="center"/>
                </w:tcPr>
                <w:p w14:paraId="6D925D9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244" w:type="dxa"/>
                  <w:vMerge w:val="continue"/>
                  <w:noWrap w:val="0"/>
                  <w:vAlign w:val="center"/>
                </w:tcPr>
                <w:p w14:paraId="327E65D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651" w:type="dxa"/>
                  <w:vMerge w:val="continue"/>
                  <w:noWrap w:val="0"/>
                  <w:vAlign w:val="center"/>
                </w:tcPr>
                <w:p w14:paraId="5F276AC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225" w:type="dxa"/>
                  <w:noWrap w:val="0"/>
                  <w:vAlign w:val="center"/>
                </w:tcPr>
                <w:p w14:paraId="6171D73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X</w:t>
                  </w:r>
                </w:p>
              </w:tc>
              <w:tc>
                <w:tcPr>
                  <w:tcW w:w="296" w:type="dxa"/>
                  <w:noWrap w:val="0"/>
                  <w:vAlign w:val="center"/>
                </w:tcPr>
                <w:p w14:paraId="372A771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w:t>
                  </w:r>
                </w:p>
              </w:tc>
              <w:tc>
                <w:tcPr>
                  <w:tcW w:w="332" w:type="dxa"/>
                  <w:noWrap w:val="0"/>
                  <w:vAlign w:val="center"/>
                </w:tcPr>
                <w:p w14:paraId="4AAC8B5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Z</w:t>
                  </w:r>
                </w:p>
              </w:tc>
              <w:tc>
                <w:tcPr>
                  <w:tcW w:w="228" w:type="dxa"/>
                  <w:noWrap w:val="0"/>
                  <w:vAlign w:val="center"/>
                </w:tcPr>
                <w:p w14:paraId="43C141CC">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东</w:t>
                  </w:r>
                </w:p>
              </w:tc>
              <w:tc>
                <w:tcPr>
                  <w:tcW w:w="228" w:type="dxa"/>
                  <w:noWrap w:val="0"/>
                  <w:vAlign w:val="center"/>
                </w:tcPr>
                <w:p w14:paraId="63CB0553">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南</w:t>
                  </w:r>
                </w:p>
              </w:tc>
              <w:tc>
                <w:tcPr>
                  <w:tcW w:w="228" w:type="dxa"/>
                  <w:noWrap w:val="0"/>
                  <w:vAlign w:val="center"/>
                </w:tcPr>
                <w:p w14:paraId="3C946EF7">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西</w:t>
                  </w:r>
                </w:p>
              </w:tc>
              <w:tc>
                <w:tcPr>
                  <w:tcW w:w="228" w:type="dxa"/>
                  <w:noWrap w:val="0"/>
                  <w:vAlign w:val="center"/>
                </w:tcPr>
                <w:p w14:paraId="0445A071">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北</w:t>
                  </w:r>
                </w:p>
              </w:tc>
              <w:tc>
                <w:tcPr>
                  <w:tcW w:w="384" w:type="dxa"/>
                  <w:noWrap w:val="0"/>
                  <w:vAlign w:val="center"/>
                </w:tcPr>
                <w:p w14:paraId="6BA09399">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东</w:t>
                  </w:r>
                </w:p>
              </w:tc>
              <w:tc>
                <w:tcPr>
                  <w:tcW w:w="384" w:type="dxa"/>
                  <w:noWrap w:val="0"/>
                  <w:vAlign w:val="center"/>
                </w:tcPr>
                <w:p w14:paraId="038BC47E">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南</w:t>
                  </w:r>
                </w:p>
              </w:tc>
              <w:tc>
                <w:tcPr>
                  <w:tcW w:w="384" w:type="dxa"/>
                  <w:noWrap w:val="0"/>
                  <w:vAlign w:val="center"/>
                </w:tcPr>
                <w:p w14:paraId="132CBF71">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西</w:t>
                  </w:r>
                </w:p>
              </w:tc>
              <w:tc>
                <w:tcPr>
                  <w:tcW w:w="384" w:type="dxa"/>
                  <w:noWrap w:val="0"/>
                  <w:vAlign w:val="center"/>
                </w:tcPr>
                <w:p w14:paraId="48542BBF">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北</w:t>
                  </w:r>
                </w:p>
              </w:tc>
              <w:tc>
                <w:tcPr>
                  <w:tcW w:w="570" w:type="dxa"/>
                  <w:vMerge w:val="continue"/>
                  <w:noWrap w:val="0"/>
                  <w:vAlign w:val="center"/>
                </w:tcPr>
                <w:p w14:paraId="5ECCFA12">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52" w:type="dxa"/>
                  <w:vMerge w:val="continue"/>
                  <w:noWrap w:val="0"/>
                  <w:vAlign w:val="center"/>
                </w:tcPr>
                <w:p w14:paraId="3B4EE82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p>
              </w:tc>
            </w:tr>
            <w:tr w14:paraId="6D21F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4C386F9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63" w:type="dxa"/>
                  <w:vMerge w:val="restart"/>
                  <w:noWrap w:val="0"/>
                  <w:vAlign w:val="center"/>
                </w:tcPr>
                <w:p w14:paraId="4C3343E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灌装车间</w:t>
                  </w:r>
                </w:p>
              </w:tc>
              <w:tc>
                <w:tcPr>
                  <w:tcW w:w="715" w:type="dxa"/>
                  <w:noWrap w:val="0"/>
                  <w:vAlign w:val="center"/>
                </w:tcPr>
                <w:p w14:paraId="1811FFB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数控液体灌装机</w:t>
                  </w:r>
                </w:p>
              </w:tc>
              <w:tc>
                <w:tcPr>
                  <w:tcW w:w="825" w:type="dxa"/>
                  <w:noWrap w:val="0"/>
                  <w:vAlign w:val="center"/>
                </w:tcPr>
                <w:p w14:paraId="5A0D4A7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8</w:t>
                  </w:r>
                  <w:r>
                    <w:rPr>
                      <w:rFonts w:hint="default" w:ascii="Times New Roman" w:hAnsi="Times New Roman" w:eastAsia="宋体" w:cs="Times New Roman"/>
                      <w:color w:val="auto"/>
                      <w:sz w:val="21"/>
                      <w:szCs w:val="21"/>
                      <w:highlight w:val="none"/>
                      <w:u w:val="none"/>
                      <w:lang w:val="en-US" w:eastAsia="zh-CN"/>
                    </w:rPr>
                    <w:t>3</w:t>
                  </w:r>
                </w:p>
              </w:tc>
              <w:tc>
                <w:tcPr>
                  <w:tcW w:w="244" w:type="dxa"/>
                  <w:noWrap w:val="0"/>
                  <w:vAlign w:val="center"/>
                </w:tcPr>
                <w:p w14:paraId="34CED2C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651" w:type="dxa"/>
                  <w:vMerge w:val="restart"/>
                  <w:noWrap w:val="0"/>
                  <w:vAlign w:val="center"/>
                </w:tcPr>
                <w:p w14:paraId="7AB5B34F">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rPr>
                    <w:t>设备合理布局；高噪设备采取基础减振、厂房隔声等降噪措施</w:t>
                  </w:r>
                </w:p>
              </w:tc>
              <w:tc>
                <w:tcPr>
                  <w:tcW w:w="225" w:type="dxa"/>
                  <w:noWrap w:val="0"/>
                  <w:vAlign w:val="center"/>
                </w:tcPr>
                <w:p w14:paraId="582304A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9</w:t>
                  </w:r>
                </w:p>
              </w:tc>
              <w:tc>
                <w:tcPr>
                  <w:tcW w:w="296" w:type="dxa"/>
                  <w:shd w:val="clear" w:color="auto" w:fill="auto"/>
                  <w:noWrap w:val="0"/>
                  <w:vAlign w:val="center"/>
                </w:tcPr>
                <w:p w14:paraId="273F5BD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 w:val="21"/>
                      <w:szCs w:val="21"/>
                      <w:highlight w:val="none"/>
                      <w:u w:val="none" w:color="auto"/>
                      <w:lang w:val="en-US" w:eastAsia="zh-CN"/>
                    </w:rPr>
                    <w:t>1</w:t>
                  </w:r>
                </w:p>
              </w:tc>
              <w:tc>
                <w:tcPr>
                  <w:tcW w:w="332" w:type="dxa"/>
                  <w:noWrap w:val="0"/>
                  <w:vAlign w:val="center"/>
                </w:tcPr>
                <w:p w14:paraId="3A4495B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195</w:t>
                  </w:r>
                </w:p>
              </w:tc>
              <w:tc>
                <w:tcPr>
                  <w:tcW w:w="228" w:type="dxa"/>
                  <w:noWrap w:val="0"/>
                  <w:vAlign w:val="center"/>
                </w:tcPr>
                <w:p w14:paraId="67C1DED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79EF08C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w:t>
                  </w:r>
                </w:p>
              </w:tc>
              <w:tc>
                <w:tcPr>
                  <w:tcW w:w="228" w:type="dxa"/>
                  <w:noWrap w:val="0"/>
                  <w:vAlign w:val="center"/>
                </w:tcPr>
                <w:p w14:paraId="61B1902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622AB83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4</w:t>
                  </w:r>
                </w:p>
              </w:tc>
              <w:tc>
                <w:tcPr>
                  <w:tcW w:w="384" w:type="dxa"/>
                  <w:noWrap w:val="0"/>
                  <w:vAlign w:val="center"/>
                </w:tcPr>
                <w:p w14:paraId="5B0B2F7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384" w:type="dxa"/>
                  <w:noWrap w:val="0"/>
                  <w:vAlign w:val="center"/>
                </w:tcPr>
                <w:p w14:paraId="3BA79F8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83.0</w:t>
                  </w:r>
                </w:p>
              </w:tc>
              <w:tc>
                <w:tcPr>
                  <w:tcW w:w="384" w:type="dxa"/>
                  <w:noWrap w:val="0"/>
                  <w:vAlign w:val="center"/>
                </w:tcPr>
                <w:p w14:paraId="3AE2807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384" w:type="dxa"/>
                  <w:noWrap w:val="0"/>
                  <w:vAlign w:val="center"/>
                </w:tcPr>
                <w:p w14:paraId="5EBF4B2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71.0</w:t>
                  </w:r>
                </w:p>
              </w:tc>
              <w:tc>
                <w:tcPr>
                  <w:tcW w:w="570" w:type="dxa"/>
                  <w:noWrap w:val="0"/>
                  <w:vAlign w:val="center"/>
                </w:tcPr>
                <w:p w14:paraId="52318BB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restart"/>
                  <w:noWrap w:val="0"/>
                  <w:vAlign w:val="center"/>
                </w:tcPr>
                <w:p w14:paraId="4616A954">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经过选择低噪声设备；车间内设备合理布局；高噪设备采取基础减振、厂房隔声等降噪措施；设备定期维修，保证正常运转，声</w:t>
                  </w:r>
                  <w:r>
                    <w:rPr>
                      <w:rFonts w:hint="default" w:ascii="Times New Roman" w:hAnsi="Times New Roman" w:eastAsia="宋体" w:cs="Times New Roman"/>
                      <w:color w:val="auto"/>
                      <w:spacing w:val="-1"/>
                      <w:sz w:val="21"/>
                      <w:szCs w:val="21"/>
                      <w:highlight w:val="none"/>
                      <w:u w:val="none" w:color="auto"/>
                      <w:lang w:eastAsia="zh-CN"/>
                    </w:rPr>
                    <w:t>源降低</w:t>
                  </w:r>
                  <w:r>
                    <w:rPr>
                      <w:rFonts w:hint="default" w:ascii="Times New Roman" w:hAnsi="Times New Roman" w:eastAsia="宋体" w:cs="Times New Roman"/>
                      <w:color w:val="auto"/>
                      <w:spacing w:val="-6"/>
                      <w:sz w:val="21"/>
                      <w:szCs w:val="21"/>
                      <w:highlight w:val="none"/>
                      <w:u w:val="none" w:color="auto"/>
                      <w:lang w:val="en-US" w:eastAsia="zh-CN"/>
                    </w:rPr>
                    <w:t>20</w:t>
                  </w:r>
                  <w:r>
                    <w:rPr>
                      <w:rFonts w:hint="default" w:ascii="Times New Roman" w:hAnsi="Times New Roman" w:eastAsia="宋体" w:cs="Times New Roman"/>
                      <w:color w:val="auto"/>
                      <w:spacing w:val="-6"/>
                      <w:sz w:val="21"/>
                      <w:szCs w:val="21"/>
                      <w:highlight w:val="none"/>
                      <w:u w:val="none" w:color="auto"/>
                    </w:rPr>
                    <w:t>dB</w:t>
                  </w:r>
                  <w:r>
                    <w:rPr>
                      <w:rFonts w:hint="default" w:ascii="Times New Roman" w:hAnsi="Times New Roman" w:eastAsia="宋体" w:cs="Times New Roman"/>
                      <w:color w:val="auto"/>
                      <w:spacing w:val="-5"/>
                      <w:sz w:val="21"/>
                      <w:szCs w:val="21"/>
                      <w:highlight w:val="none"/>
                      <w:u w:val="none" w:color="auto"/>
                      <w:lang w:eastAsia="zh-CN"/>
                    </w:rPr>
                    <w:t>（A）</w:t>
                  </w:r>
                </w:p>
              </w:tc>
            </w:tr>
            <w:tr w14:paraId="24321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7BEFACC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63" w:type="dxa"/>
                  <w:vMerge w:val="continue"/>
                  <w:noWrap w:val="0"/>
                  <w:vAlign w:val="center"/>
                </w:tcPr>
                <w:p w14:paraId="1DBFA01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p>
              </w:tc>
              <w:tc>
                <w:tcPr>
                  <w:tcW w:w="715" w:type="dxa"/>
                  <w:noWrap w:val="0"/>
                  <w:vAlign w:val="center"/>
                </w:tcPr>
                <w:p w14:paraId="2E985C2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zh-CN"/>
                    </w:rPr>
                    <w:t>膏体灌装机</w:t>
                  </w:r>
                </w:p>
              </w:tc>
              <w:tc>
                <w:tcPr>
                  <w:tcW w:w="825" w:type="dxa"/>
                  <w:noWrap w:val="0"/>
                  <w:vAlign w:val="center"/>
                </w:tcPr>
                <w:p w14:paraId="4015643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83</w:t>
                  </w:r>
                </w:p>
              </w:tc>
              <w:tc>
                <w:tcPr>
                  <w:tcW w:w="244" w:type="dxa"/>
                  <w:noWrap w:val="0"/>
                  <w:vAlign w:val="center"/>
                </w:tcPr>
                <w:p w14:paraId="4B99228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651" w:type="dxa"/>
                  <w:vMerge w:val="continue"/>
                  <w:noWrap w:val="0"/>
                  <w:vAlign w:val="center"/>
                </w:tcPr>
                <w:p w14:paraId="5B3AC640">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rPr>
                  </w:pPr>
                </w:p>
              </w:tc>
              <w:tc>
                <w:tcPr>
                  <w:tcW w:w="225" w:type="dxa"/>
                  <w:noWrap w:val="0"/>
                  <w:vAlign w:val="center"/>
                </w:tcPr>
                <w:p w14:paraId="543E47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9</w:t>
                  </w:r>
                </w:p>
              </w:tc>
              <w:tc>
                <w:tcPr>
                  <w:tcW w:w="296" w:type="dxa"/>
                  <w:shd w:val="clear" w:color="auto" w:fill="auto"/>
                  <w:noWrap w:val="0"/>
                  <w:vAlign w:val="center"/>
                </w:tcPr>
                <w:p w14:paraId="7470C2D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 w:val="21"/>
                      <w:szCs w:val="21"/>
                      <w:highlight w:val="none"/>
                      <w:u w:val="none" w:color="auto"/>
                      <w:lang w:val="en-US" w:eastAsia="zh-CN"/>
                    </w:rPr>
                    <w:t>3</w:t>
                  </w:r>
                </w:p>
              </w:tc>
              <w:tc>
                <w:tcPr>
                  <w:tcW w:w="332" w:type="dxa"/>
                  <w:noWrap w:val="0"/>
                  <w:vAlign w:val="center"/>
                </w:tcPr>
                <w:p w14:paraId="681C345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195</w:t>
                  </w:r>
                </w:p>
              </w:tc>
              <w:tc>
                <w:tcPr>
                  <w:tcW w:w="228" w:type="dxa"/>
                  <w:noWrap w:val="0"/>
                  <w:vAlign w:val="center"/>
                </w:tcPr>
                <w:p w14:paraId="4DDA8F2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5D03CC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3</w:t>
                  </w:r>
                </w:p>
              </w:tc>
              <w:tc>
                <w:tcPr>
                  <w:tcW w:w="228" w:type="dxa"/>
                  <w:noWrap w:val="0"/>
                  <w:vAlign w:val="center"/>
                </w:tcPr>
                <w:p w14:paraId="7A70A69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79CD51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384" w:type="dxa"/>
                  <w:noWrap w:val="0"/>
                  <w:vAlign w:val="center"/>
                </w:tcPr>
                <w:p w14:paraId="3B5E83D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384" w:type="dxa"/>
                  <w:noWrap w:val="0"/>
                  <w:vAlign w:val="center"/>
                </w:tcPr>
                <w:p w14:paraId="76ED34D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73.5</w:t>
                  </w:r>
                </w:p>
              </w:tc>
              <w:tc>
                <w:tcPr>
                  <w:tcW w:w="384" w:type="dxa"/>
                  <w:noWrap w:val="0"/>
                  <w:vAlign w:val="center"/>
                </w:tcPr>
                <w:p w14:paraId="29EB49E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384" w:type="dxa"/>
                  <w:noWrap w:val="0"/>
                  <w:vAlign w:val="center"/>
                </w:tcPr>
                <w:p w14:paraId="5CA5A19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570" w:type="dxa"/>
                  <w:noWrap w:val="0"/>
                  <w:vAlign w:val="center"/>
                </w:tcPr>
                <w:p w14:paraId="5C2D563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continue"/>
                  <w:noWrap w:val="0"/>
                  <w:vAlign w:val="center"/>
                </w:tcPr>
                <w:p w14:paraId="4D16D93E">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2"/>
                      <w:sz w:val="21"/>
                      <w:szCs w:val="21"/>
                      <w:highlight w:val="none"/>
                      <w:u w:val="none" w:color="auto"/>
                      <w:lang w:eastAsia="zh-CN"/>
                    </w:rPr>
                  </w:pPr>
                </w:p>
              </w:tc>
            </w:tr>
            <w:tr w14:paraId="30D60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377CB6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3</w:t>
                  </w:r>
                </w:p>
              </w:tc>
              <w:tc>
                <w:tcPr>
                  <w:tcW w:w="263" w:type="dxa"/>
                  <w:noWrap w:val="0"/>
                  <w:vAlign w:val="center"/>
                </w:tcPr>
                <w:p w14:paraId="2228491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715" w:type="dxa"/>
                  <w:noWrap w:val="0"/>
                  <w:vAlign w:val="center"/>
                </w:tcPr>
                <w:p w14:paraId="69DC081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液体混合搅拌罐</w:t>
                  </w:r>
                </w:p>
              </w:tc>
              <w:tc>
                <w:tcPr>
                  <w:tcW w:w="825" w:type="dxa"/>
                  <w:noWrap w:val="0"/>
                  <w:vAlign w:val="center"/>
                </w:tcPr>
                <w:p w14:paraId="3B7EDCC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82</w:t>
                  </w:r>
                </w:p>
              </w:tc>
              <w:tc>
                <w:tcPr>
                  <w:tcW w:w="244" w:type="dxa"/>
                  <w:noWrap w:val="0"/>
                  <w:vAlign w:val="center"/>
                </w:tcPr>
                <w:p w14:paraId="4E59878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651" w:type="dxa"/>
                  <w:vMerge w:val="continue"/>
                  <w:noWrap w:val="0"/>
                  <w:vAlign w:val="center"/>
                </w:tcPr>
                <w:p w14:paraId="536AEA66">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p>
              </w:tc>
              <w:tc>
                <w:tcPr>
                  <w:tcW w:w="225" w:type="dxa"/>
                  <w:noWrap w:val="0"/>
                  <w:vAlign w:val="center"/>
                </w:tcPr>
                <w:p w14:paraId="045E2D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2</w:t>
                  </w:r>
                </w:p>
              </w:tc>
              <w:tc>
                <w:tcPr>
                  <w:tcW w:w="296" w:type="dxa"/>
                  <w:noWrap w:val="0"/>
                  <w:vAlign w:val="center"/>
                </w:tcPr>
                <w:p w14:paraId="44DE8AE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2</w:t>
                  </w:r>
                </w:p>
              </w:tc>
              <w:tc>
                <w:tcPr>
                  <w:tcW w:w="332" w:type="dxa"/>
                  <w:noWrap w:val="0"/>
                  <w:vAlign w:val="center"/>
                </w:tcPr>
                <w:p w14:paraId="4E1A3BE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195</w:t>
                  </w:r>
                </w:p>
              </w:tc>
              <w:tc>
                <w:tcPr>
                  <w:tcW w:w="228" w:type="dxa"/>
                  <w:noWrap w:val="0"/>
                  <w:vAlign w:val="center"/>
                </w:tcPr>
                <w:p w14:paraId="2515F23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765B629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291F9B8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5BDABD3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3</w:t>
                  </w:r>
                </w:p>
              </w:tc>
              <w:tc>
                <w:tcPr>
                  <w:tcW w:w="384" w:type="dxa"/>
                  <w:noWrap w:val="0"/>
                  <w:vAlign w:val="center"/>
                </w:tcPr>
                <w:p w14:paraId="2CA93B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76.0</w:t>
                  </w:r>
                </w:p>
              </w:tc>
              <w:tc>
                <w:tcPr>
                  <w:tcW w:w="384" w:type="dxa"/>
                  <w:noWrap w:val="0"/>
                  <w:vAlign w:val="center"/>
                </w:tcPr>
                <w:p w14:paraId="27C55C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76.0</w:t>
                  </w:r>
                </w:p>
              </w:tc>
              <w:tc>
                <w:tcPr>
                  <w:tcW w:w="384" w:type="dxa"/>
                  <w:noWrap w:val="0"/>
                  <w:vAlign w:val="center"/>
                </w:tcPr>
                <w:p w14:paraId="6A86B9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76.0</w:t>
                  </w:r>
                </w:p>
              </w:tc>
              <w:tc>
                <w:tcPr>
                  <w:tcW w:w="384" w:type="dxa"/>
                  <w:noWrap w:val="0"/>
                  <w:vAlign w:val="center"/>
                </w:tcPr>
                <w:p w14:paraId="1A0C79E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72.5</w:t>
                  </w:r>
                </w:p>
              </w:tc>
              <w:tc>
                <w:tcPr>
                  <w:tcW w:w="570" w:type="dxa"/>
                  <w:noWrap w:val="0"/>
                  <w:vAlign w:val="center"/>
                </w:tcPr>
                <w:p w14:paraId="1442071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continue"/>
                  <w:noWrap w:val="0"/>
                  <w:vAlign w:val="center"/>
                </w:tcPr>
                <w:p w14:paraId="0888B34B">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5"/>
                      <w:sz w:val="21"/>
                      <w:szCs w:val="21"/>
                      <w:highlight w:val="none"/>
                      <w:u w:val="none" w:color="auto"/>
                      <w:lang w:eastAsia="zh-CN"/>
                    </w:rPr>
                  </w:pPr>
                </w:p>
              </w:tc>
            </w:tr>
            <w:tr w14:paraId="04E86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276EFE6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w:t>
                  </w:r>
                </w:p>
              </w:tc>
              <w:tc>
                <w:tcPr>
                  <w:tcW w:w="263" w:type="dxa"/>
                  <w:noWrap w:val="0"/>
                  <w:vAlign w:val="center"/>
                </w:tcPr>
                <w:p w14:paraId="340340B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制水间</w:t>
                  </w:r>
                </w:p>
              </w:tc>
              <w:tc>
                <w:tcPr>
                  <w:tcW w:w="715" w:type="dxa"/>
                  <w:noWrap w:val="0"/>
                  <w:vAlign w:val="center"/>
                </w:tcPr>
                <w:p w14:paraId="34DA947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rPr>
                    <w:t>二级反渗透水处理设备</w:t>
                  </w:r>
                </w:p>
              </w:tc>
              <w:tc>
                <w:tcPr>
                  <w:tcW w:w="825" w:type="dxa"/>
                  <w:noWrap w:val="0"/>
                  <w:vAlign w:val="center"/>
                </w:tcPr>
                <w:p w14:paraId="38E1582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81</w:t>
                  </w:r>
                </w:p>
              </w:tc>
              <w:tc>
                <w:tcPr>
                  <w:tcW w:w="244" w:type="dxa"/>
                  <w:noWrap w:val="0"/>
                  <w:vAlign w:val="center"/>
                </w:tcPr>
                <w:p w14:paraId="4C076B6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651" w:type="dxa"/>
                  <w:vMerge w:val="continue"/>
                  <w:noWrap w:val="0"/>
                  <w:vAlign w:val="center"/>
                </w:tcPr>
                <w:p w14:paraId="11F47D0A">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p>
              </w:tc>
              <w:tc>
                <w:tcPr>
                  <w:tcW w:w="225" w:type="dxa"/>
                  <w:noWrap w:val="0"/>
                  <w:vAlign w:val="center"/>
                </w:tcPr>
                <w:p w14:paraId="48EC4D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14</w:t>
                  </w:r>
                </w:p>
              </w:tc>
              <w:tc>
                <w:tcPr>
                  <w:tcW w:w="296" w:type="dxa"/>
                  <w:noWrap w:val="0"/>
                  <w:vAlign w:val="center"/>
                </w:tcPr>
                <w:p w14:paraId="703167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-10</w:t>
                  </w:r>
                </w:p>
              </w:tc>
              <w:tc>
                <w:tcPr>
                  <w:tcW w:w="332" w:type="dxa"/>
                  <w:noWrap w:val="0"/>
                  <w:vAlign w:val="center"/>
                </w:tcPr>
                <w:p w14:paraId="48AF24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195</w:t>
                  </w:r>
                </w:p>
              </w:tc>
              <w:tc>
                <w:tcPr>
                  <w:tcW w:w="228" w:type="dxa"/>
                  <w:noWrap w:val="0"/>
                  <w:vAlign w:val="center"/>
                </w:tcPr>
                <w:p w14:paraId="10E5D8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103543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w:t>
                  </w:r>
                </w:p>
              </w:tc>
              <w:tc>
                <w:tcPr>
                  <w:tcW w:w="228" w:type="dxa"/>
                  <w:noWrap w:val="0"/>
                  <w:vAlign w:val="center"/>
                </w:tcPr>
                <w:p w14:paraId="74EFE41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228" w:type="dxa"/>
                  <w:noWrap w:val="0"/>
                  <w:vAlign w:val="center"/>
                </w:tcPr>
                <w:p w14:paraId="58AE51E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384" w:type="dxa"/>
                  <w:noWrap w:val="0"/>
                  <w:vAlign w:val="center"/>
                </w:tcPr>
                <w:p w14:paraId="5514127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75.0</w:t>
                  </w:r>
                </w:p>
              </w:tc>
              <w:tc>
                <w:tcPr>
                  <w:tcW w:w="384" w:type="dxa"/>
                  <w:noWrap w:val="0"/>
                  <w:vAlign w:val="center"/>
                </w:tcPr>
                <w:p w14:paraId="00A69A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81.0</w:t>
                  </w:r>
                </w:p>
              </w:tc>
              <w:tc>
                <w:tcPr>
                  <w:tcW w:w="384" w:type="dxa"/>
                  <w:noWrap w:val="0"/>
                  <w:vAlign w:val="center"/>
                </w:tcPr>
                <w:p w14:paraId="44BA170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75.0</w:t>
                  </w:r>
                </w:p>
              </w:tc>
              <w:tc>
                <w:tcPr>
                  <w:tcW w:w="384" w:type="dxa"/>
                  <w:noWrap w:val="0"/>
                  <w:vAlign w:val="center"/>
                </w:tcPr>
                <w:p w14:paraId="6D3379E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75.0</w:t>
                  </w:r>
                </w:p>
              </w:tc>
              <w:tc>
                <w:tcPr>
                  <w:tcW w:w="570" w:type="dxa"/>
                  <w:noWrap w:val="0"/>
                  <w:vAlign w:val="center"/>
                </w:tcPr>
                <w:p w14:paraId="5FF1379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continue"/>
                  <w:noWrap w:val="0"/>
                  <w:vAlign w:val="center"/>
                </w:tcPr>
                <w:p w14:paraId="4CA50B47">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5"/>
                      <w:sz w:val="21"/>
                      <w:szCs w:val="21"/>
                      <w:highlight w:val="none"/>
                      <w:u w:val="none" w:color="auto"/>
                      <w:lang w:eastAsia="zh-CN"/>
                    </w:rPr>
                  </w:pPr>
                </w:p>
              </w:tc>
            </w:tr>
            <w:tr w14:paraId="19AD0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01EC12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c>
                <w:tcPr>
                  <w:tcW w:w="263" w:type="dxa"/>
                  <w:noWrap w:val="0"/>
                  <w:vAlign w:val="center"/>
                </w:tcPr>
                <w:p w14:paraId="1680DD6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715" w:type="dxa"/>
                  <w:noWrap w:val="0"/>
                  <w:vAlign w:val="center"/>
                </w:tcPr>
                <w:p w14:paraId="04F4802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TA001配套风机</w:t>
                  </w:r>
                </w:p>
              </w:tc>
              <w:tc>
                <w:tcPr>
                  <w:tcW w:w="825" w:type="dxa"/>
                  <w:noWrap w:val="0"/>
                  <w:vAlign w:val="center"/>
                </w:tcPr>
                <w:p w14:paraId="782BC3B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80</w:t>
                  </w:r>
                </w:p>
              </w:tc>
              <w:tc>
                <w:tcPr>
                  <w:tcW w:w="244" w:type="dxa"/>
                  <w:noWrap w:val="0"/>
                  <w:vAlign w:val="center"/>
                </w:tcPr>
                <w:p w14:paraId="5160A42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651" w:type="dxa"/>
                  <w:vMerge w:val="continue"/>
                  <w:noWrap w:val="0"/>
                  <w:vAlign w:val="center"/>
                </w:tcPr>
                <w:p w14:paraId="76EBF85A">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p>
              </w:tc>
              <w:tc>
                <w:tcPr>
                  <w:tcW w:w="225" w:type="dxa"/>
                  <w:noWrap w:val="0"/>
                  <w:vAlign w:val="center"/>
                </w:tcPr>
                <w:p w14:paraId="5481C35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w:t>
                  </w:r>
                </w:p>
              </w:tc>
              <w:tc>
                <w:tcPr>
                  <w:tcW w:w="296" w:type="dxa"/>
                  <w:noWrap w:val="0"/>
                  <w:vAlign w:val="center"/>
                </w:tcPr>
                <w:p w14:paraId="17EC7ED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6</w:t>
                  </w:r>
                </w:p>
              </w:tc>
              <w:tc>
                <w:tcPr>
                  <w:tcW w:w="332" w:type="dxa"/>
                  <w:noWrap w:val="0"/>
                  <w:vAlign w:val="center"/>
                </w:tcPr>
                <w:p w14:paraId="703EAC0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196</w:t>
                  </w:r>
                </w:p>
              </w:tc>
              <w:tc>
                <w:tcPr>
                  <w:tcW w:w="228" w:type="dxa"/>
                  <w:noWrap w:val="0"/>
                  <w:vAlign w:val="center"/>
                </w:tcPr>
                <w:p w14:paraId="0540CF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5</w:t>
                  </w:r>
                </w:p>
              </w:tc>
              <w:tc>
                <w:tcPr>
                  <w:tcW w:w="228" w:type="dxa"/>
                  <w:noWrap w:val="0"/>
                  <w:vAlign w:val="center"/>
                </w:tcPr>
                <w:p w14:paraId="32FB667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28" w:type="dxa"/>
                  <w:noWrap w:val="0"/>
                  <w:vAlign w:val="center"/>
                </w:tcPr>
                <w:p w14:paraId="54D4F27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w:t>
                  </w:r>
                </w:p>
              </w:tc>
              <w:tc>
                <w:tcPr>
                  <w:tcW w:w="228" w:type="dxa"/>
                  <w:noWrap w:val="0"/>
                  <w:vAlign w:val="center"/>
                </w:tcPr>
                <w:p w14:paraId="1C9B5A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w:t>
                  </w:r>
                </w:p>
              </w:tc>
              <w:tc>
                <w:tcPr>
                  <w:tcW w:w="384" w:type="dxa"/>
                  <w:noWrap w:val="0"/>
                  <w:vAlign w:val="center"/>
                </w:tcPr>
                <w:p w14:paraId="7BE767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66.0</w:t>
                  </w:r>
                </w:p>
              </w:tc>
              <w:tc>
                <w:tcPr>
                  <w:tcW w:w="384" w:type="dxa"/>
                  <w:noWrap w:val="0"/>
                  <w:vAlign w:val="center"/>
                </w:tcPr>
                <w:p w14:paraId="637C97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384" w:type="dxa"/>
                  <w:noWrap w:val="0"/>
                  <w:vAlign w:val="center"/>
                </w:tcPr>
                <w:p w14:paraId="773E485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63.1</w:t>
                  </w:r>
                </w:p>
              </w:tc>
              <w:tc>
                <w:tcPr>
                  <w:tcW w:w="384" w:type="dxa"/>
                  <w:noWrap w:val="0"/>
                  <w:vAlign w:val="center"/>
                </w:tcPr>
                <w:p w14:paraId="06E729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70.5</w:t>
                  </w:r>
                </w:p>
              </w:tc>
              <w:tc>
                <w:tcPr>
                  <w:tcW w:w="570" w:type="dxa"/>
                  <w:noWrap w:val="0"/>
                  <w:vAlign w:val="center"/>
                </w:tcPr>
                <w:p w14:paraId="7411626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continue"/>
                  <w:noWrap w:val="0"/>
                  <w:vAlign w:val="center"/>
                </w:tcPr>
                <w:p w14:paraId="54B57716">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5"/>
                      <w:sz w:val="21"/>
                      <w:szCs w:val="21"/>
                      <w:highlight w:val="none"/>
                      <w:u w:val="none" w:color="auto"/>
                      <w:lang w:eastAsia="zh-CN"/>
                    </w:rPr>
                  </w:pPr>
                </w:p>
              </w:tc>
            </w:tr>
            <w:tr w14:paraId="4E922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dxa"/>
                  <w:noWrap w:val="0"/>
                  <w:vAlign w:val="center"/>
                </w:tcPr>
                <w:p w14:paraId="6CC5E8C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6</w:t>
                  </w:r>
                </w:p>
              </w:tc>
              <w:tc>
                <w:tcPr>
                  <w:tcW w:w="263" w:type="dxa"/>
                  <w:noWrap w:val="0"/>
                  <w:vAlign w:val="center"/>
                </w:tcPr>
                <w:p w14:paraId="4B29A50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715" w:type="dxa"/>
                  <w:noWrap w:val="0"/>
                  <w:vAlign w:val="center"/>
                </w:tcPr>
                <w:p w14:paraId="2071888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循环净风（采用三级过滤器）系统风机</w:t>
                  </w:r>
                </w:p>
              </w:tc>
              <w:tc>
                <w:tcPr>
                  <w:tcW w:w="825" w:type="dxa"/>
                  <w:noWrap w:val="0"/>
                  <w:vAlign w:val="center"/>
                </w:tcPr>
                <w:p w14:paraId="7402396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lang w:val="en-US" w:eastAsia="zh-CN"/>
                    </w:rPr>
                    <w:t>80</w:t>
                  </w:r>
                </w:p>
              </w:tc>
              <w:tc>
                <w:tcPr>
                  <w:tcW w:w="244" w:type="dxa"/>
                  <w:noWrap w:val="0"/>
                  <w:vAlign w:val="center"/>
                </w:tcPr>
                <w:p w14:paraId="18EC532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651" w:type="dxa"/>
                  <w:vMerge w:val="continue"/>
                  <w:noWrap w:val="0"/>
                  <w:vAlign w:val="center"/>
                </w:tcPr>
                <w:p w14:paraId="569954AF">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p>
              </w:tc>
              <w:tc>
                <w:tcPr>
                  <w:tcW w:w="225" w:type="dxa"/>
                  <w:noWrap w:val="0"/>
                  <w:vAlign w:val="center"/>
                </w:tcPr>
                <w:p w14:paraId="64AFFC9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15</w:t>
                  </w:r>
                </w:p>
              </w:tc>
              <w:tc>
                <w:tcPr>
                  <w:tcW w:w="296" w:type="dxa"/>
                  <w:noWrap w:val="0"/>
                  <w:vAlign w:val="center"/>
                </w:tcPr>
                <w:p w14:paraId="69F5191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w:t>
                  </w:r>
                </w:p>
              </w:tc>
              <w:tc>
                <w:tcPr>
                  <w:tcW w:w="332" w:type="dxa"/>
                  <w:noWrap w:val="0"/>
                  <w:vAlign w:val="center"/>
                </w:tcPr>
                <w:p w14:paraId="4E87DC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196</w:t>
                  </w:r>
                </w:p>
              </w:tc>
              <w:tc>
                <w:tcPr>
                  <w:tcW w:w="228" w:type="dxa"/>
                  <w:noWrap w:val="0"/>
                  <w:vAlign w:val="center"/>
                </w:tcPr>
                <w:p w14:paraId="7778725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28" w:type="dxa"/>
                  <w:noWrap w:val="0"/>
                  <w:vAlign w:val="center"/>
                </w:tcPr>
                <w:p w14:paraId="6F1AE02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28" w:type="dxa"/>
                  <w:noWrap w:val="0"/>
                  <w:vAlign w:val="center"/>
                </w:tcPr>
                <w:p w14:paraId="0B851AE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5</w:t>
                  </w:r>
                </w:p>
              </w:tc>
              <w:tc>
                <w:tcPr>
                  <w:tcW w:w="228" w:type="dxa"/>
                  <w:noWrap w:val="0"/>
                  <w:vAlign w:val="center"/>
                </w:tcPr>
                <w:p w14:paraId="229385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4</w:t>
                  </w:r>
                </w:p>
              </w:tc>
              <w:tc>
                <w:tcPr>
                  <w:tcW w:w="384" w:type="dxa"/>
                  <w:noWrap w:val="0"/>
                  <w:vAlign w:val="center"/>
                </w:tcPr>
                <w:p w14:paraId="3608881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384" w:type="dxa"/>
                  <w:noWrap w:val="0"/>
                  <w:vAlign w:val="center"/>
                </w:tcPr>
                <w:p w14:paraId="1383874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384" w:type="dxa"/>
                  <w:noWrap w:val="0"/>
                  <w:vAlign w:val="center"/>
                </w:tcPr>
                <w:p w14:paraId="3B855C1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66.0</w:t>
                  </w:r>
                </w:p>
              </w:tc>
              <w:tc>
                <w:tcPr>
                  <w:tcW w:w="384" w:type="dxa"/>
                  <w:noWrap w:val="0"/>
                  <w:vAlign w:val="center"/>
                </w:tcPr>
                <w:p w14:paraId="27307F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68.0</w:t>
                  </w:r>
                </w:p>
              </w:tc>
              <w:tc>
                <w:tcPr>
                  <w:tcW w:w="570" w:type="dxa"/>
                  <w:noWrap w:val="0"/>
                  <w:vAlign w:val="center"/>
                </w:tcPr>
                <w:p w14:paraId="189DA2A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8</w:t>
                  </w:r>
                </w:p>
              </w:tc>
              <w:tc>
                <w:tcPr>
                  <w:tcW w:w="1152" w:type="dxa"/>
                  <w:vMerge w:val="continue"/>
                  <w:noWrap w:val="0"/>
                  <w:vAlign w:val="center"/>
                </w:tcPr>
                <w:p w14:paraId="155E62F9">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5"/>
                      <w:sz w:val="21"/>
                      <w:szCs w:val="21"/>
                      <w:highlight w:val="none"/>
                      <w:u w:val="none" w:color="auto"/>
                      <w:lang w:eastAsia="zh-CN"/>
                    </w:rPr>
                  </w:pPr>
                </w:p>
              </w:tc>
            </w:tr>
            <w:tr w14:paraId="145AC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943" w:type="dxa"/>
                  <w:gridSpan w:val="19"/>
                  <w:noWrap w:val="0"/>
                  <w:vAlign w:val="center"/>
                </w:tcPr>
                <w:p w14:paraId="3C65438B">
                  <w:pPr>
                    <w:pStyle w:val="80"/>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5"/>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注：以</w:t>
                  </w:r>
                  <w:r>
                    <w:rPr>
                      <w:rFonts w:hint="eastAsia" w:ascii="Times New Roman" w:hAnsi="Times New Roman" w:cs="Times New Roman"/>
                      <w:color w:val="auto"/>
                      <w:sz w:val="21"/>
                      <w:szCs w:val="21"/>
                      <w:highlight w:val="none"/>
                      <w:u w:val="none" w:color="auto"/>
                      <w:lang w:val="en-US" w:eastAsia="zh-CN"/>
                    </w:rPr>
                    <w:t>液体卫生材料生产车间</w:t>
                  </w:r>
                  <w:r>
                    <w:rPr>
                      <w:rFonts w:hint="default" w:ascii="Times New Roman" w:hAnsi="Times New Roman" w:eastAsia="宋体" w:cs="Times New Roman"/>
                      <w:color w:val="auto"/>
                      <w:sz w:val="21"/>
                      <w:szCs w:val="21"/>
                      <w:highlight w:val="none"/>
                      <w:u w:val="none" w:color="auto"/>
                      <w:lang w:val="en-US" w:eastAsia="zh-CN"/>
                    </w:rPr>
                    <w:t>西南角</w:t>
                  </w:r>
                  <w:r>
                    <w:rPr>
                      <w:rFonts w:hint="default" w:ascii="Times New Roman" w:hAnsi="Times New Roman" w:eastAsia="宋体" w:cs="Times New Roman"/>
                      <w:color w:val="auto"/>
                      <w:sz w:val="21"/>
                      <w:szCs w:val="21"/>
                      <w:highlight w:val="none"/>
                      <w:u w:val="none" w:color="auto"/>
                      <w:lang w:eastAsia="zh-CN"/>
                    </w:rPr>
                    <w:t>为（0 ，0）点，</w:t>
                  </w:r>
                  <w:r>
                    <w:rPr>
                      <w:rFonts w:hint="default" w:ascii="Times New Roman" w:hAnsi="Times New Roman" w:eastAsia="宋体" w:cs="Times New Roman"/>
                      <w:color w:val="auto"/>
                      <w:sz w:val="21"/>
                      <w:szCs w:val="21"/>
                      <w:highlight w:val="none"/>
                      <w:u w:val="none" w:color="auto"/>
                      <w:lang w:val="en-US" w:eastAsia="zh-CN"/>
                    </w:rPr>
                    <w:t>以</w:t>
                  </w:r>
                  <w:r>
                    <w:rPr>
                      <w:rFonts w:hint="eastAsia" w:ascii="Times New Roman" w:hAnsi="Times New Roman" w:cs="Times New Roman"/>
                      <w:color w:val="auto"/>
                      <w:sz w:val="21"/>
                      <w:szCs w:val="21"/>
                      <w:highlight w:val="none"/>
                      <w:u w:val="none" w:color="auto"/>
                      <w:lang w:val="en-US" w:eastAsia="zh-CN"/>
                    </w:rPr>
                    <w:t>液体卫生材料生产车间</w:t>
                  </w:r>
                  <w:r>
                    <w:rPr>
                      <w:rFonts w:hint="default" w:ascii="Times New Roman" w:hAnsi="Times New Roman" w:eastAsia="宋体" w:cs="Times New Roman"/>
                      <w:color w:val="auto"/>
                      <w:sz w:val="21"/>
                      <w:szCs w:val="21"/>
                      <w:highlight w:val="none"/>
                      <w:u w:val="none" w:color="auto"/>
                      <w:lang w:val="en-US" w:eastAsia="zh-CN"/>
                    </w:rPr>
                    <w:t>西南角向东南角方向</w:t>
                  </w:r>
                  <w:r>
                    <w:rPr>
                      <w:rFonts w:hint="default" w:ascii="Times New Roman" w:hAnsi="Times New Roman" w:eastAsia="宋体" w:cs="Times New Roman"/>
                      <w:color w:val="auto"/>
                      <w:sz w:val="21"/>
                      <w:szCs w:val="21"/>
                      <w:highlight w:val="none"/>
                      <w:u w:val="none" w:color="auto"/>
                      <w:lang w:eastAsia="zh-CN"/>
                    </w:rPr>
                    <w:t>为X轴正方向，</w:t>
                  </w:r>
                  <w:r>
                    <w:rPr>
                      <w:rFonts w:hint="default" w:ascii="Times New Roman" w:hAnsi="Times New Roman" w:eastAsia="宋体" w:cs="Times New Roman"/>
                      <w:color w:val="auto"/>
                      <w:sz w:val="21"/>
                      <w:szCs w:val="21"/>
                      <w:highlight w:val="none"/>
                      <w:u w:val="none" w:color="auto"/>
                      <w:lang w:val="en-US" w:eastAsia="zh-CN"/>
                    </w:rPr>
                    <w:t>以</w:t>
                  </w:r>
                  <w:r>
                    <w:rPr>
                      <w:rFonts w:hint="eastAsia" w:ascii="Times New Roman" w:hAnsi="Times New Roman" w:cs="Times New Roman"/>
                      <w:color w:val="auto"/>
                      <w:sz w:val="21"/>
                      <w:szCs w:val="21"/>
                      <w:highlight w:val="none"/>
                      <w:u w:val="none" w:color="auto"/>
                      <w:lang w:val="en-US" w:eastAsia="zh-CN"/>
                    </w:rPr>
                    <w:t>液体卫生材料生产车间</w:t>
                  </w:r>
                  <w:r>
                    <w:rPr>
                      <w:rFonts w:hint="default" w:ascii="Times New Roman" w:hAnsi="Times New Roman" w:eastAsia="宋体" w:cs="Times New Roman"/>
                      <w:color w:val="auto"/>
                      <w:sz w:val="21"/>
                      <w:szCs w:val="21"/>
                      <w:highlight w:val="none"/>
                      <w:u w:val="none" w:color="auto"/>
                      <w:lang w:val="en-US" w:eastAsia="zh-CN"/>
                    </w:rPr>
                    <w:t>西南角向西北角方向</w:t>
                  </w:r>
                  <w:r>
                    <w:rPr>
                      <w:rFonts w:hint="default" w:ascii="Times New Roman" w:hAnsi="Times New Roman" w:eastAsia="宋体" w:cs="Times New Roman"/>
                      <w:color w:val="auto"/>
                      <w:sz w:val="21"/>
                      <w:szCs w:val="21"/>
                      <w:highlight w:val="none"/>
                      <w:u w:val="none" w:color="auto"/>
                      <w:lang w:eastAsia="zh-CN"/>
                    </w:rPr>
                    <w:t>为Y轴正方向</w:t>
                  </w:r>
                </w:p>
              </w:tc>
            </w:tr>
          </w:tbl>
          <w:p w14:paraId="61FC531C">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表4-16</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车间边界噪声源强一览表</w:t>
            </w:r>
          </w:p>
          <w:tbl>
            <w:tblPr>
              <w:tblStyle w:val="79"/>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31"/>
              <w:gridCol w:w="1599"/>
              <w:gridCol w:w="1599"/>
              <w:gridCol w:w="1596"/>
              <w:gridCol w:w="1621"/>
            </w:tblGrid>
            <w:tr w14:paraId="60A6DF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63" w:type="pct"/>
                  <w:vMerge w:val="restart"/>
                  <w:tcBorders>
                    <w:bottom w:val="nil"/>
                  </w:tcBorders>
                  <w:noWrap w:val="0"/>
                  <w:vAlign w:val="center"/>
                </w:tcPr>
                <w:p w14:paraId="3FECAAF9">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面源</w:t>
                  </w:r>
                </w:p>
              </w:tc>
              <w:tc>
                <w:tcPr>
                  <w:tcW w:w="4036" w:type="pct"/>
                  <w:gridSpan w:val="4"/>
                  <w:noWrap w:val="0"/>
                  <w:vAlign w:val="center"/>
                </w:tcPr>
                <w:p w14:paraId="0168BE0E">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3"/>
                      <w:sz w:val="21"/>
                      <w:szCs w:val="21"/>
                      <w:highlight w:val="none"/>
                      <w:u w:val="none" w:color="auto"/>
                      <w:lang w:eastAsia="zh-CN"/>
                    </w:rPr>
                    <w:t>降噪后车间外dB（A）</w:t>
                  </w:r>
                </w:p>
              </w:tc>
            </w:tr>
            <w:tr w14:paraId="22B383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63" w:type="pct"/>
                  <w:vMerge w:val="continue"/>
                  <w:tcBorders>
                    <w:top w:val="nil"/>
                  </w:tcBorders>
                  <w:noWrap w:val="0"/>
                  <w:vAlign w:val="center"/>
                </w:tcPr>
                <w:p w14:paraId="167936A4">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rPr>
                  </w:pPr>
                </w:p>
              </w:tc>
              <w:tc>
                <w:tcPr>
                  <w:tcW w:w="1006" w:type="pct"/>
                  <w:noWrap w:val="0"/>
                  <w:vAlign w:val="center"/>
                </w:tcPr>
                <w:p w14:paraId="6462D69E">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车间东边界</w:t>
                  </w:r>
                </w:p>
              </w:tc>
              <w:tc>
                <w:tcPr>
                  <w:tcW w:w="1006" w:type="pct"/>
                  <w:noWrap w:val="0"/>
                  <w:vAlign w:val="center"/>
                </w:tcPr>
                <w:p w14:paraId="51D82ED6">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车间南边界</w:t>
                  </w:r>
                </w:p>
              </w:tc>
              <w:tc>
                <w:tcPr>
                  <w:tcW w:w="1004" w:type="pct"/>
                  <w:noWrap w:val="0"/>
                  <w:vAlign w:val="center"/>
                </w:tcPr>
                <w:p w14:paraId="46B13AFF">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车间西边界</w:t>
                  </w:r>
                </w:p>
              </w:tc>
              <w:tc>
                <w:tcPr>
                  <w:tcW w:w="1020" w:type="pct"/>
                  <w:noWrap w:val="0"/>
                  <w:vAlign w:val="center"/>
                </w:tcPr>
                <w:p w14:paraId="57AF24E3">
                  <w:pPr>
                    <w:pStyle w:val="8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2"/>
                      <w:sz w:val="21"/>
                      <w:szCs w:val="21"/>
                      <w:highlight w:val="none"/>
                      <w:u w:val="none" w:color="auto"/>
                      <w:lang w:eastAsia="zh-CN"/>
                    </w:rPr>
                    <w:t>车间北边界</w:t>
                  </w:r>
                </w:p>
              </w:tc>
            </w:tr>
            <w:tr w14:paraId="6DA5A8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95" w:type="dxa"/>
                  <w:noWrap w:val="0"/>
                  <w:vAlign w:val="center"/>
                </w:tcPr>
                <w:p w14:paraId="2354F5C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灌装车间</w:t>
                  </w:r>
                </w:p>
              </w:tc>
              <w:tc>
                <w:tcPr>
                  <w:tcW w:w="2502" w:type="dxa"/>
                  <w:noWrap w:val="0"/>
                  <w:vAlign w:val="center"/>
                </w:tcPr>
                <w:p w14:paraId="1484C7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502" w:type="dxa"/>
                  <w:noWrap w:val="0"/>
                  <w:vAlign w:val="center"/>
                </w:tcPr>
                <w:p w14:paraId="350CA76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63.5</w:t>
                  </w:r>
                </w:p>
              </w:tc>
              <w:tc>
                <w:tcPr>
                  <w:tcW w:w="2497" w:type="dxa"/>
                  <w:noWrap w:val="0"/>
                  <w:vAlign w:val="center"/>
                </w:tcPr>
                <w:p w14:paraId="013438C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537" w:type="dxa"/>
                  <w:noWrap w:val="0"/>
                  <w:vAlign w:val="center"/>
                </w:tcPr>
                <w:p w14:paraId="5486EE7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r>
            <w:tr w14:paraId="26CB2F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95" w:type="dxa"/>
                  <w:noWrap w:val="0"/>
                  <w:vAlign w:val="center"/>
                </w:tcPr>
                <w:p w14:paraId="195E28E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2502" w:type="dxa"/>
                  <w:noWrap w:val="0"/>
                  <w:vAlign w:val="center"/>
                </w:tcPr>
                <w:p w14:paraId="08764F0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2502" w:type="dxa"/>
                  <w:noWrap w:val="0"/>
                  <w:vAlign w:val="center"/>
                </w:tcPr>
                <w:p w14:paraId="51C6E75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2497" w:type="dxa"/>
                  <w:noWrap w:val="0"/>
                  <w:vAlign w:val="center"/>
                </w:tcPr>
                <w:p w14:paraId="1B69881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2537" w:type="dxa"/>
                  <w:noWrap w:val="0"/>
                  <w:vAlign w:val="center"/>
                </w:tcPr>
                <w:p w14:paraId="43725CF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52.5</w:t>
                  </w:r>
                </w:p>
              </w:tc>
            </w:tr>
            <w:tr w14:paraId="57EF5B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95" w:type="dxa"/>
                  <w:noWrap w:val="0"/>
                  <w:vAlign w:val="center"/>
                </w:tcPr>
                <w:p w14:paraId="67BC743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制水间</w:t>
                  </w:r>
                </w:p>
              </w:tc>
              <w:tc>
                <w:tcPr>
                  <w:tcW w:w="2502" w:type="dxa"/>
                  <w:noWrap w:val="0"/>
                  <w:vAlign w:val="center"/>
                </w:tcPr>
                <w:p w14:paraId="2238574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2502" w:type="dxa"/>
                  <w:noWrap w:val="0"/>
                  <w:vAlign w:val="center"/>
                </w:tcPr>
                <w:p w14:paraId="46B8071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2497" w:type="dxa"/>
                  <w:noWrap w:val="0"/>
                  <w:vAlign w:val="center"/>
                </w:tcPr>
                <w:p w14:paraId="2990306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2537" w:type="dxa"/>
                  <w:noWrap w:val="0"/>
                  <w:vAlign w:val="center"/>
                </w:tcPr>
                <w:p w14:paraId="4116D6B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14:paraId="2694A1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95" w:type="dxa"/>
                  <w:noWrap w:val="0"/>
                  <w:vAlign w:val="center"/>
                </w:tcPr>
                <w:p w14:paraId="12F5369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2502" w:type="dxa"/>
                  <w:noWrap w:val="0"/>
                  <w:vAlign w:val="center"/>
                </w:tcPr>
                <w:p w14:paraId="6AF2308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502" w:type="dxa"/>
                  <w:noWrap w:val="0"/>
                  <w:vAlign w:val="center"/>
                </w:tcPr>
                <w:p w14:paraId="72B6079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497" w:type="dxa"/>
                  <w:noWrap w:val="0"/>
                  <w:vAlign w:val="center"/>
                </w:tcPr>
                <w:p w14:paraId="135B899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43.1</w:t>
                  </w:r>
                </w:p>
              </w:tc>
              <w:tc>
                <w:tcPr>
                  <w:tcW w:w="2537" w:type="dxa"/>
                  <w:noWrap w:val="0"/>
                  <w:vAlign w:val="center"/>
                </w:tcPr>
                <w:p w14:paraId="6D4890F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50.5</w:t>
                  </w:r>
                </w:p>
              </w:tc>
            </w:tr>
            <w:tr w14:paraId="556E6B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95" w:type="dxa"/>
                  <w:noWrap w:val="0"/>
                  <w:vAlign w:val="center"/>
                </w:tcPr>
                <w:p w14:paraId="012C0B3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2502" w:type="dxa"/>
                  <w:noWrap w:val="0"/>
                  <w:vAlign w:val="center"/>
                </w:tcPr>
                <w:p w14:paraId="57A109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502" w:type="dxa"/>
                  <w:noWrap w:val="0"/>
                  <w:vAlign w:val="center"/>
                </w:tcPr>
                <w:p w14:paraId="09AC28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497" w:type="dxa"/>
                  <w:noWrap w:val="0"/>
                  <w:vAlign w:val="center"/>
                </w:tcPr>
                <w:p w14:paraId="7E6F01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537" w:type="dxa"/>
                  <w:noWrap w:val="0"/>
                  <w:vAlign w:val="center"/>
                </w:tcPr>
                <w:p w14:paraId="7C54A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r>
          </w:tbl>
          <w:p w14:paraId="17319B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3.2噪声预测模式</w:t>
            </w:r>
          </w:p>
          <w:p w14:paraId="134B408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①建设项目声源在预测点产生的等效声级贡献值</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object>
                <v:shape id="_x0000_i1025" o:spt="75" type="#_x0000_t75" style="height:18.75pt;width:21pt;" o:ole="t" filled="f" o:preferrelative="t" stroked="f" coordsize="21600,21600">
                  <v:path/>
                  <v:fill on="f" focussize="0,0"/>
                  <v:stroke on="f" joinstyle="miter"/>
                  <v:imagedata r:id="rId26" o:title=""/>
                  <o:lock v:ext="edit" aspectratio="t"/>
                  <w10:wrap type="none"/>
                  <w10:anchorlock/>
                </v:shape>
                <o:OLEObject Type="Embed" ProgID="Equation.3" ShapeID="_x0000_i1025" DrawAspect="Content" ObjectID="_1468075725" r:id="rId25">
                  <o:LockedField>false</o:LockedField>
                </o:OLEObject>
              </w:object>
            </w:r>
            <w:r>
              <w:rPr>
                <w:rFonts w:hint="default" w:ascii="Times New Roman" w:hAnsi="Times New Roman" w:cs="Times New Roman"/>
                <w:color w:val="auto"/>
                <w:sz w:val="24"/>
                <w:u w:val="none" w:color="auto"/>
              </w:rPr>
              <w:t>)计算公式：</w:t>
            </w:r>
          </w:p>
          <w:p w14:paraId="24485D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position w:val="-14"/>
                <w:sz w:val="24"/>
                <w:szCs w:val="24"/>
                <w:u w:val="none" w:color="auto"/>
              </w:rPr>
              <w:object>
                <v:shape id="_x0000_i1026" o:spt="75" type="#_x0000_t75" style="height:18.75pt;width:21pt;" o:ole="t" filled="f" o:preferrelative="t" stroked="f" coordsize="21600,21600">
                  <v:path/>
                  <v:fill on="f" focussize="0,0"/>
                  <v:stroke on="f" joinstyle="miter"/>
                  <v:imagedata r:id="rId26" o:title=""/>
                  <o:lock v:ext="edit" aspectratio="t"/>
                  <w10:wrap type="none"/>
                  <w10:anchorlock/>
                </v:shape>
                <o:OLEObject Type="Embed" ProgID="Equation.3" ShapeID="_x0000_i1026" DrawAspect="Content" ObjectID="_1468075726" r:id="rId27">
                  <o:LockedField>false</o:LockedField>
                </o:OLEObject>
              </w:objec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10"/>
                <w:sz w:val="24"/>
                <w:szCs w:val="24"/>
                <w:u w:val="none" w:color="auto"/>
              </w:rPr>
              <w:object>
                <v:shape id="_x0000_i1027" o:spt="75" type="#_x0000_t75" style="height:15.75pt;width:24pt;" o:ole="t" filled="f" o:preferrelative="t" stroked="f" coordsize="21600,21600">
                  <v:path/>
                  <v:fill on="f" focussize="0,0"/>
                  <v:stroke on="f" joinstyle="miter"/>
                  <v:imagedata r:id="rId29" o:title=""/>
                  <o:lock v:ext="edit" aspectratio="t"/>
                  <w10:wrap type="none"/>
                  <w10:anchorlock/>
                </v:shape>
                <o:OLEObject Type="Embed" ProgID="Equation.3" ShapeID="_x0000_i1027" DrawAspect="Content" ObjectID="_1468075727" r:id="rId28">
                  <o:LockedField>false</o:LockedField>
                </o:OLEObject>
              </w:objec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12"/>
                <w:sz w:val="24"/>
                <w:szCs w:val="24"/>
                <w:u w:val="none" w:color="auto"/>
              </w:rPr>
              <w:object>
                <v:shape id="_x0000_i1028" o:spt="75" type="#_x0000_t75" style="height:18pt;width:9.75pt;" o:ole="t" filled="f" o:preferrelative="t" stroked="f" coordsize="21600,21600">
                  <v:path/>
                  <v:fill on="f" focussize="0,0"/>
                  <v:stroke on="f" joinstyle="miter"/>
                  <v:imagedata r:id="rId31" o:title=""/>
                  <o:lock v:ext="edit" aspectratio="t"/>
                  <w10:wrap type="none"/>
                  <w10:anchorlock/>
                </v:shape>
                <o:OLEObject Type="Embed" ProgID="Equation.KSEE3" ShapeID="_x0000_i1028" DrawAspect="Content" ObjectID="_1468075728" r:id="rId30">
                  <o:LockedField>false</o:LockedField>
                </o:OLEObject>
              </w:object>
            </w:r>
            <w:r>
              <w:rPr>
                <w:rFonts w:hint="default" w:ascii="Times New Roman" w:hAnsi="Times New Roman" w:cs="Times New Roman"/>
                <w:color w:val="auto"/>
                <w:position w:val="-28"/>
                <w:sz w:val="24"/>
                <w:szCs w:val="24"/>
                <w:u w:val="none" w:color="auto"/>
              </w:rPr>
              <w:object>
                <v:shape id="_x0000_i1029" o:spt="75" type="#_x0000_t75" style="height:27pt;width:54.75pt;" o:ole="t" filled="f" o:preferrelative="t" stroked="f" coordsize="21600,21600">
                  <v:path/>
                  <v:fill on="f" focussize="0,0"/>
                  <v:stroke on="f" joinstyle="miter"/>
                  <v:imagedata r:id="rId33" o:title=""/>
                  <o:lock v:ext="edit" aspectratio="t"/>
                  <w10:wrap type="none"/>
                  <w10:anchorlock/>
                </v:shape>
                <o:OLEObject Type="Embed" ProgID="Equation.3" ShapeID="_x0000_i1029" DrawAspect="Content" ObjectID="_1468075729" r:id="rId32">
                  <o:LockedField>false</o:LockedField>
                </o:OLEObject>
              </w:object>
            </w:r>
            <w:r>
              <w:rPr>
                <w:rFonts w:hint="default" w:ascii="Times New Roman" w:hAnsi="Times New Roman" w:cs="Times New Roman"/>
                <w:color w:val="auto"/>
                <w:sz w:val="24"/>
                <w:szCs w:val="24"/>
                <w:u w:val="none" w:color="auto"/>
              </w:rPr>
              <w:t>)</w:t>
            </w:r>
          </w:p>
          <w:p w14:paraId="20C8274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w:t>
            </w:r>
            <w:r>
              <w:rPr>
                <w:rFonts w:hint="default" w:ascii="Times New Roman" w:hAnsi="Times New Roman" w:cs="Times New Roman"/>
                <w:color w:val="auto"/>
                <w:sz w:val="24"/>
                <w:u w:val="none" w:color="auto"/>
              </w:rPr>
              <w:object>
                <v:shape id="_x0000_i1030" o:spt="75" type="#_x0000_t75" style="height:18.75pt;width:21pt;" o:ole="t" filled="f" o:preferrelative="t" stroked="f" coordsize="21600,21600">
                  <v:path/>
                  <v:fill on="f" focussize="0,0"/>
                  <v:stroke on="f" joinstyle="miter"/>
                  <v:imagedata r:id="rId26" o:title=""/>
                  <o:lock v:ext="edit" aspectratio="t"/>
                  <w10:wrap type="none"/>
                  <w10:anchorlock/>
                </v:shape>
                <o:OLEObject Type="Embed" ProgID="Equation.3" ShapeID="_x0000_i1030" DrawAspect="Content" ObjectID="_1468075730" r:id="rId34">
                  <o:LockedField>false</o:LockedField>
                </o:OLEObject>
              </w:object>
            </w:r>
            <w:r>
              <w:rPr>
                <w:rFonts w:hint="default" w:ascii="Times New Roman" w:hAnsi="Times New Roman" w:cs="Times New Roman"/>
                <w:color w:val="auto"/>
                <w:sz w:val="24"/>
                <w:u w:val="none" w:color="auto"/>
              </w:rPr>
              <w:t>：建设项目声源在预测点的等效声级贡献值，dB(A)；</w:t>
            </w:r>
          </w:p>
          <w:p w14:paraId="6DE1EEC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object>
                <v:shape id="_x0000_i1031" o:spt="75" type="#_x0000_t75" style="height:17.25pt;width:18pt;" o:ole="t" filled="f" o:preferrelative="t" stroked="f" coordsize="21600,21600">
                  <v:path/>
                  <v:fill on="f" focussize="0,0"/>
                  <v:stroke on="f" joinstyle="miter"/>
                  <v:imagedata r:id="rId36" o:title=""/>
                  <o:lock v:ext="edit" aspectratio="t"/>
                  <w10:wrap type="none"/>
                  <w10:anchorlock/>
                </v:shape>
                <o:OLEObject Type="Embed" ProgID="Equation.3" ShapeID="_x0000_i1031" DrawAspect="Content" ObjectID="_1468075731" r:id="rId35">
                  <o:LockedField>false</o:LockedField>
                </o:OLEObject>
              </w:object>
            </w:r>
            <w:r>
              <w:rPr>
                <w:rFonts w:hint="default" w:ascii="Times New Roman" w:hAnsi="Times New Roman" w:cs="Times New Roman"/>
                <w:color w:val="auto"/>
                <w:sz w:val="24"/>
                <w:u w:val="none" w:color="auto"/>
              </w:rPr>
              <w:t>：声源在预测点产生的A声级，dB(A)；</w:t>
            </w:r>
          </w:p>
          <w:p w14:paraId="6E60077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T：预测计算的时间段，s；</w:t>
            </w:r>
          </w:p>
          <w:p w14:paraId="5AE0657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Ti：i声源在T时段内的运行时间，s。</w:t>
            </w:r>
          </w:p>
          <w:p w14:paraId="59D62B7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②无指向性点声源的几何发散衰减计算公式为：</w:t>
            </w:r>
          </w:p>
          <w:p w14:paraId="4F1639C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Lr =L0 -20lg(R/R0)</w:t>
            </w:r>
          </w:p>
          <w:p w14:paraId="7752DB6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式中：Lr：距噪声源距离为r处声级值，dB(A)；</w:t>
            </w:r>
          </w:p>
          <w:p w14:paraId="4443C90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w:t>
            </w:r>
            <w:r>
              <w:rPr>
                <w:rFonts w:hint="default" w:ascii="Times New Roman" w:hAnsi="Times New Roman" w:cs="Times New Roman"/>
                <w:color w:val="auto"/>
                <w:sz w:val="24"/>
                <w:u w:val="none" w:color="auto"/>
                <w:vertAlign w:val="subscript"/>
              </w:rPr>
              <w:t>0</w:t>
            </w:r>
            <w:r>
              <w:rPr>
                <w:rFonts w:hint="default" w:ascii="Times New Roman" w:hAnsi="Times New Roman" w:cs="Times New Roman"/>
                <w:color w:val="auto"/>
                <w:sz w:val="24"/>
                <w:u w:val="none" w:color="auto"/>
              </w:rPr>
              <w:t>：距噪声源距离为r</w:t>
            </w:r>
            <w:r>
              <w:rPr>
                <w:rFonts w:hint="default" w:ascii="Times New Roman" w:hAnsi="Times New Roman" w:cs="Times New Roman"/>
                <w:color w:val="auto"/>
                <w:sz w:val="24"/>
                <w:u w:val="none" w:color="auto"/>
                <w:vertAlign w:val="subscript"/>
              </w:rPr>
              <w:t>0</w:t>
            </w:r>
            <w:r>
              <w:rPr>
                <w:rFonts w:hint="default" w:ascii="Times New Roman" w:hAnsi="Times New Roman" w:cs="Times New Roman"/>
                <w:color w:val="auto"/>
                <w:sz w:val="24"/>
                <w:u w:val="none" w:color="auto"/>
              </w:rPr>
              <w:t>处声级值，dB(A)；</w:t>
            </w:r>
          </w:p>
          <w:p w14:paraId="28974BD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R：关心点距噪声源距离，m；</w:t>
            </w:r>
          </w:p>
          <w:p w14:paraId="05C0171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w:t>
            </w:r>
            <w:r>
              <w:rPr>
                <w:rFonts w:hint="default" w:ascii="Times New Roman" w:hAnsi="Times New Roman" w:cs="Times New Roman"/>
                <w:color w:val="auto"/>
                <w:sz w:val="24"/>
                <w:u w:val="none" w:color="auto"/>
                <w:vertAlign w:val="subscript"/>
              </w:rPr>
              <w:t>0</w:t>
            </w:r>
            <w:r>
              <w:rPr>
                <w:rFonts w:hint="default" w:ascii="Times New Roman" w:hAnsi="Times New Roman" w:cs="Times New Roman"/>
                <w:color w:val="auto"/>
                <w:sz w:val="24"/>
                <w:u w:val="none" w:color="auto"/>
              </w:rPr>
              <w:t>--距噪声源距离，r</w:t>
            </w:r>
            <w:r>
              <w:rPr>
                <w:rFonts w:hint="default" w:ascii="Times New Roman" w:hAnsi="Times New Roman" w:cs="Times New Roman"/>
                <w:color w:val="auto"/>
                <w:sz w:val="24"/>
                <w:u w:val="none" w:color="auto"/>
                <w:vertAlign w:val="subscript"/>
              </w:rPr>
              <w:t>0</w:t>
            </w:r>
            <w:r>
              <w:rPr>
                <w:rFonts w:hint="default" w:ascii="Times New Roman" w:hAnsi="Times New Roman" w:cs="Times New Roman"/>
                <w:color w:val="auto"/>
                <w:sz w:val="24"/>
                <w:u w:val="none" w:color="auto"/>
              </w:rPr>
              <w:t>取1m。</w:t>
            </w:r>
          </w:p>
          <w:p w14:paraId="7F22C64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③各预测点声压级按下列公式进行叠加：</w:t>
            </w:r>
          </w:p>
          <w:p w14:paraId="397064A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w:t>
            </w:r>
            <w:r>
              <w:rPr>
                <w:rFonts w:hint="default" w:ascii="Times New Roman" w:hAnsi="Times New Roman" w:cs="Times New Roman"/>
                <w:color w:val="auto"/>
                <w:sz w:val="24"/>
                <w:u w:val="none" w:color="auto"/>
                <w:vertAlign w:val="subscript"/>
              </w:rPr>
              <w:t>总</w:t>
            </w:r>
            <w:r>
              <w:rPr>
                <w:rFonts w:hint="default" w:ascii="Times New Roman" w:hAnsi="Times New Roman" w:cs="Times New Roman"/>
                <w:color w:val="auto"/>
                <w:sz w:val="24"/>
                <w:u w:val="none" w:color="auto"/>
              </w:rPr>
              <w:t>= 10lg(∑100.1Li + 100.1Lb)</w:t>
            </w:r>
          </w:p>
          <w:p w14:paraId="71B33A9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w:t>
            </w:r>
            <w:r>
              <w:rPr>
                <w:rFonts w:hint="default" w:ascii="Times New Roman" w:hAnsi="Times New Roman" w:cs="Times New Roman"/>
                <w:color w:val="auto"/>
                <w:sz w:val="24"/>
                <w:u w:val="none" w:color="auto"/>
                <w:vertAlign w:val="subscript"/>
              </w:rPr>
              <w:t>总</w:t>
            </w:r>
            <w:r>
              <w:rPr>
                <w:rFonts w:hint="default" w:ascii="Times New Roman" w:hAnsi="Times New Roman" w:cs="Times New Roman"/>
                <w:color w:val="auto"/>
                <w:sz w:val="24"/>
                <w:u w:val="none" w:color="auto"/>
              </w:rPr>
              <w:t>——预测点叠加后的总声压级，dB(A)；</w:t>
            </w:r>
          </w:p>
          <w:p w14:paraId="72D021D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L</w:t>
            </w:r>
            <w:r>
              <w:rPr>
                <w:rFonts w:hint="default" w:ascii="Times New Roman" w:hAnsi="Times New Roman" w:cs="Times New Roman"/>
                <w:color w:val="auto"/>
                <w:sz w:val="24"/>
                <w:u w:val="none" w:color="auto"/>
                <w:vertAlign w:val="subscript"/>
              </w:rPr>
              <w:t>i</w:t>
            </w:r>
            <w:r>
              <w:rPr>
                <w:rFonts w:hint="default" w:ascii="Times New Roman" w:hAnsi="Times New Roman" w:cs="Times New Roman"/>
                <w:color w:val="auto"/>
                <w:sz w:val="24"/>
                <w:u w:val="none" w:color="auto"/>
              </w:rPr>
              <w:t xml:space="preserve"> ——第i个声源到预测点处的声压级，dB(A)；</w:t>
            </w:r>
          </w:p>
          <w:p w14:paraId="2E0C84F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L</w:t>
            </w:r>
            <w:r>
              <w:rPr>
                <w:rFonts w:hint="default" w:ascii="Times New Roman" w:hAnsi="Times New Roman" w:cs="Times New Roman"/>
                <w:color w:val="auto"/>
                <w:sz w:val="24"/>
                <w:u w:val="none" w:color="auto"/>
                <w:vertAlign w:val="subscript"/>
              </w:rPr>
              <w:t>b</w:t>
            </w:r>
            <w:r>
              <w:rPr>
                <w:rFonts w:hint="default" w:ascii="Times New Roman" w:hAnsi="Times New Roman" w:cs="Times New Roman"/>
                <w:color w:val="auto"/>
                <w:sz w:val="24"/>
                <w:u w:val="none" w:color="auto"/>
              </w:rPr>
              <w:t>——环境噪声本底值，dB(A)；</w:t>
            </w:r>
          </w:p>
          <w:p w14:paraId="6F90F23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n——声源个数。</w:t>
            </w:r>
          </w:p>
          <w:p w14:paraId="0D6BAA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3.3预测结果及分析</w:t>
            </w:r>
          </w:p>
          <w:p w14:paraId="14D1C6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本项目生产噪声对四周厂界</w:t>
            </w:r>
            <w:r>
              <w:rPr>
                <w:rFonts w:hint="default" w:ascii="Times New Roman" w:hAnsi="Times New Roman" w:cs="Times New Roman"/>
                <w:color w:val="auto"/>
                <w:sz w:val="24"/>
                <w:u w:val="none" w:color="auto"/>
                <w:lang w:val="en-US" w:eastAsia="zh-CN"/>
              </w:rPr>
              <w:t>及敏感点</w:t>
            </w:r>
            <w:r>
              <w:rPr>
                <w:rFonts w:hint="default" w:ascii="Times New Roman" w:hAnsi="Times New Roman" w:cs="Times New Roman"/>
                <w:color w:val="auto"/>
                <w:sz w:val="24"/>
                <w:u w:val="none" w:color="auto"/>
              </w:rPr>
              <w:t>的噪声预测结果见下表。</w:t>
            </w:r>
          </w:p>
          <w:p w14:paraId="003464F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US" w:eastAsia="zh-CN"/>
              </w:rPr>
            </w:pPr>
            <w:r>
              <w:rPr>
                <w:rFonts w:hint="default" w:ascii="Times New Roman" w:hAnsi="Times New Roman" w:eastAsia="宋体" w:cs="Times New Roman"/>
                <w:b/>
                <w:color w:val="auto"/>
                <w:sz w:val="24"/>
                <w:highlight w:val="none"/>
                <w:u w:val="none" w:color="auto"/>
                <w:lang w:val="en-US" w:eastAsia="zh-CN"/>
              </w:rPr>
              <w:t>表4-17</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营运期各评价点声环境预测结果一览表</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US" w:eastAsia="zh-CN"/>
              </w:rPr>
              <w:t>单位：LAeq（dB）</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907"/>
              <w:gridCol w:w="702"/>
              <w:gridCol w:w="1094"/>
              <w:gridCol w:w="1307"/>
              <w:gridCol w:w="1094"/>
              <w:gridCol w:w="1094"/>
              <w:gridCol w:w="1021"/>
            </w:tblGrid>
            <w:tr w14:paraId="352F0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noWrap w:val="0"/>
                  <w:vAlign w:val="center"/>
                </w:tcPr>
                <w:p w14:paraId="2E6C74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预测点</w:t>
                  </w:r>
                </w:p>
              </w:tc>
              <w:tc>
                <w:tcPr>
                  <w:tcW w:w="571" w:type="pct"/>
                  <w:noWrap w:val="0"/>
                  <w:vAlign w:val="center"/>
                </w:tcPr>
                <w:p w14:paraId="2FCBBB1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高噪设备</w:t>
                  </w:r>
                </w:p>
              </w:tc>
              <w:tc>
                <w:tcPr>
                  <w:tcW w:w="442" w:type="pct"/>
                  <w:noWrap w:val="0"/>
                  <w:vAlign w:val="center"/>
                </w:tcPr>
                <w:p w14:paraId="1AAE48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声源强度</w:t>
                  </w:r>
                </w:p>
              </w:tc>
              <w:tc>
                <w:tcPr>
                  <w:tcW w:w="689" w:type="pct"/>
                  <w:noWrap w:val="0"/>
                  <w:vAlign w:val="center"/>
                </w:tcPr>
                <w:p w14:paraId="64997C8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距预测点距离（m）</w:t>
                  </w:r>
                </w:p>
              </w:tc>
              <w:tc>
                <w:tcPr>
                  <w:tcW w:w="823" w:type="pct"/>
                  <w:noWrap w:val="0"/>
                  <w:vAlign w:val="center"/>
                </w:tcPr>
                <w:p w14:paraId="70FAC6F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预测点贡献值</w:t>
                  </w:r>
                </w:p>
              </w:tc>
              <w:tc>
                <w:tcPr>
                  <w:tcW w:w="689" w:type="pct"/>
                  <w:noWrap w:val="0"/>
                  <w:vAlign w:val="center"/>
                </w:tcPr>
                <w:p w14:paraId="618151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rPr>
                    <w:t>现状值</w:t>
                  </w:r>
                </w:p>
              </w:tc>
              <w:tc>
                <w:tcPr>
                  <w:tcW w:w="689" w:type="pct"/>
                  <w:noWrap w:val="0"/>
                  <w:vAlign w:val="center"/>
                </w:tcPr>
                <w:p w14:paraId="33C36B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贡献叠加值</w:t>
                  </w:r>
                </w:p>
              </w:tc>
              <w:tc>
                <w:tcPr>
                  <w:tcW w:w="643" w:type="pct"/>
                  <w:noWrap w:val="0"/>
                  <w:vAlign w:val="center"/>
                </w:tcPr>
                <w:p w14:paraId="41F3DD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标准值</w:t>
                  </w:r>
                </w:p>
              </w:tc>
            </w:tr>
            <w:tr w14:paraId="3DCA2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3F6C3F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东</w:t>
                  </w:r>
                </w:p>
                <w:p w14:paraId="3EC8F64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厂</w:t>
                  </w:r>
                </w:p>
                <w:p w14:paraId="6C6B9B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界</w:t>
                  </w:r>
                </w:p>
              </w:tc>
              <w:tc>
                <w:tcPr>
                  <w:tcW w:w="571" w:type="pct"/>
                  <w:noWrap w:val="0"/>
                  <w:vAlign w:val="center"/>
                </w:tcPr>
                <w:p w14:paraId="1053E4E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灌装车间</w:t>
                  </w:r>
                </w:p>
              </w:tc>
              <w:tc>
                <w:tcPr>
                  <w:tcW w:w="442" w:type="pct"/>
                  <w:noWrap w:val="0"/>
                  <w:vAlign w:val="center"/>
                </w:tcPr>
                <w:p w14:paraId="5B558CD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0856CD29">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6</w:t>
                  </w:r>
                </w:p>
              </w:tc>
              <w:tc>
                <w:tcPr>
                  <w:tcW w:w="823" w:type="pct"/>
                  <w:noWrap w:val="0"/>
                  <w:vAlign w:val="center"/>
                </w:tcPr>
                <w:p w14:paraId="7550474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44.4</w:t>
                  </w:r>
                </w:p>
              </w:tc>
              <w:tc>
                <w:tcPr>
                  <w:tcW w:w="689" w:type="pct"/>
                  <w:vMerge w:val="restart"/>
                  <w:noWrap w:val="0"/>
                  <w:vAlign w:val="center"/>
                </w:tcPr>
                <w:p w14:paraId="61B1568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w:t>
                  </w:r>
                </w:p>
              </w:tc>
              <w:tc>
                <w:tcPr>
                  <w:tcW w:w="689" w:type="pct"/>
                  <w:vMerge w:val="restart"/>
                  <w:noWrap w:val="0"/>
                  <w:vAlign w:val="center"/>
                </w:tcPr>
                <w:p w14:paraId="48C23F2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53.5</w:t>
                  </w:r>
                </w:p>
              </w:tc>
              <w:tc>
                <w:tcPr>
                  <w:tcW w:w="643" w:type="pct"/>
                  <w:vMerge w:val="restart"/>
                  <w:noWrap w:val="0"/>
                  <w:vAlign w:val="center"/>
                </w:tcPr>
                <w:p w14:paraId="6115DBD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65</w:t>
                  </w:r>
                </w:p>
              </w:tc>
            </w:tr>
            <w:tr w14:paraId="0DD38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776CA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20D1345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noWrap w:val="0"/>
                  <w:vAlign w:val="center"/>
                </w:tcPr>
                <w:p w14:paraId="4C017FC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689" w:type="pct"/>
                  <w:noWrap w:val="0"/>
                  <w:vAlign w:val="center"/>
                </w:tcPr>
                <w:p w14:paraId="7F6AD21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10</w:t>
                  </w:r>
                </w:p>
              </w:tc>
              <w:tc>
                <w:tcPr>
                  <w:tcW w:w="823" w:type="pct"/>
                  <w:noWrap w:val="0"/>
                  <w:vAlign w:val="center"/>
                </w:tcPr>
                <w:p w14:paraId="2A1951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36.0</w:t>
                  </w:r>
                </w:p>
              </w:tc>
              <w:tc>
                <w:tcPr>
                  <w:tcW w:w="689" w:type="pct"/>
                  <w:vMerge w:val="continue"/>
                  <w:noWrap w:val="0"/>
                  <w:vAlign w:val="center"/>
                </w:tcPr>
                <w:p w14:paraId="2C7E37D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89" w:type="pct"/>
                  <w:vMerge w:val="continue"/>
                  <w:noWrap w:val="0"/>
                  <w:vAlign w:val="center"/>
                </w:tcPr>
                <w:p w14:paraId="0614724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43" w:type="pct"/>
                  <w:vMerge w:val="continue"/>
                  <w:noWrap w:val="0"/>
                  <w:vAlign w:val="center"/>
                </w:tcPr>
                <w:p w14:paraId="0C71EEC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rPr>
                  </w:pPr>
                </w:p>
              </w:tc>
            </w:tr>
            <w:tr w14:paraId="1F80F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121621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7EAADB9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noWrap w:val="0"/>
                  <w:vAlign w:val="center"/>
                </w:tcPr>
                <w:p w14:paraId="7B3C0EA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89" w:type="pct"/>
                  <w:noWrap w:val="0"/>
                  <w:vAlign w:val="center"/>
                </w:tcPr>
                <w:p w14:paraId="4084336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823" w:type="pct"/>
                  <w:noWrap w:val="0"/>
                  <w:vAlign w:val="center"/>
                </w:tcPr>
                <w:p w14:paraId="574B3F1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49.0</w:t>
                  </w:r>
                </w:p>
              </w:tc>
              <w:tc>
                <w:tcPr>
                  <w:tcW w:w="689" w:type="pct"/>
                  <w:vMerge w:val="continue"/>
                  <w:noWrap w:val="0"/>
                  <w:vAlign w:val="center"/>
                </w:tcPr>
                <w:p w14:paraId="6AB78019">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3D8DC7F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1B107C48">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51BD7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C0E955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1009383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noWrap w:val="0"/>
                  <w:vAlign w:val="center"/>
                </w:tcPr>
                <w:p w14:paraId="274AD6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689" w:type="pct"/>
                  <w:noWrap w:val="0"/>
                  <w:vAlign w:val="center"/>
                </w:tcPr>
                <w:p w14:paraId="2E643B0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10</w:t>
                  </w:r>
                </w:p>
              </w:tc>
              <w:tc>
                <w:tcPr>
                  <w:tcW w:w="823" w:type="pct"/>
                  <w:noWrap w:val="0"/>
                  <w:vAlign w:val="center"/>
                </w:tcPr>
                <w:p w14:paraId="0A4E185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689" w:type="pct"/>
                  <w:vMerge w:val="continue"/>
                  <w:noWrap w:val="0"/>
                  <w:vAlign w:val="center"/>
                </w:tcPr>
                <w:p w14:paraId="25CF1B4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003639C7">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4351A08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4EEA6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14CBE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2C7EA2B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noWrap w:val="0"/>
                  <w:vAlign w:val="center"/>
                </w:tcPr>
                <w:p w14:paraId="225DC46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0F58A28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3</w:t>
                  </w:r>
                </w:p>
              </w:tc>
              <w:tc>
                <w:tcPr>
                  <w:tcW w:w="823" w:type="pct"/>
                  <w:noWrap w:val="0"/>
                  <w:vAlign w:val="center"/>
                </w:tcPr>
                <w:p w14:paraId="3303AAF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50.5</w:t>
                  </w:r>
                </w:p>
              </w:tc>
              <w:tc>
                <w:tcPr>
                  <w:tcW w:w="689" w:type="pct"/>
                  <w:vMerge w:val="continue"/>
                  <w:noWrap w:val="0"/>
                  <w:vAlign w:val="center"/>
                </w:tcPr>
                <w:p w14:paraId="3E70EB0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073CA949">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2E0E8A47">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4F9ED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30ECAB4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南</w:t>
                  </w:r>
                </w:p>
                <w:p w14:paraId="2D8C75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厂</w:t>
                  </w:r>
                </w:p>
                <w:p w14:paraId="411CB5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界</w:t>
                  </w:r>
                </w:p>
              </w:tc>
              <w:tc>
                <w:tcPr>
                  <w:tcW w:w="907" w:type="dxa"/>
                  <w:noWrap w:val="0"/>
                  <w:vAlign w:val="center"/>
                </w:tcPr>
                <w:p w14:paraId="34546C6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灌装车间</w:t>
                  </w:r>
                </w:p>
              </w:tc>
              <w:tc>
                <w:tcPr>
                  <w:tcW w:w="442" w:type="pct"/>
                  <w:noWrap w:val="0"/>
                  <w:vAlign w:val="center"/>
                </w:tcPr>
                <w:p w14:paraId="742E767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63.5</w:t>
                  </w:r>
                </w:p>
              </w:tc>
              <w:tc>
                <w:tcPr>
                  <w:tcW w:w="689" w:type="pct"/>
                  <w:noWrap w:val="0"/>
                  <w:vAlign w:val="center"/>
                </w:tcPr>
                <w:p w14:paraId="143A0EF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19</w:t>
                  </w:r>
                </w:p>
              </w:tc>
              <w:tc>
                <w:tcPr>
                  <w:tcW w:w="823" w:type="pct"/>
                  <w:noWrap w:val="0"/>
                  <w:vAlign w:val="center"/>
                </w:tcPr>
                <w:p w14:paraId="0C19AE9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37.9</w:t>
                  </w:r>
                </w:p>
              </w:tc>
              <w:tc>
                <w:tcPr>
                  <w:tcW w:w="689" w:type="pct"/>
                  <w:vMerge w:val="restart"/>
                  <w:noWrap w:val="0"/>
                  <w:vAlign w:val="center"/>
                </w:tcPr>
                <w:p w14:paraId="6B713B4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w:t>
                  </w:r>
                </w:p>
              </w:tc>
              <w:tc>
                <w:tcPr>
                  <w:tcW w:w="689" w:type="pct"/>
                  <w:vMerge w:val="restart"/>
                  <w:noWrap w:val="0"/>
                  <w:vAlign w:val="center"/>
                </w:tcPr>
                <w:p w14:paraId="4511F72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54.7</w:t>
                  </w:r>
                </w:p>
              </w:tc>
              <w:tc>
                <w:tcPr>
                  <w:tcW w:w="643" w:type="pct"/>
                  <w:vMerge w:val="restart"/>
                  <w:noWrap w:val="0"/>
                  <w:vAlign w:val="center"/>
                </w:tcPr>
                <w:p w14:paraId="0F40875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65</w:t>
                  </w:r>
                </w:p>
              </w:tc>
            </w:tr>
            <w:tr w14:paraId="38067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6392E62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907" w:type="dxa"/>
                  <w:noWrap w:val="0"/>
                  <w:vAlign w:val="center"/>
                </w:tcPr>
                <w:p w14:paraId="2F5F760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noWrap w:val="0"/>
                  <w:vAlign w:val="center"/>
                </w:tcPr>
                <w:p w14:paraId="159C8B8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689" w:type="pct"/>
                  <w:noWrap w:val="0"/>
                  <w:vAlign w:val="center"/>
                </w:tcPr>
                <w:p w14:paraId="7941569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19</w:t>
                  </w:r>
                </w:p>
              </w:tc>
              <w:tc>
                <w:tcPr>
                  <w:tcW w:w="823" w:type="pct"/>
                  <w:noWrap w:val="0"/>
                  <w:vAlign w:val="center"/>
                </w:tcPr>
                <w:p w14:paraId="60044B8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30.4</w:t>
                  </w:r>
                </w:p>
              </w:tc>
              <w:tc>
                <w:tcPr>
                  <w:tcW w:w="689" w:type="pct"/>
                  <w:vMerge w:val="continue"/>
                  <w:noWrap w:val="0"/>
                  <w:vAlign w:val="center"/>
                </w:tcPr>
                <w:p w14:paraId="6E09559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89" w:type="pct"/>
                  <w:vMerge w:val="continue"/>
                  <w:noWrap w:val="0"/>
                  <w:vAlign w:val="center"/>
                </w:tcPr>
                <w:p w14:paraId="05899C4B">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43" w:type="pct"/>
                  <w:vMerge w:val="continue"/>
                  <w:noWrap w:val="0"/>
                  <w:vAlign w:val="center"/>
                </w:tcPr>
                <w:p w14:paraId="35516A8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rPr>
                  </w:pPr>
                </w:p>
              </w:tc>
            </w:tr>
            <w:tr w14:paraId="7D771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047EF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767DA99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noWrap w:val="0"/>
                  <w:vAlign w:val="center"/>
                </w:tcPr>
                <w:p w14:paraId="1165EE7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689" w:type="pct"/>
                  <w:noWrap w:val="0"/>
                  <w:vAlign w:val="center"/>
                </w:tcPr>
                <w:p w14:paraId="59B3B59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6</w:t>
                  </w:r>
                </w:p>
              </w:tc>
              <w:tc>
                <w:tcPr>
                  <w:tcW w:w="823" w:type="pct"/>
                  <w:noWrap w:val="0"/>
                  <w:vAlign w:val="center"/>
                </w:tcPr>
                <w:p w14:paraId="442789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45.4</w:t>
                  </w:r>
                </w:p>
              </w:tc>
              <w:tc>
                <w:tcPr>
                  <w:tcW w:w="689" w:type="pct"/>
                  <w:vMerge w:val="continue"/>
                  <w:noWrap w:val="0"/>
                  <w:vAlign w:val="center"/>
                </w:tcPr>
                <w:p w14:paraId="176C4F4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4565AA4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5CC1470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4A498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31D324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701803A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noWrap w:val="0"/>
                  <w:vAlign w:val="center"/>
                </w:tcPr>
                <w:p w14:paraId="788395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5015F5A7">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24</w:t>
                  </w:r>
                </w:p>
              </w:tc>
              <w:tc>
                <w:tcPr>
                  <w:tcW w:w="823" w:type="pct"/>
                  <w:noWrap w:val="0"/>
                  <w:vAlign w:val="center"/>
                </w:tcPr>
                <w:p w14:paraId="0D919F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32.4</w:t>
                  </w:r>
                </w:p>
              </w:tc>
              <w:tc>
                <w:tcPr>
                  <w:tcW w:w="689" w:type="pct"/>
                  <w:vMerge w:val="continue"/>
                  <w:noWrap w:val="0"/>
                  <w:vAlign w:val="center"/>
                </w:tcPr>
                <w:p w14:paraId="18050A28">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473AEE4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214B9B4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34089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285A9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258DA09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noWrap w:val="0"/>
                  <w:vAlign w:val="center"/>
                </w:tcPr>
                <w:p w14:paraId="4E9D64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69409BC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823" w:type="pct"/>
                  <w:noWrap w:val="0"/>
                  <w:vAlign w:val="center"/>
                </w:tcPr>
                <w:p w14:paraId="1B14BE1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54.0</w:t>
                  </w:r>
                </w:p>
              </w:tc>
              <w:tc>
                <w:tcPr>
                  <w:tcW w:w="689" w:type="pct"/>
                  <w:vMerge w:val="continue"/>
                  <w:noWrap w:val="0"/>
                  <w:vAlign w:val="center"/>
                </w:tcPr>
                <w:p w14:paraId="45D7C0D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7705C56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5304F4B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68A70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6322D4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西</w:t>
                  </w:r>
                </w:p>
                <w:p w14:paraId="762DC6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厂</w:t>
                  </w:r>
                </w:p>
                <w:p w14:paraId="4213B3B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界</w:t>
                  </w:r>
                </w:p>
              </w:tc>
              <w:tc>
                <w:tcPr>
                  <w:tcW w:w="907" w:type="dxa"/>
                  <w:noWrap w:val="0"/>
                  <w:vAlign w:val="center"/>
                </w:tcPr>
                <w:p w14:paraId="78457AD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灌装车间</w:t>
                  </w:r>
                </w:p>
              </w:tc>
              <w:tc>
                <w:tcPr>
                  <w:tcW w:w="442" w:type="pct"/>
                  <w:noWrap w:val="0"/>
                  <w:vAlign w:val="center"/>
                </w:tcPr>
                <w:p w14:paraId="4B5E287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4C6B41B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50</w:t>
                  </w:r>
                </w:p>
              </w:tc>
              <w:tc>
                <w:tcPr>
                  <w:tcW w:w="823" w:type="pct"/>
                  <w:noWrap w:val="0"/>
                  <w:vAlign w:val="center"/>
                </w:tcPr>
                <w:p w14:paraId="1CEEE63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689" w:type="pct"/>
                  <w:vMerge w:val="restart"/>
                  <w:noWrap w:val="0"/>
                  <w:vAlign w:val="center"/>
                </w:tcPr>
                <w:p w14:paraId="62DBF6E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w:t>
                  </w:r>
                </w:p>
              </w:tc>
              <w:tc>
                <w:tcPr>
                  <w:tcW w:w="689" w:type="pct"/>
                  <w:vMerge w:val="restart"/>
                  <w:noWrap w:val="0"/>
                  <w:vAlign w:val="center"/>
                </w:tcPr>
                <w:p w14:paraId="675C43E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28.6</w:t>
                  </w:r>
                </w:p>
              </w:tc>
              <w:tc>
                <w:tcPr>
                  <w:tcW w:w="643" w:type="pct"/>
                  <w:vMerge w:val="restart"/>
                  <w:noWrap w:val="0"/>
                  <w:vAlign w:val="center"/>
                </w:tcPr>
                <w:p w14:paraId="3130DDA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65</w:t>
                  </w:r>
                </w:p>
              </w:tc>
            </w:tr>
            <w:tr w14:paraId="53526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1D787D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907" w:type="dxa"/>
                  <w:noWrap w:val="0"/>
                  <w:vAlign w:val="center"/>
                </w:tcPr>
                <w:p w14:paraId="7FDD433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noWrap w:val="0"/>
                  <w:vAlign w:val="center"/>
                </w:tcPr>
                <w:p w14:paraId="2EEBC82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689" w:type="pct"/>
                  <w:noWrap w:val="0"/>
                  <w:vAlign w:val="center"/>
                </w:tcPr>
                <w:p w14:paraId="5AD6715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46</w:t>
                  </w:r>
                </w:p>
              </w:tc>
              <w:tc>
                <w:tcPr>
                  <w:tcW w:w="823" w:type="pct"/>
                  <w:noWrap w:val="0"/>
                  <w:vAlign w:val="center"/>
                </w:tcPr>
                <w:p w14:paraId="5794EAF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22.7</w:t>
                  </w:r>
                </w:p>
              </w:tc>
              <w:tc>
                <w:tcPr>
                  <w:tcW w:w="689" w:type="pct"/>
                  <w:vMerge w:val="continue"/>
                  <w:noWrap w:val="0"/>
                  <w:vAlign w:val="center"/>
                </w:tcPr>
                <w:p w14:paraId="0CA3379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89" w:type="pct"/>
                  <w:vMerge w:val="continue"/>
                  <w:noWrap w:val="0"/>
                  <w:vAlign w:val="center"/>
                </w:tcPr>
                <w:p w14:paraId="7DD9C36B">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43" w:type="pct"/>
                  <w:vMerge w:val="continue"/>
                  <w:noWrap w:val="0"/>
                  <w:vAlign w:val="center"/>
                </w:tcPr>
                <w:p w14:paraId="66EE68F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rPr>
                  </w:pPr>
                </w:p>
              </w:tc>
            </w:tr>
            <w:tr w14:paraId="43B84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57A0A6D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21C8601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noWrap w:val="0"/>
                  <w:vAlign w:val="center"/>
                </w:tcPr>
                <w:p w14:paraId="1A5C47A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89" w:type="pct"/>
                  <w:noWrap w:val="0"/>
                  <w:vAlign w:val="center"/>
                </w:tcPr>
                <w:p w14:paraId="3120873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54</w:t>
                  </w:r>
                </w:p>
              </w:tc>
              <w:tc>
                <w:tcPr>
                  <w:tcW w:w="823" w:type="pct"/>
                  <w:noWrap w:val="0"/>
                  <w:vAlign w:val="center"/>
                </w:tcPr>
                <w:p w14:paraId="1404B4E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20.4</w:t>
                  </w:r>
                </w:p>
              </w:tc>
              <w:tc>
                <w:tcPr>
                  <w:tcW w:w="689" w:type="pct"/>
                  <w:vMerge w:val="continue"/>
                  <w:noWrap w:val="0"/>
                  <w:vAlign w:val="center"/>
                </w:tcPr>
                <w:p w14:paraId="3160706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70BC6F3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6FB8120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0F627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56B1F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3A36AB1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noWrap w:val="0"/>
                  <w:vAlign w:val="center"/>
                </w:tcPr>
                <w:p w14:paraId="34F1B08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43.1</w:t>
                  </w:r>
                </w:p>
              </w:tc>
              <w:tc>
                <w:tcPr>
                  <w:tcW w:w="689" w:type="pct"/>
                  <w:noWrap w:val="0"/>
                  <w:vAlign w:val="center"/>
                </w:tcPr>
                <w:p w14:paraId="79CA89A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46</w:t>
                  </w:r>
                </w:p>
              </w:tc>
              <w:tc>
                <w:tcPr>
                  <w:tcW w:w="823" w:type="pct"/>
                  <w:noWrap w:val="0"/>
                  <w:vAlign w:val="center"/>
                </w:tcPr>
                <w:p w14:paraId="294E9A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9.8</w:t>
                  </w:r>
                </w:p>
              </w:tc>
              <w:tc>
                <w:tcPr>
                  <w:tcW w:w="689" w:type="pct"/>
                  <w:vMerge w:val="continue"/>
                  <w:noWrap w:val="0"/>
                  <w:vAlign w:val="center"/>
                </w:tcPr>
                <w:p w14:paraId="4E2B787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1F447DD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3219D1E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67BEC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89015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6D105EE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noWrap w:val="0"/>
                  <w:vAlign w:val="center"/>
                </w:tcPr>
                <w:p w14:paraId="0366757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689" w:type="pct"/>
                  <w:noWrap w:val="0"/>
                  <w:vAlign w:val="center"/>
                </w:tcPr>
                <w:p w14:paraId="695FA0D8">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53</w:t>
                  </w:r>
                </w:p>
              </w:tc>
              <w:tc>
                <w:tcPr>
                  <w:tcW w:w="823" w:type="pct"/>
                  <w:noWrap w:val="0"/>
                  <w:vAlign w:val="center"/>
                </w:tcPr>
                <w:p w14:paraId="34D8F9A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689" w:type="pct"/>
                  <w:vMerge w:val="continue"/>
                  <w:noWrap w:val="0"/>
                  <w:vAlign w:val="center"/>
                </w:tcPr>
                <w:p w14:paraId="5E022D9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7C82181F">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69BE19F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79022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305A96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北</w:t>
                  </w:r>
                </w:p>
                <w:p w14:paraId="7C7FC9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厂</w:t>
                  </w:r>
                </w:p>
                <w:p w14:paraId="219FC8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界</w:t>
                  </w:r>
                </w:p>
              </w:tc>
              <w:tc>
                <w:tcPr>
                  <w:tcW w:w="907" w:type="dxa"/>
                  <w:noWrap w:val="0"/>
                  <w:vAlign w:val="center"/>
                </w:tcPr>
                <w:p w14:paraId="4B1C306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灌装车间</w:t>
                  </w:r>
                </w:p>
              </w:tc>
              <w:tc>
                <w:tcPr>
                  <w:tcW w:w="442" w:type="pct"/>
                  <w:noWrap w:val="0"/>
                  <w:vAlign w:val="center"/>
                </w:tcPr>
                <w:p w14:paraId="101D576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689" w:type="pct"/>
                  <w:noWrap w:val="0"/>
                  <w:vAlign w:val="center"/>
                </w:tcPr>
                <w:p w14:paraId="6D36D29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7</w:t>
                  </w:r>
                </w:p>
              </w:tc>
              <w:tc>
                <w:tcPr>
                  <w:tcW w:w="823" w:type="pct"/>
                  <w:noWrap w:val="0"/>
                  <w:vAlign w:val="center"/>
                </w:tcPr>
                <w:p w14:paraId="0825CCD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41.1</w:t>
                  </w:r>
                </w:p>
              </w:tc>
              <w:tc>
                <w:tcPr>
                  <w:tcW w:w="689" w:type="pct"/>
                  <w:vMerge w:val="restart"/>
                  <w:noWrap w:val="0"/>
                  <w:vAlign w:val="center"/>
                </w:tcPr>
                <w:p w14:paraId="753D7DD9">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w:t>
                  </w:r>
                </w:p>
              </w:tc>
              <w:tc>
                <w:tcPr>
                  <w:tcW w:w="689" w:type="pct"/>
                  <w:vMerge w:val="restart"/>
                  <w:noWrap w:val="0"/>
                  <w:vAlign w:val="center"/>
                </w:tcPr>
                <w:p w14:paraId="4417393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46.6</w:t>
                  </w:r>
                </w:p>
              </w:tc>
              <w:tc>
                <w:tcPr>
                  <w:tcW w:w="643" w:type="pct"/>
                  <w:vMerge w:val="restart"/>
                  <w:noWrap w:val="0"/>
                  <w:vAlign w:val="center"/>
                </w:tcPr>
                <w:p w14:paraId="653133C8">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65</w:t>
                  </w:r>
                </w:p>
              </w:tc>
            </w:tr>
            <w:tr w14:paraId="599A9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27929C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907" w:type="dxa"/>
                  <w:noWrap w:val="0"/>
                  <w:vAlign w:val="center"/>
                </w:tcPr>
                <w:p w14:paraId="5349B58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noWrap w:val="0"/>
                  <w:vAlign w:val="center"/>
                </w:tcPr>
                <w:p w14:paraId="60C0795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52.5</w:t>
                  </w:r>
                </w:p>
              </w:tc>
              <w:tc>
                <w:tcPr>
                  <w:tcW w:w="689" w:type="pct"/>
                  <w:noWrap w:val="0"/>
                  <w:vAlign w:val="center"/>
                </w:tcPr>
                <w:p w14:paraId="085E220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7</w:t>
                  </w:r>
                </w:p>
              </w:tc>
              <w:tc>
                <w:tcPr>
                  <w:tcW w:w="823" w:type="pct"/>
                  <w:noWrap w:val="0"/>
                  <w:vAlign w:val="center"/>
                </w:tcPr>
                <w:p w14:paraId="7C2AFC5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35.6</w:t>
                  </w:r>
                </w:p>
              </w:tc>
              <w:tc>
                <w:tcPr>
                  <w:tcW w:w="689" w:type="pct"/>
                  <w:vMerge w:val="continue"/>
                  <w:noWrap w:val="0"/>
                  <w:vAlign w:val="center"/>
                </w:tcPr>
                <w:p w14:paraId="3FFA5A0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89" w:type="pct"/>
                  <w:vMerge w:val="continue"/>
                  <w:noWrap w:val="0"/>
                  <w:vAlign w:val="center"/>
                </w:tcPr>
                <w:p w14:paraId="0E4FFFD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p>
              </w:tc>
              <w:tc>
                <w:tcPr>
                  <w:tcW w:w="643" w:type="pct"/>
                  <w:vMerge w:val="continue"/>
                  <w:noWrap w:val="0"/>
                  <w:vAlign w:val="center"/>
                </w:tcPr>
                <w:p w14:paraId="4A0D9671">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rPr>
                  </w:pPr>
                </w:p>
              </w:tc>
            </w:tr>
            <w:tr w14:paraId="7C8E9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667709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0BA7760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noWrap w:val="0"/>
                  <w:vAlign w:val="center"/>
                </w:tcPr>
                <w:p w14:paraId="52CEC08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89" w:type="pct"/>
                  <w:noWrap w:val="0"/>
                  <w:vAlign w:val="center"/>
                </w:tcPr>
                <w:p w14:paraId="026C689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20</w:t>
                  </w:r>
                </w:p>
              </w:tc>
              <w:tc>
                <w:tcPr>
                  <w:tcW w:w="823" w:type="pct"/>
                  <w:noWrap w:val="0"/>
                  <w:vAlign w:val="center"/>
                </w:tcPr>
                <w:p w14:paraId="25270F9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lang w:val="en-US" w:eastAsia="zh-CN" w:bidi="ar"/>
                    </w:rPr>
                    <w:t>29.0</w:t>
                  </w:r>
                </w:p>
              </w:tc>
              <w:tc>
                <w:tcPr>
                  <w:tcW w:w="689" w:type="pct"/>
                  <w:vMerge w:val="continue"/>
                  <w:noWrap w:val="0"/>
                  <w:vAlign w:val="center"/>
                </w:tcPr>
                <w:p w14:paraId="47176D3B">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40BE9D2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53B652F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54CFF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265DE5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2C74452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noWrap w:val="0"/>
                  <w:vAlign w:val="center"/>
                </w:tcPr>
                <w:p w14:paraId="4A47A78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50.5</w:t>
                  </w:r>
                </w:p>
              </w:tc>
              <w:tc>
                <w:tcPr>
                  <w:tcW w:w="689" w:type="pct"/>
                  <w:noWrap w:val="0"/>
                  <w:vAlign w:val="center"/>
                </w:tcPr>
                <w:p w14:paraId="34F594F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w:t>
                  </w:r>
                </w:p>
              </w:tc>
              <w:tc>
                <w:tcPr>
                  <w:tcW w:w="823" w:type="pct"/>
                  <w:noWrap w:val="0"/>
                  <w:vAlign w:val="center"/>
                </w:tcPr>
                <w:p w14:paraId="75E9B02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44.5</w:t>
                  </w:r>
                </w:p>
              </w:tc>
              <w:tc>
                <w:tcPr>
                  <w:tcW w:w="689" w:type="pct"/>
                  <w:vMerge w:val="continue"/>
                  <w:noWrap w:val="0"/>
                  <w:vAlign w:val="center"/>
                </w:tcPr>
                <w:p w14:paraId="34051E17">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65172D1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291B01C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5FCF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30EF31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noWrap w:val="0"/>
                  <w:vAlign w:val="center"/>
                </w:tcPr>
                <w:p w14:paraId="171A5BC2">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noWrap w:val="0"/>
                  <w:vAlign w:val="center"/>
                </w:tcPr>
                <w:p w14:paraId="16AFF11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689" w:type="pct"/>
                  <w:noWrap w:val="0"/>
                  <w:vAlign w:val="center"/>
                </w:tcPr>
                <w:p w14:paraId="00583EE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24</w:t>
                  </w:r>
                </w:p>
              </w:tc>
              <w:tc>
                <w:tcPr>
                  <w:tcW w:w="823" w:type="pct"/>
                  <w:noWrap w:val="0"/>
                  <w:vAlign w:val="center"/>
                </w:tcPr>
                <w:p w14:paraId="0333CD3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20.4</w:t>
                  </w:r>
                </w:p>
              </w:tc>
              <w:tc>
                <w:tcPr>
                  <w:tcW w:w="689" w:type="pct"/>
                  <w:vMerge w:val="continue"/>
                  <w:noWrap w:val="0"/>
                  <w:vAlign w:val="center"/>
                </w:tcPr>
                <w:p w14:paraId="2D97999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0166FB4E">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600C33C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2F649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297E466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cs="Times New Roman"/>
                      <w:color w:val="auto"/>
                      <w:szCs w:val="21"/>
                      <w:highlight w:val="none"/>
                      <w:u w:val="none"/>
                      <w:lang w:val="en-US" w:eastAsia="zh-CN"/>
                    </w:rPr>
                    <w:t>项目东侧居民区（散户）</w:t>
                  </w:r>
                </w:p>
              </w:tc>
              <w:tc>
                <w:tcPr>
                  <w:tcW w:w="907" w:type="dxa"/>
                  <w:shd w:val="clear" w:color="auto" w:fill="auto"/>
                  <w:noWrap w:val="0"/>
                  <w:vAlign w:val="center"/>
                </w:tcPr>
                <w:p w14:paraId="473FA4C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灌装车间</w:t>
                  </w:r>
                </w:p>
              </w:tc>
              <w:tc>
                <w:tcPr>
                  <w:tcW w:w="442" w:type="pct"/>
                  <w:shd w:val="clear" w:color="auto" w:fill="auto"/>
                  <w:noWrap w:val="0"/>
                  <w:vAlign w:val="center"/>
                </w:tcPr>
                <w:p w14:paraId="191438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1D8E486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23" w:type="pct"/>
                  <w:noWrap w:val="0"/>
                  <w:vAlign w:val="center"/>
                </w:tcPr>
                <w:p w14:paraId="695970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43.1</w:t>
                  </w:r>
                </w:p>
              </w:tc>
              <w:tc>
                <w:tcPr>
                  <w:tcW w:w="689" w:type="pct"/>
                  <w:vMerge w:val="restart"/>
                  <w:noWrap w:val="0"/>
                  <w:vAlign w:val="center"/>
                </w:tcPr>
                <w:p w14:paraId="1F7D734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56</w:t>
                  </w:r>
                </w:p>
              </w:tc>
              <w:tc>
                <w:tcPr>
                  <w:tcW w:w="689" w:type="pct"/>
                  <w:vMerge w:val="restart"/>
                  <w:noWrap w:val="0"/>
                  <w:vAlign w:val="center"/>
                </w:tcPr>
                <w:p w14:paraId="4515DF9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57.2</w:t>
                  </w:r>
                </w:p>
              </w:tc>
              <w:tc>
                <w:tcPr>
                  <w:tcW w:w="643" w:type="pct"/>
                  <w:vMerge w:val="restart"/>
                  <w:noWrap w:val="0"/>
                  <w:vAlign w:val="center"/>
                </w:tcPr>
                <w:p w14:paraId="084097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r>
                    <w:rPr>
                      <w:rFonts w:hint="default" w:ascii="Times New Roman" w:hAnsi="Times New Roman" w:cs="Times New Roman"/>
                      <w:bCs/>
                      <w:color w:val="auto"/>
                      <w:sz w:val="21"/>
                      <w:szCs w:val="21"/>
                      <w:highlight w:val="none"/>
                      <w:u w:val="none" w:color="auto"/>
                      <w:lang w:val="en-US" w:eastAsia="zh-CN"/>
                    </w:rPr>
                    <w:t>65</w:t>
                  </w:r>
                </w:p>
              </w:tc>
            </w:tr>
            <w:tr w14:paraId="63492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2783AC9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907" w:type="dxa"/>
                  <w:shd w:val="clear" w:color="auto" w:fill="auto"/>
                  <w:noWrap w:val="0"/>
                  <w:vAlign w:val="center"/>
                </w:tcPr>
                <w:p w14:paraId="745B709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shd w:val="clear" w:color="auto" w:fill="auto"/>
                  <w:noWrap w:val="0"/>
                  <w:vAlign w:val="center"/>
                </w:tcPr>
                <w:p w14:paraId="055214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689" w:type="pct"/>
                  <w:noWrap w:val="0"/>
                  <w:vAlign w:val="center"/>
                </w:tcPr>
                <w:p w14:paraId="72F7233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23" w:type="pct"/>
                  <w:noWrap w:val="0"/>
                  <w:vAlign w:val="center"/>
                </w:tcPr>
                <w:p w14:paraId="23E1F80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35.2</w:t>
                  </w:r>
                </w:p>
              </w:tc>
              <w:tc>
                <w:tcPr>
                  <w:tcW w:w="689" w:type="pct"/>
                  <w:vMerge w:val="continue"/>
                  <w:noWrap w:val="0"/>
                  <w:vAlign w:val="center"/>
                </w:tcPr>
                <w:p w14:paraId="655280A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3C8560E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6252012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2856C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83D13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3EEA40B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shd w:val="clear" w:color="auto" w:fill="auto"/>
                  <w:noWrap w:val="0"/>
                  <w:vAlign w:val="center"/>
                </w:tcPr>
                <w:p w14:paraId="12D178A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89" w:type="pct"/>
                  <w:noWrap w:val="0"/>
                  <w:vAlign w:val="center"/>
                </w:tcPr>
                <w:p w14:paraId="3D0C3E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23" w:type="pct"/>
                  <w:noWrap w:val="0"/>
                  <w:vAlign w:val="center"/>
                </w:tcPr>
                <w:p w14:paraId="05C4FB8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45.5</w:t>
                  </w:r>
                </w:p>
              </w:tc>
              <w:tc>
                <w:tcPr>
                  <w:tcW w:w="689" w:type="pct"/>
                  <w:vMerge w:val="continue"/>
                  <w:noWrap w:val="0"/>
                  <w:vAlign w:val="center"/>
                </w:tcPr>
                <w:p w14:paraId="4CB3276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2D26105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1BFF4986">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20050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ACE18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325805F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shd w:val="clear" w:color="auto" w:fill="auto"/>
                  <w:noWrap w:val="0"/>
                  <w:vAlign w:val="center"/>
                </w:tcPr>
                <w:p w14:paraId="5ACD4C5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689" w:type="pct"/>
                  <w:noWrap w:val="0"/>
                  <w:vAlign w:val="center"/>
                </w:tcPr>
                <w:p w14:paraId="3D9578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23" w:type="pct"/>
                  <w:noWrap w:val="0"/>
                  <w:vAlign w:val="center"/>
                </w:tcPr>
                <w:p w14:paraId="4761396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689" w:type="pct"/>
                  <w:vMerge w:val="continue"/>
                  <w:noWrap w:val="0"/>
                  <w:vAlign w:val="center"/>
                </w:tcPr>
                <w:p w14:paraId="61C37C0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4125C5A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46A1B2C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0A373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553A55A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7D35EC7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shd w:val="clear" w:color="auto" w:fill="auto"/>
                  <w:noWrap w:val="0"/>
                  <w:vAlign w:val="center"/>
                </w:tcPr>
                <w:p w14:paraId="62A71E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89" w:type="pct"/>
                  <w:noWrap w:val="0"/>
                  <w:vAlign w:val="center"/>
                </w:tcPr>
                <w:p w14:paraId="50ECB47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823" w:type="pct"/>
                  <w:noWrap w:val="0"/>
                  <w:vAlign w:val="center"/>
                </w:tcPr>
                <w:p w14:paraId="59D69F3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689" w:type="pct"/>
                  <w:vMerge w:val="continue"/>
                  <w:noWrap w:val="0"/>
                  <w:vAlign w:val="center"/>
                </w:tcPr>
                <w:p w14:paraId="25456AF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037E70AD">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219C216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1F378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1C8036A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cs="Times New Roman"/>
                      <w:color w:val="auto"/>
                      <w:szCs w:val="21"/>
                      <w:highlight w:val="none"/>
                      <w:u w:val="none"/>
                      <w:lang w:val="en-US" w:eastAsia="zh-CN"/>
                    </w:rPr>
                    <w:t>项目北侧居民区（上五里河）</w:t>
                  </w:r>
                </w:p>
              </w:tc>
              <w:tc>
                <w:tcPr>
                  <w:tcW w:w="907" w:type="dxa"/>
                  <w:shd w:val="clear" w:color="auto" w:fill="auto"/>
                  <w:noWrap w:val="0"/>
                  <w:vAlign w:val="center"/>
                </w:tcPr>
                <w:p w14:paraId="5F88B34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灌装车间</w:t>
                  </w:r>
                </w:p>
              </w:tc>
              <w:tc>
                <w:tcPr>
                  <w:tcW w:w="442" w:type="pct"/>
                  <w:shd w:val="clear" w:color="auto" w:fill="auto"/>
                  <w:noWrap w:val="0"/>
                  <w:vAlign w:val="center"/>
                </w:tcPr>
                <w:p w14:paraId="6029C22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689" w:type="pct"/>
                  <w:noWrap w:val="0"/>
                  <w:vAlign w:val="center"/>
                </w:tcPr>
                <w:p w14:paraId="2C021DA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823" w:type="pct"/>
                  <w:noWrap w:val="0"/>
                  <w:vAlign w:val="center"/>
                </w:tcPr>
                <w:p w14:paraId="40A5AE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23.5</w:t>
                  </w:r>
                </w:p>
              </w:tc>
              <w:tc>
                <w:tcPr>
                  <w:tcW w:w="689" w:type="pct"/>
                  <w:vMerge w:val="restart"/>
                  <w:noWrap w:val="0"/>
                  <w:vAlign w:val="center"/>
                </w:tcPr>
                <w:p w14:paraId="55C9DCF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57</w:t>
                  </w:r>
                </w:p>
              </w:tc>
              <w:tc>
                <w:tcPr>
                  <w:tcW w:w="689" w:type="pct"/>
                  <w:vMerge w:val="restart"/>
                  <w:noWrap w:val="0"/>
                  <w:vAlign w:val="center"/>
                </w:tcPr>
                <w:p w14:paraId="74527224">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57</w:t>
                  </w:r>
                </w:p>
              </w:tc>
              <w:tc>
                <w:tcPr>
                  <w:tcW w:w="643" w:type="pct"/>
                  <w:vMerge w:val="restart"/>
                  <w:noWrap w:val="0"/>
                  <w:vAlign w:val="center"/>
                </w:tcPr>
                <w:p w14:paraId="78EAD8B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65</w:t>
                  </w:r>
                </w:p>
              </w:tc>
            </w:tr>
            <w:tr w14:paraId="67B89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6EB8B8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907" w:type="dxa"/>
                  <w:shd w:val="clear" w:color="auto" w:fill="auto"/>
                  <w:noWrap w:val="0"/>
                  <w:vAlign w:val="center"/>
                </w:tcPr>
                <w:p w14:paraId="7C1B073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pacing w:val="-1"/>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液体卫生材料生产车间</w:t>
                  </w:r>
                </w:p>
              </w:tc>
              <w:tc>
                <w:tcPr>
                  <w:tcW w:w="442" w:type="pct"/>
                  <w:shd w:val="clear" w:color="auto" w:fill="auto"/>
                  <w:noWrap w:val="0"/>
                  <w:vAlign w:val="center"/>
                </w:tcPr>
                <w:p w14:paraId="3EFFD08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52.5</w:t>
                  </w:r>
                </w:p>
              </w:tc>
              <w:tc>
                <w:tcPr>
                  <w:tcW w:w="689" w:type="pct"/>
                  <w:noWrap w:val="0"/>
                  <w:vAlign w:val="center"/>
                </w:tcPr>
                <w:p w14:paraId="1C99299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823" w:type="pct"/>
                  <w:noWrap w:val="0"/>
                  <w:vAlign w:val="center"/>
                </w:tcPr>
                <w:p w14:paraId="4058D1D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w:t>
                  </w:r>
                </w:p>
              </w:tc>
              <w:tc>
                <w:tcPr>
                  <w:tcW w:w="689" w:type="pct"/>
                  <w:vMerge w:val="continue"/>
                  <w:noWrap w:val="0"/>
                  <w:vAlign w:val="center"/>
                </w:tcPr>
                <w:p w14:paraId="2016CDF2">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5D85C329">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157B902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0E414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643A4F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66FC226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制水间</w:t>
                  </w:r>
                </w:p>
              </w:tc>
              <w:tc>
                <w:tcPr>
                  <w:tcW w:w="442" w:type="pct"/>
                  <w:shd w:val="clear" w:color="auto" w:fill="auto"/>
                  <w:noWrap w:val="0"/>
                  <w:vAlign w:val="center"/>
                </w:tcPr>
                <w:p w14:paraId="73FF3FB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89" w:type="pct"/>
                  <w:noWrap w:val="0"/>
                  <w:vAlign w:val="center"/>
                </w:tcPr>
                <w:p w14:paraId="5F7CC76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823" w:type="pct"/>
                  <w:noWrap w:val="0"/>
                  <w:vAlign w:val="center"/>
                </w:tcPr>
                <w:p w14:paraId="352421E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18.6</w:t>
                  </w:r>
                </w:p>
              </w:tc>
              <w:tc>
                <w:tcPr>
                  <w:tcW w:w="689" w:type="pct"/>
                  <w:vMerge w:val="continue"/>
                  <w:noWrap w:val="0"/>
                  <w:vAlign w:val="center"/>
                </w:tcPr>
                <w:p w14:paraId="613E947B">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08DE163C">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131324D3">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2AB91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5A818A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503648B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外包装间</w:t>
                  </w:r>
                </w:p>
              </w:tc>
              <w:tc>
                <w:tcPr>
                  <w:tcW w:w="442" w:type="pct"/>
                  <w:shd w:val="clear" w:color="auto" w:fill="auto"/>
                  <w:noWrap w:val="0"/>
                  <w:vAlign w:val="center"/>
                </w:tcPr>
                <w:p w14:paraId="48A143A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50.5</w:t>
                  </w:r>
                </w:p>
              </w:tc>
              <w:tc>
                <w:tcPr>
                  <w:tcW w:w="689" w:type="pct"/>
                  <w:noWrap w:val="0"/>
                  <w:vAlign w:val="center"/>
                </w:tcPr>
                <w:p w14:paraId="19F9345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823" w:type="pct"/>
                  <w:noWrap w:val="0"/>
                  <w:vAlign w:val="center"/>
                </w:tcPr>
                <w:p w14:paraId="4728D16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16.9</w:t>
                  </w:r>
                </w:p>
              </w:tc>
              <w:tc>
                <w:tcPr>
                  <w:tcW w:w="689" w:type="pct"/>
                  <w:vMerge w:val="continue"/>
                  <w:noWrap w:val="0"/>
                  <w:vAlign w:val="center"/>
                </w:tcPr>
                <w:p w14:paraId="1FB4447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60E1E04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058DFE35">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r w14:paraId="22899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328C3DA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none" w:color="auto"/>
                    </w:rPr>
                  </w:pPr>
                </w:p>
              </w:tc>
              <w:tc>
                <w:tcPr>
                  <w:tcW w:w="571" w:type="pct"/>
                  <w:shd w:val="clear" w:color="auto" w:fill="auto"/>
                  <w:noWrap w:val="0"/>
                  <w:vAlign w:val="center"/>
                </w:tcPr>
                <w:p w14:paraId="00C37B6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风机房</w:t>
                  </w:r>
                </w:p>
              </w:tc>
              <w:tc>
                <w:tcPr>
                  <w:tcW w:w="442" w:type="pct"/>
                  <w:shd w:val="clear" w:color="auto" w:fill="auto"/>
                  <w:noWrap w:val="0"/>
                  <w:vAlign w:val="center"/>
                </w:tcPr>
                <w:p w14:paraId="21CA4A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689" w:type="pct"/>
                  <w:noWrap w:val="0"/>
                  <w:vAlign w:val="center"/>
                </w:tcPr>
                <w:p w14:paraId="5D3957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823" w:type="pct"/>
                  <w:noWrap w:val="0"/>
                  <w:vAlign w:val="center"/>
                </w:tcPr>
                <w:p w14:paraId="37AE5FF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689" w:type="pct"/>
                  <w:vMerge w:val="continue"/>
                  <w:noWrap w:val="0"/>
                  <w:vAlign w:val="center"/>
                </w:tcPr>
                <w:p w14:paraId="69E9999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89" w:type="pct"/>
                  <w:vMerge w:val="continue"/>
                  <w:noWrap w:val="0"/>
                  <w:vAlign w:val="center"/>
                </w:tcPr>
                <w:p w14:paraId="7DD5AB30">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c>
                <w:tcPr>
                  <w:tcW w:w="643" w:type="pct"/>
                  <w:vMerge w:val="continue"/>
                  <w:noWrap w:val="0"/>
                  <w:vAlign w:val="center"/>
                </w:tcPr>
                <w:p w14:paraId="6079EB3A">
                  <w:pPr>
                    <w:pStyle w:val="70"/>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Cs/>
                      <w:color w:val="auto"/>
                      <w:sz w:val="21"/>
                      <w:szCs w:val="21"/>
                      <w:highlight w:val="none"/>
                      <w:u w:val="none" w:color="auto"/>
                      <w:lang w:eastAsia="zh-CN"/>
                    </w:rPr>
                  </w:pPr>
                </w:p>
              </w:tc>
            </w:tr>
          </w:tbl>
          <w:p w14:paraId="54A5A462">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kern w:val="0"/>
                <w:sz w:val="24"/>
                <w:szCs w:val="21"/>
                <w:highlight w:val="none"/>
                <w:u w:val="none"/>
              </w:rPr>
              <w:t>由上表预测结果可知，项目运营期项目东、南、西、北各厂界噪声预测值在昼间（夜间不生产）均能够符合《工业企业厂界环境噪声排放标准》（GB12348-2008）</w:t>
            </w:r>
            <w:r>
              <w:rPr>
                <w:rFonts w:hint="default" w:ascii="Times New Roman" w:hAnsi="Times New Roman" w:cs="Times New Roman"/>
                <w:color w:val="auto"/>
                <w:kern w:val="0"/>
                <w:sz w:val="24"/>
                <w:szCs w:val="21"/>
                <w:highlight w:val="none"/>
                <w:u w:val="none"/>
                <w:lang w:val="en-US" w:eastAsia="zh-CN"/>
              </w:rPr>
              <w:t>3</w:t>
            </w:r>
            <w:r>
              <w:rPr>
                <w:rFonts w:hint="default" w:ascii="Times New Roman" w:hAnsi="Times New Roman" w:cs="Times New Roman"/>
                <w:color w:val="auto"/>
                <w:kern w:val="0"/>
                <w:sz w:val="24"/>
                <w:szCs w:val="21"/>
                <w:highlight w:val="none"/>
                <w:u w:val="none"/>
              </w:rPr>
              <w:t>类</w:t>
            </w:r>
            <w:r>
              <w:rPr>
                <w:rFonts w:hint="default" w:ascii="Times New Roman" w:hAnsi="Times New Roman" w:cs="Times New Roman"/>
                <w:color w:val="auto"/>
                <w:kern w:val="0"/>
                <w:sz w:val="24"/>
                <w:szCs w:val="21"/>
                <w:highlight w:val="none"/>
                <w:u w:val="none"/>
                <w:lang w:val="en-US" w:eastAsia="zh-CN"/>
              </w:rPr>
              <w:t>区</w:t>
            </w:r>
            <w:r>
              <w:rPr>
                <w:rFonts w:hint="default" w:ascii="Times New Roman" w:hAnsi="Times New Roman" w:cs="Times New Roman"/>
                <w:color w:val="auto"/>
                <w:kern w:val="0"/>
                <w:sz w:val="24"/>
                <w:szCs w:val="21"/>
                <w:highlight w:val="none"/>
                <w:u w:val="none"/>
              </w:rPr>
              <w:t>标准要求，实现达标排放；</w:t>
            </w:r>
            <w:r>
              <w:rPr>
                <w:rFonts w:hint="default" w:ascii="Times New Roman" w:hAnsi="Times New Roman" w:cs="Times New Roman"/>
                <w:color w:val="auto"/>
                <w:kern w:val="0"/>
                <w:sz w:val="24"/>
                <w:szCs w:val="21"/>
                <w:highlight w:val="none"/>
                <w:u w:val="none"/>
                <w:lang w:val="en-US" w:eastAsia="zh-CN"/>
              </w:rPr>
              <w:t>项目东侧居民区（散户）</w:t>
            </w:r>
            <w:r>
              <w:rPr>
                <w:rFonts w:hint="default" w:ascii="Times New Roman" w:hAnsi="Times New Roman" w:cs="Times New Roman"/>
                <w:color w:val="auto"/>
                <w:kern w:val="0"/>
                <w:sz w:val="24"/>
                <w:szCs w:val="21"/>
                <w:highlight w:val="none"/>
                <w:u w:val="none"/>
              </w:rPr>
              <w:t>预测值为</w:t>
            </w:r>
            <w:r>
              <w:rPr>
                <w:rFonts w:hint="default" w:ascii="Times New Roman" w:hAnsi="Times New Roman" w:cs="Times New Roman"/>
                <w:color w:val="auto"/>
                <w:kern w:val="0"/>
                <w:sz w:val="24"/>
                <w:szCs w:val="21"/>
                <w:highlight w:val="none"/>
                <w:u w:val="none"/>
                <w:lang w:val="en-US" w:eastAsia="zh-CN"/>
              </w:rPr>
              <w:t>57.2</w:t>
            </w:r>
            <w:r>
              <w:rPr>
                <w:rFonts w:hint="default" w:ascii="Times New Roman" w:hAnsi="Times New Roman" w:cs="Times New Roman"/>
                <w:color w:val="auto"/>
                <w:kern w:val="0"/>
                <w:sz w:val="24"/>
                <w:szCs w:val="21"/>
                <w:highlight w:val="none"/>
                <w:u w:val="none"/>
              </w:rPr>
              <w:t>dB（A），</w:t>
            </w:r>
            <w:r>
              <w:rPr>
                <w:rFonts w:hint="default" w:ascii="Times New Roman" w:hAnsi="Times New Roman" w:cs="Times New Roman"/>
                <w:color w:val="auto"/>
                <w:kern w:val="0"/>
                <w:sz w:val="24"/>
                <w:szCs w:val="21"/>
                <w:highlight w:val="none"/>
                <w:u w:val="none"/>
                <w:lang w:val="en-US" w:eastAsia="zh-CN"/>
              </w:rPr>
              <w:t>项目北侧居民区（上五里河）</w:t>
            </w:r>
            <w:r>
              <w:rPr>
                <w:rFonts w:hint="default" w:ascii="Times New Roman" w:hAnsi="Times New Roman" w:cs="Times New Roman"/>
                <w:color w:val="auto"/>
                <w:kern w:val="0"/>
                <w:sz w:val="24"/>
                <w:szCs w:val="21"/>
                <w:highlight w:val="none"/>
                <w:u w:val="none"/>
              </w:rPr>
              <w:t>预测值为</w:t>
            </w:r>
            <w:r>
              <w:rPr>
                <w:rFonts w:hint="default" w:ascii="Times New Roman" w:hAnsi="Times New Roman" w:cs="Times New Roman"/>
                <w:color w:val="auto"/>
                <w:kern w:val="0"/>
                <w:sz w:val="24"/>
                <w:szCs w:val="21"/>
                <w:highlight w:val="none"/>
                <w:u w:val="none"/>
                <w:lang w:val="en-US" w:eastAsia="zh-CN"/>
              </w:rPr>
              <w:t>57</w:t>
            </w:r>
            <w:r>
              <w:rPr>
                <w:rFonts w:hint="default" w:ascii="Times New Roman" w:hAnsi="Times New Roman" w:cs="Times New Roman"/>
                <w:color w:val="auto"/>
                <w:kern w:val="0"/>
                <w:sz w:val="24"/>
                <w:szCs w:val="21"/>
                <w:highlight w:val="none"/>
                <w:u w:val="none"/>
              </w:rPr>
              <w:t>dB（A），均能够满足《声环境质量标准》（GB3096-2008）中</w:t>
            </w:r>
            <w:r>
              <w:rPr>
                <w:rFonts w:hint="default" w:ascii="Times New Roman" w:hAnsi="Times New Roman" w:cs="Times New Roman"/>
                <w:color w:val="auto"/>
                <w:kern w:val="0"/>
                <w:sz w:val="24"/>
                <w:szCs w:val="21"/>
                <w:highlight w:val="none"/>
                <w:u w:val="none"/>
                <w:lang w:val="en-US" w:eastAsia="zh-CN"/>
              </w:rPr>
              <w:t>3</w:t>
            </w:r>
            <w:r>
              <w:rPr>
                <w:rFonts w:hint="default" w:ascii="Times New Roman" w:hAnsi="Times New Roman" w:cs="Times New Roman"/>
                <w:color w:val="auto"/>
                <w:kern w:val="0"/>
                <w:sz w:val="24"/>
                <w:szCs w:val="21"/>
                <w:highlight w:val="none"/>
                <w:u w:val="none"/>
              </w:rPr>
              <w:t>类区标准</w:t>
            </w:r>
            <w:r>
              <w:rPr>
                <w:rFonts w:hint="default" w:ascii="Times New Roman" w:hAnsi="Times New Roman" w:cs="Times New Roman"/>
                <w:color w:val="auto"/>
                <w:sz w:val="24"/>
                <w:highlight w:val="none"/>
                <w:u w:val="none"/>
              </w:rPr>
              <w:t>，因此，本项目营运期产生的噪声对周围环境的影响在可接受范围内。</w:t>
            </w:r>
          </w:p>
          <w:p w14:paraId="7BEF59AC">
            <w:pPr>
              <w:adjustRightInd w:val="0"/>
              <w:snapToGrid w:val="0"/>
              <w:spacing w:line="360" w:lineRule="auto"/>
              <w:ind w:firstLine="480" w:firstLineChars="200"/>
              <w:rPr>
                <w:rFonts w:hint="default" w:ascii="Times New Roman" w:hAnsi="Times New Roman" w:cs="Times New Roman"/>
                <w:b w:val="0"/>
                <w:bCs/>
                <w:color w:val="auto"/>
                <w:kern w:val="0"/>
                <w:sz w:val="24"/>
                <w:highlight w:val="none"/>
                <w:u w:val="none"/>
              </w:rPr>
            </w:pPr>
            <w:r>
              <w:rPr>
                <w:rFonts w:hint="default" w:ascii="Times New Roman" w:hAnsi="Times New Roman" w:cs="Times New Roman"/>
                <w:b w:val="0"/>
                <w:bCs/>
                <w:color w:val="auto"/>
                <w:kern w:val="0"/>
                <w:sz w:val="24"/>
                <w:highlight w:val="none"/>
                <w:u w:val="none"/>
              </w:rPr>
              <w:t>3</w:t>
            </w:r>
            <w:r>
              <w:rPr>
                <w:rFonts w:hint="default" w:ascii="Times New Roman" w:hAnsi="Times New Roman" w:cs="Times New Roman"/>
                <w:b w:val="0"/>
                <w:bCs/>
                <w:color w:val="auto"/>
                <w:kern w:val="0"/>
                <w:sz w:val="24"/>
                <w:highlight w:val="none"/>
                <w:u w:val="none"/>
                <w:lang w:val="en-US" w:eastAsia="zh-CN"/>
              </w:rPr>
              <w:t>.4</w:t>
            </w:r>
            <w:r>
              <w:rPr>
                <w:rFonts w:hint="default" w:ascii="Times New Roman" w:hAnsi="Times New Roman" w:cs="Times New Roman"/>
                <w:b w:val="0"/>
                <w:bCs/>
                <w:color w:val="auto"/>
                <w:kern w:val="0"/>
                <w:sz w:val="24"/>
                <w:highlight w:val="none"/>
                <w:u w:val="none"/>
              </w:rPr>
              <w:t>、声环境监测计划</w:t>
            </w:r>
          </w:p>
          <w:p w14:paraId="500E315B">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根据《排污单位自行监测技术指南 总则》 （HJ819-2017）、</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排污许可证申请与核发技术规范 工业噪声</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（HJ 1301—2023），项目运营期噪声环境监测的内容及频次详见下表。</w:t>
            </w:r>
          </w:p>
          <w:p w14:paraId="621C44AC">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eastAsia="zh-TW"/>
              </w:rPr>
            </w:pPr>
            <w:r>
              <w:rPr>
                <w:rFonts w:hint="default" w:ascii="Times New Roman" w:hAnsi="Times New Roman" w:eastAsia="宋体" w:cs="Times New Roman"/>
                <w:b/>
                <w:color w:val="auto"/>
                <w:sz w:val="24"/>
                <w:highlight w:val="none"/>
                <w:u w:val="none" w:color="auto"/>
                <w:lang w:val="en-GB"/>
              </w:rPr>
              <w:t>表4-1</w:t>
            </w:r>
            <w:r>
              <w:rPr>
                <w:rFonts w:hint="default" w:ascii="Times New Roman" w:hAnsi="Times New Roman" w:eastAsia="宋体" w:cs="Times New Roman"/>
                <w:b/>
                <w:color w:val="auto"/>
                <w:sz w:val="24"/>
                <w:highlight w:val="none"/>
                <w:u w:val="none" w:color="auto"/>
                <w:lang w:val="en-US" w:eastAsia="zh-CN"/>
              </w:rPr>
              <w:t>8</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eastAsia="zh-TW"/>
              </w:rPr>
              <w:t>声环境监测计划一览表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1435"/>
              <w:gridCol w:w="1190"/>
              <w:gridCol w:w="898"/>
              <w:gridCol w:w="977"/>
              <w:gridCol w:w="2858"/>
            </w:tblGrid>
            <w:tr w14:paraId="0A19E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368" w:type="pct"/>
                  <w:noWrap w:val="0"/>
                  <w:vAlign w:val="center"/>
                </w:tcPr>
                <w:p w14:paraId="761DBFE2">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序号</w:t>
                  </w:r>
                </w:p>
              </w:tc>
              <w:tc>
                <w:tcPr>
                  <w:tcW w:w="903" w:type="pct"/>
                  <w:noWrap w:val="0"/>
                  <w:vAlign w:val="center"/>
                </w:tcPr>
                <w:p w14:paraId="15B4E04F">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监测点位</w:t>
                  </w:r>
                </w:p>
              </w:tc>
              <w:tc>
                <w:tcPr>
                  <w:tcW w:w="749" w:type="pct"/>
                  <w:noWrap w:val="0"/>
                  <w:vAlign w:val="center"/>
                </w:tcPr>
                <w:p w14:paraId="378A6BAC">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监测项目</w:t>
                  </w:r>
                </w:p>
              </w:tc>
              <w:tc>
                <w:tcPr>
                  <w:tcW w:w="565" w:type="pct"/>
                  <w:noWrap w:val="0"/>
                  <w:vAlign w:val="center"/>
                </w:tcPr>
                <w:p w14:paraId="29AD4CD8">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频率</w:t>
                  </w:r>
                </w:p>
              </w:tc>
              <w:tc>
                <w:tcPr>
                  <w:tcW w:w="615" w:type="pct"/>
                  <w:noWrap w:val="0"/>
                  <w:vAlign w:val="center"/>
                </w:tcPr>
                <w:p w14:paraId="1F17BBC4">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实施单位</w:t>
                  </w:r>
                </w:p>
              </w:tc>
              <w:tc>
                <w:tcPr>
                  <w:tcW w:w="1798" w:type="pct"/>
                  <w:noWrap w:val="0"/>
                  <w:vAlign w:val="center"/>
                </w:tcPr>
                <w:p w14:paraId="03AA4EE1">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执行标准</w:t>
                  </w:r>
                </w:p>
              </w:tc>
            </w:tr>
            <w:tr w14:paraId="6BCF6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4" w:hRule="atLeast"/>
                <w:jc w:val="center"/>
              </w:trPr>
              <w:tc>
                <w:tcPr>
                  <w:tcW w:w="368" w:type="pct"/>
                  <w:noWrap w:val="0"/>
                  <w:vAlign w:val="center"/>
                </w:tcPr>
                <w:p w14:paraId="7E825006">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1</w:t>
                  </w:r>
                </w:p>
              </w:tc>
              <w:tc>
                <w:tcPr>
                  <w:tcW w:w="903" w:type="pct"/>
                  <w:noWrap w:val="0"/>
                  <w:vAlign w:val="center"/>
                </w:tcPr>
                <w:p w14:paraId="22BFA3EE">
                  <w:pPr>
                    <w:jc w:val="center"/>
                    <w:rPr>
                      <w:rStyle w:val="33"/>
                      <w:rFonts w:hint="default" w:ascii="Times New Roman" w:hAnsi="Times New Roman" w:cs="Times New Roman"/>
                      <w:color w:val="auto"/>
                      <w:szCs w:val="21"/>
                      <w:highlight w:val="none"/>
                      <w:u w:val="none" w:color="auto"/>
                    </w:rPr>
                  </w:pPr>
                  <w:r>
                    <w:rPr>
                      <w:rStyle w:val="33"/>
                      <w:rFonts w:hint="default" w:ascii="Times New Roman" w:hAnsi="Times New Roman" w:cs="Times New Roman"/>
                      <w:color w:val="auto"/>
                      <w:szCs w:val="21"/>
                      <w:highlight w:val="none"/>
                      <w:u w:val="none" w:color="auto"/>
                    </w:rPr>
                    <w:t>项目四周厂界各设一个监测点</w:t>
                  </w:r>
                </w:p>
              </w:tc>
              <w:tc>
                <w:tcPr>
                  <w:tcW w:w="749" w:type="pct"/>
                  <w:noWrap w:val="0"/>
                  <w:vAlign w:val="center"/>
                </w:tcPr>
                <w:p w14:paraId="17AAF06E">
                  <w:pPr>
                    <w:adjustRightInd w:val="0"/>
                    <w:jc w:val="center"/>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color w:val="auto"/>
                      <w:sz w:val="21"/>
                      <w:szCs w:val="21"/>
                      <w:highlight w:val="none"/>
                      <w:u w:val="none" w:color="auto"/>
                    </w:rPr>
                    <w:t>等效连续A声级</w:t>
                  </w:r>
                </w:p>
              </w:tc>
              <w:tc>
                <w:tcPr>
                  <w:tcW w:w="565" w:type="pct"/>
                  <w:noWrap w:val="0"/>
                  <w:vAlign w:val="center"/>
                </w:tcPr>
                <w:p w14:paraId="06595D84">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1次/季度</w:t>
                  </w:r>
                </w:p>
              </w:tc>
              <w:tc>
                <w:tcPr>
                  <w:tcW w:w="615" w:type="pct"/>
                  <w:noWrap w:val="0"/>
                  <w:vAlign w:val="center"/>
                </w:tcPr>
                <w:p w14:paraId="25DC481A">
                  <w:pPr>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有资质的监测单位</w:t>
                  </w:r>
                </w:p>
              </w:tc>
              <w:tc>
                <w:tcPr>
                  <w:tcW w:w="1798" w:type="pct"/>
                  <w:noWrap w:val="0"/>
                  <w:vAlign w:val="center"/>
                </w:tcPr>
                <w:p w14:paraId="303ACA8C">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rPr>
                    <w:t>《工业企业厂界环境噪声排放标准》（GB12348-2008）</w:t>
                  </w:r>
                  <w:r>
                    <w:rPr>
                      <w:rFonts w:hint="default" w:ascii="Times New Roman" w:hAnsi="Times New Roman" w:cs="Times New Roman"/>
                      <w:color w:val="auto"/>
                      <w:szCs w:val="21"/>
                      <w:highlight w:val="none"/>
                      <w:u w:val="none" w:color="auto"/>
                      <w:lang w:val="en-US" w:eastAsia="zh-CN"/>
                    </w:rPr>
                    <w:t>3类区标准</w:t>
                  </w:r>
                </w:p>
              </w:tc>
            </w:tr>
            <w:tr w14:paraId="01E5D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4" w:hRule="atLeast"/>
                <w:jc w:val="center"/>
              </w:trPr>
              <w:tc>
                <w:tcPr>
                  <w:tcW w:w="368" w:type="pct"/>
                  <w:noWrap w:val="0"/>
                  <w:vAlign w:val="center"/>
                </w:tcPr>
                <w:p w14:paraId="14C17E13">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2</w:t>
                  </w:r>
                </w:p>
              </w:tc>
              <w:tc>
                <w:tcPr>
                  <w:tcW w:w="903" w:type="pct"/>
                  <w:noWrap w:val="0"/>
                  <w:vAlign w:val="center"/>
                </w:tcPr>
                <w:p w14:paraId="16513BA0">
                  <w:pPr>
                    <w:jc w:val="center"/>
                    <w:rPr>
                      <w:rStyle w:val="33"/>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lang w:val="en-US" w:eastAsia="zh-CN"/>
                    </w:rPr>
                    <w:t>项目东侧居民区（散户）</w:t>
                  </w:r>
                </w:p>
              </w:tc>
              <w:tc>
                <w:tcPr>
                  <w:tcW w:w="749" w:type="pct"/>
                  <w:noWrap w:val="0"/>
                  <w:vAlign w:val="center"/>
                </w:tcPr>
                <w:p w14:paraId="741FD2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color w:val="auto"/>
                      <w:sz w:val="21"/>
                      <w:szCs w:val="21"/>
                      <w:highlight w:val="none"/>
                      <w:u w:val="none" w:color="auto"/>
                    </w:rPr>
                    <w:t>等效连续A声级</w:t>
                  </w:r>
                </w:p>
              </w:tc>
              <w:tc>
                <w:tcPr>
                  <w:tcW w:w="565" w:type="pct"/>
                  <w:noWrap w:val="0"/>
                  <w:vAlign w:val="center"/>
                </w:tcPr>
                <w:p w14:paraId="48D13D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bCs/>
                      <w:color w:val="auto"/>
                      <w:sz w:val="21"/>
                      <w:szCs w:val="21"/>
                      <w:highlight w:val="none"/>
                      <w:u w:val="none" w:color="auto"/>
                    </w:rPr>
                    <w:t>1次/</w:t>
                  </w:r>
                  <w:r>
                    <w:rPr>
                      <w:rFonts w:hint="default" w:ascii="Times New Roman" w:hAnsi="Times New Roman" w:eastAsia="宋体" w:cs="Times New Roman"/>
                      <w:bCs/>
                      <w:color w:val="auto"/>
                      <w:sz w:val="21"/>
                      <w:szCs w:val="21"/>
                      <w:highlight w:val="none"/>
                      <w:u w:val="none" w:color="auto"/>
                      <w:lang w:val="en-US" w:eastAsia="zh-CN"/>
                    </w:rPr>
                    <w:t>季度</w:t>
                  </w:r>
                </w:p>
              </w:tc>
              <w:tc>
                <w:tcPr>
                  <w:tcW w:w="615" w:type="pct"/>
                  <w:noWrap w:val="0"/>
                  <w:vAlign w:val="center"/>
                </w:tcPr>
                <w:p w14:paraId="2CDEE1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bCs/>
                      <w:color w:val="auto"/>
                      <w:sz w:val="21"/>
                      <w:szCs w:val="21"/>
                      <w:highlight w:val="none"/>
                      <w:u w:val="none" w:color="auto"/>
                    </w:rPr>
                    <w:t>有资质的监测单位</w:t>
                  </w:r>
                </w:p>
              </w:tc>
              <w:tc>
                <w:tcPr>
                  <w:tcW w:w="1798" w:type="pct"/>
                  <w:noWrap w:val="0"/>
                  <w:vAlign w:val="center"/>
                </w:tcPr>
                <w:p w14:paraId="7C418B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lang w:val="en-US"/>
                    </w:rPr>
                  </w:pPr>
                  <w:r>
                    <w:rPr>
                      <w:rFonts w:hint="default" w:ascii="Times New Roman" w:hAnsi="Times New Roman" w:cs="Times New Roman"/>
                      <w:color w:val="auto"/>
                      <w:sz w:val="21"/>
                      <w:szCs w:val="21"/>
                      <w:highlight w:val="none"/>
                      <w:u w:val="none" w:color="auto"/>
                      <w:lang w:eastAsia="zh-CN"/>
                    </w:rPr>
                    <w:t>《声环境质量标准》</w:t>
                  </w:r>
                  <w:r>
                    <w:rPr>
                      <w:rFonts w:hint="default" w:ascii="Times New Roman" w:hAnsi="Times New Roman" w:cs="Times New Roman"/>
                      <w:bCs/>
                      <w:color w:val="auto"/>
                      <w:sz w:val="21"/>
                      <w:szCs w:val="21"/>
                      <w:u w:val="none" w:color="auto"/>
                    </w:rPr>
                    <w:t>（GB3096-2008）</w:t>
                  </w:r>
                  <w:r>
                    <w:rPr>
                      <w:rFonts w:hint="default" w:ascii="Times New Roman" w:hAnsi="Times New Roman" w:cs="Times New Roman"/>
                      <w:color w:val="auto"/>
                      <w:szCs w:val="21"/>
                      <w:highlight w:val="none"/>
                      <w:u w:val="none" w:color="auto"/>
                      <w:lang w:val="en-US" w:eastAsia="zh-CN"/>
                    </w:rPr>
                    <w:t>3类区标准</w:t>
                  </w:r>
                </w:p>
              </w:tc>
            </w:tr>
            <w:tr w14:paraId="4AA1C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4" w:hRule="atLeast"/>
                <w:jc w:val="center"/>
              </w:trPr>
              <w:tc>
                <w:tcPr>
                  <w:tcW w:w="368" w:type="pct"/>
                  <w:noWrap w:val="0"/>
                  <w:vAlign w:val="center"/>
                </w:tcPr>
                <w:p w14:paraId="00216385">
                  <w:pPr>
                    <w:jc w:val="center"/>
                    <w:rPr>
                      <w:rFonts w:hint="default" w:ascii="Times New Roman" w:hAnsi="Times New Roman"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lang w:val="en-US" w:eastAsia="zh-CN"/>
                    </w:rPr>
                    <w:t>3</w:t>
                  </w:r>
                </w:p>
              </w:tc>
              <w:tc>
                <w:tcPr>
                  <w:tcW w:w="903" w:type="pct"/>
                  <w:noWrap w:val="0"/>
                  <w:vAlign w:val="center"/>
                </w:tcPr>
                <w:p w14:paraId="0FA6462A">
                  <w:pPr>
                    <w:jc w:val="center"/>
                    <w:rPr>
                      <w:rStyle w:val="33"/>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lang w:val="en-US" w:eastAsia="zh-CN"/>
                    </w:rPr>
                    <w:t>项目北侧居民区（上五里河）</w:t>
                  </w:r>
                </w:p>
              </w:tc>
              <w:tc>
                <w:tcPr>
                  <w:tcW w:w="749" w:type="pct"/>
                  <w:noWrap w:val="0"/>
                  <w:vAlign w:val="center"/>
                </w:tcPr>
                <w:p w14:paraId="5709D9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color w:val="auto"/>
                      <w:sz w:val="21"/>
                      <w:szCs w:val="21"/>
                      <w:highlight w:val="none"/>
                      <w:u w:val="none" w:color="auto"/>
                    </w:rPr>
                    <w:t>等效连续A声级</w:t>
                  </w:r>
                </w:p>
              </w:tc>
              <w:tc>
                <w:tcPr>
                  <w:tcW w:w="565" w:type="pct"/>
                  <w:noWrap w:val="0"/>
                  <w:vAlign w:val="center"/>
                </w:tcPr>
                <w:p w14:paraId="0896C8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bCs/>
                      <w:color w:val="auto"/>
                      <w:sz w:val="21"/>
                      <w:szCs w:val="21"/>
                      <w:highlight w:val="none"/>
                      <w:u w:val="none" w:color="auto"/>
                    </w:rPr>
                    <w:t>1次/</w:t>
                  </w:r>
                  <w:r>
                    <w:rPr>
                      <w:rFonts w:hint="default" w:ascii="Times New Roman" w:hAnsi="Times New Roman" w:eastAsia="宋体" w:cs="Times New Roman"/>
                      <w:bCs/>
                      <w:color w:val="auto"/>
                      <w:sz w:val="21"/>
                      <w:szCs w:val="21"/>
                      <w:highlight w:val="none"/>
                      <w:u w:val="none" w:color="auto"/>
                      <w:lang w:val="en-US" w:eastAsia="zh-CN"/>
                    </w:rPr>
                    <w:t>季度</w:t>
                  </w:r>
                </w:p>
              </w:tc>
              <w:tc>
                <w:tcPr>
                  <w:tcW w:w="615" w:type="pct"/>
                  <w:noWrap w:val="0"/>
                  <w:vAlign w:val="center"/>
                </w:tcPr>
                <w:p w14:paraId="70676D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eastAsia="宋体" w:cs="Times New Roman"/>
                      <w:bCs/>
                      <w:color w:val="auto"/>
                      <w:sz w:val="21"/>
                      <w:szCs w:val="21"/>
                      <w:highlight w:val="none"/>
                      <w:u w:val="none" w:color="auto"/>
                    </w:rPr>
                    <w:t>有资质的监测单位</w:t>
                  </w:r>
                </w:p>
              </w:tc>
              <w:tc>
                <w:tcPr>
                  <w:tcW w:w="1798" w:type="pct"/>
                  <w:noWrap w:val="0"/>
                  <w:vAlign w:val="center"/>
                </w:tcPr>
                <w:p w14:paraId="6FB45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 w:val="21"/>
                      <w:szCs w:val="21"/>
                      <w:highlight w:val="none"/>
                      <w:u w:val="none" w:color="auto"/>
                      <w:lang w:eastAsia="zh-CN"/>
                    </w:rPr>
                    <w:t>《声环境质量标准》</w:t>
                  </w:r>
                  <w:r>
                    <w:rPr>
                      <w:rFonts w:hint="default" w:ascii="Times New Roman" w:hAnsi="Times New Roman" w:cs="Times New Roman"/>
                      <w:bCs/>
                      <w:color w:val="auto"/>
                      <w:sz w:val="21"/>
                      <w:szCs w:val="21"/>
                      <w:u w:val="none" w:color="auto"/>
                    </w:rPr>
                    <w:t>（GB3096-2008）</w:t>
                  </w:r>
                  <w:r>
                    <w:rPr>
                      <w:rFonts w:hint="default" w:ascii="Times New Roman" w:hAnsi="Times New Roman" w:cs="Times New Roman"/>
                      <w:color w:val="auto"/>
                      <w:szCs w:val="21"/>
                      <w:highlight w:val="none"/>
                      <w:u w:val="none" w:color="auto"/>
                      <w:lang w:val="en-US" w:eastAsia="zh-CN"/>
                    </w:rPr>
                    <w:t>3类区标准</w:t>
                  </w:r>
                </w:p>
              </w:tc>
            </w:tr>
          </w:tbl>
          <w:p w14:paraId="1D640492">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kern w:val="0"/>
                <w:sz w:val="24"/>
                <w:szCs w:val="24"/>
                <w:highlight w:val="none"/>
                <w:u w:val="single" w:color="auto"/>
              </w:rPr>
            </w:pPr>
            <w:r>
              <w:rPr>
                <w:rFonts w:hint="eastAsia" w:cs="Times New Roman"/>
                <w:b/>
                <w:color w:val="auto"/>
                <w:kern w:val="0"/>
                <w:sz w:val="24"/>
                <w:szCs w:val="24"/>
                <w:highlight w:val="none"/>
                <w:u w:val="single" w:color="auto"/>
                <w:lang w:val="en-US" w:eastAsia="zh-CN"/>
              </w:rPr>
              <w:t>4.</w:t>
            </w:r>
            <w:r>
              <w:rPr>
                <w:rFonts w:hint="default" w:ascii="Times New Roman" w:hAnsi="Times New Roman" w:eastAsia="宋体" w:cs="Times New Roman"/>
                <w:b/>
                <w:color w:val="auto"/>
                <w:kern w:val="0"/>
                <w:sz w:val="24"/>
                <w:szCs w:val="24"/>
                <w:highlight w:val="none"/>
                <w:u w:val="single" w:color="auto"/>
              </w:rPr>
              <w:t>固体废物</w:t>
            </w:r>
          </w:p>
          <w:p w14:paraId="04A37BD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u w:val="single" w:color="auto"/>
              </w:rPr>
            </w:pPr>
            <w:r>
              <w:rPr>
                <w:rFonts w:hint="default" w:ascii="Times New Roman" w:hAnsi="Times New Roman" w:eastAsia="宋体" w:cs="Times New Roman"/>
                <w:b w:val="0"/>
                <w:bCs/>
                <w:color w:val="auto"/>
                <w:sz w:val="24"/>
                <w:szCs w:val="24"/>
                <w:highlight w:val="none"/>
                <w:u w:val="single" w:color="auto"/>
                <w:lang w:val="en-US" w:eastAsia="zh-CN"/>
              </w:rPr>
              <w:t>4.1</w:t>
            </w:r>
            <w:r>
              <w:rPr>
                <w:rFonts w:hint="default" w:ascii="Times New Roman" w:hAnsi="Times New Roman" w:eastAsia="宋体" w:cs="Times New Roman"/>
                <w:b w:val="0"/>
                <w:bCs/>
                <w:color w:val="auto"/>
                <w:sz w:val="24"/>
                <w:szCs w:val="24"/>
                <w:highlight w:val="none"/>
                <w:u w:val="single" w:color="auto"/>
              </w:rPr>
              <w:t>、项目固废产排情况</w:t>
            </w:r>
          </w:p>
          <w:p w14:paraId="431A41C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本项目营运期固体废物主要为职工生活垃圾、化粪池污泥、废包装材料、纯水设备维护更换的</w:t>
            </w:r>
            <w:r>
              <w:rPr>
                <w:rFonts w:hint="default" w:ascii="Times New Roman" w:hAnsi="Times New Roman" w:eastAsia="宋体" w:cs="Times New Roman"/>
                <w:color w:val="auto"/>
                <w:sz w:val="24"/>
                <w:szCs w:val="24"/>
                <w:highlight w:val="none"/>
                <w:u w:val="single" w:color="auto"/>
                <w:lang w:val="en-US" w:eastAsia="zh-CN"/>
              </w:rPr>
              <w:t>废石英砂、</w:t>
            </w:r>
            <w:r>
              <w:rPr>
                <w:rFonts w:hint="default" w:ascii="Times New Roman" w:hAnsi="Times New Roman" w:eastAsia="宋体" w:cs="Times New Roman"/>
                <w:color w:val="auto"/>
                <w:sz w:val="24"/>
                <w:szCs w:val="24"/>
                <w:highlight w:val="none"/>
                <w:u w:val="single" w:color="auto"/>
              </w:rPr>
              <w:t>废活性炭</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废PPF滤芯</w:t>
            </w:r>
            <w:r>
              <w:rPr>
                <w:rFonts w:hint="default" w:ascii="Times New Roman" w:hAnsi="Times New Roman" w:eastAsia="宋体" w:cs="Times New Roman"/>
                <w:color w:val="auto"/>
                <w:sz w:val="24"/>
                <w:szCs w:val="24"/>
                <w:highlight w:val="none"/>
                <w:u w:val="single" w:color="auto"/>
              </w:rPr>
              <w:t>和废反渗透膜、过滤产生的滤渣和滤网</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二级</w:t>
            </w:r>
            <w:r>
              <w:rPr>
                <w:rFonts w:hint="default" w:ascii="Times New Roman" w:hAnsi="Times New Roman" w:eastAsia="宋体" w:cs="Times New Roman"/>
                <w:color w:val="auto"/>
                <w:sz w:val="24"/>
                <w:szCs w:val="24"/>
                <w:highlight w:val="none"/>
                <w:u w:val="single" w:color="auto"/>
              </w:rPr>
              <w:t>活性炭吸附装置产生的废活性炭</w:t>
            </w:r>
            <w:r>
              <w:rPr>
                <w:rFonts w:hint="default" w:ascii="Times New Roman" w:hAnsi="Times New Roman" w:eastAsia="宋体" w:cs="Times New Roman"/>
                <w:color w:val="auto"/>
                <w:sz w:val="24"/>
                <w:szCs w:val="24"/>
                <w:highlight w:val="none"/>
                <w:u w:val="single" w:color="auto"/>
                <w:lang w:eastAsia="zh-CN"/>
              </w:rPr>
              <w:t>、</w:t>
            </w:r>
            <w:r>
              <w:rPr>
                <w:rFonts w:hint="eastAsia" w:cs="Times New Roman"/>
                <w:color w:val="auto"/>
                <w:sz w:val="24"/>
                <w:szCs w:val="24"/>
                <w:highlight w:val="none"/>
                <w:u w:val="single" w:color="auto"/>
                <w:lang w:eastAsia="zh-CN"/>
              </w:rPr>
              <w:t>中药水提液</w:t>
            </w:r>
            <w:r>
              <w:rPr>
                <w:rFonts w:hint="default" w:ascii="Times New Roman" w:hAnsi="Times New Roman" w:eastAsia="宋体" w:cs="Times New Roman"/>
                <w:color w:val="auto"/>
                <w:sz w:val="24"/>
                <w:szCs w:val="24"/>
                <w:highlight w:val="none"/>
                <w:u w:val="single" w:color="auto"/>
                <w:lang w:val="en-US" w:eastAsia="zh-CN"/>
              </w:rPr>
              <w:t>过滤过程产生的</w:t>
            </w:r>
            <w:r>
              <w:rPr>
                <w:rFonts w:hint="default" w:ascii="Times New Roman" w:hAnsi="Times New Roman" w:eastAsia="宋体" w:cs="Times New Roman"/>
                <w:color w:val="auto"/>
                <w:sz w:val="24"/>
                <w:szCs w:val="24"/>
                <w:highlight w:val="none"/>
                <w:u w:val="single" w:color="auto"/>
                <w:lang w:eastAsia="zh-CN"/>
              </w:rPr>
              <w:t>中药药渣、</w:t>
            </w:r>
            <w:r>
              <w:rPr>
                <w:rFonts w:hint="default" w:ascii="Times New Roman" w:hAnsi="Times New Roman" w:eastAsia="宋体" w:cs="Times New Roman"/>
                <w:color w:val="auto"/>
                <w:sz w:val="24"/>
                <w:szCs w:val="24"/>
                <w:highlight w:val="none"/>
                <w:u w:val="single" w:color="auto"/>
                <w:lang w:val="en-US" w:eastAsia="zh-CN"/>
              </w:rPr>
              <w:t>液体卫生材料生产线储液桶灭菌产生的废无纺布、车间循环风装置的废滤芯</w:t>
            </w:r>
            <w:r>
              <w:rPr>
                <w:rFonts w:hint="default" w:ascii="Times New Roman" w:hAnsi="Times New Roman" w:eastAsia="宋体" w:cs="Times New Roman"/>
                <w:color w:val="auto"/>
                <w:sz w:val="24"/>
                <w:szCs w:val="24"/>
                <w:highlight w:val="none"/>
                <w:u w:val="single" w:color="auto"/>
              </w:rPr>
              <w:t>。</w:t>
            </w:r>
          </w:p>
          <w:p w14:paraId="1B43B45B">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（1）职工生活垃圾</w:t>
            </w:r>
          </w:p>
          <w:p w14:paraId="64E40BC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本项目职工定员</w:t>
            </w:r>
            <w:r>
              <w:rPr>
                <w:rFonts w:hint="default" w:ascii="Times New Roman" w:hAnsi="Times New Roman" w:eastAsia="宋体" w:cs="Times New Roman"/>
                <w:color w:val="auto"/>
                <w:sz w:val="24"/>
                <w:szCs w:val="24"/>
                <w:highlight w:val="none"/>
                <w:u w:val="single" w:color="auto"/>
                <w:lang w:val="en-US" w:eastAsia="zh-CN"/>
              </w:rPr>
              <w:t>10</w:t>
            </w:r>
            <w:r>
              <w:rPr>
                <w:rFonts w:hint="default" w:ascii="Times New Roman" w:hAnsi="Times New Roman" w:eastAsia="宋体" w:cs="Times New Roman"/>
                <w:color w:val="auto"/>
                <w:sz w:val="24"/>
                <w:szCs w:val="24"/>
                <w:highlight w:val="none"/>
                <w:u w:val="single" w:color="auto"/>
              </w:rPr>
              <w:t>人，均不在厂区食宿，生活垃圾产生系数按0.5kg/人</w:t>
            </w:r>
            <w:r>
              <w:rPr>
                <w:rFonts w:hint="default" w:ascii="Times New Roman" w:hAnsi="Times New Roman" w:eastAsia="宋体"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rPr>
              <w:t>d算，则项目职工生活垃圾产生量为</w:t>
            </w:r>
            <w:r>
              <w:rPr>
                <w:rFonts w:hint="default" w:ascii="Times New Roman" w:hAnsi="Times New Roman" w:eastAsia="宋体" w:cs="Times New Roman"/>
                <w:color w:val="auto"/>
                <w:sz w:val="24"/>
                <w:szCs w:val="24"/>
                <w:highlight w:val="none"/>
                <w:u w:val="single" w:color="auto"/>
                <w:lang w:val="en-US" w:eastAsia="zh-CN"/>
              </w:rPr>
              <w:t>1.23</w:t>
            </w:r>
            <w:r>
              <w:rPr>
                <w:rFonts w:hint="default" w:ascii="Times New Roman" w:hAnsi="Times New Roman" w:eastAsia="宋体" w:cs="Times New Roman"/>
                <w:color w:val="auto"/>
                <w:sz w:val="24"/>
                <w:szCs w:val="24"/>
                <w:highlight w:val="none"/>
                <w:u w:val="single" w:color="auto"/>
              </w:rPr>
              <w:t>t/a，分类收集</w:t>
            </w:r>
            <w:r>
              <w:rPr>
                <w:rFonts w:hint="default" w:ascii="Times New Roman" w:hAnsi="Times New Roman" w:eastAsia="宋体" w:cs="Times New Roman"/>
                <w:color w:val="auto"/>
                <w:sz w:val="24"/>
                <w:szCs w:val="24"/>
                <w:highlight w:val="none"/>
                <w:u w:val="single" w:color="auto"/>
                <w:lang w:val="en-US" w:eastAsia="zh-CN"/>
              </w:rPr>
              <w:t>于厂区垃圾桶</w:t>
            </w:r>
            <w:r>
              <w:rPr>
                <w:rFonts w:hint="default" w:ascii="Times New Roman" w:hAnsi="Times New Roman" w:eastAsia="宋体" w:cs="Times New Roman"/>
                <w:color w:val="auto"/>
                <w:sz w:val="24"/>
                <w:szCs w:val="24"/>
                <w:highlight w:val="none"/>
                <w:u w:val="single" w:color="auto"/>
              </w:rPr>
              <w:t>后交由环卫部门运至垃圾中转站进行处理。</w:t>
            </w:r>
          </w:p>
          <w:p w14:paraId="073C581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（2）化粪池污泥</w:t>
            </w:r>
          </w:p>
          <w:p w14:paraId="5CA7F26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根据《</w:t>
            </w:r>
            <w:r>
              <w:rPr>
                <w:rFonts w:hint="eastAsia" w:cs="Times New Roman"/>
                <w:color w:val="auto"/>
                <w:sz w:val="24"/>
                <w:szCs w:val="24"/>
                <w:highlight w:val="none"/>
                <w:u w:val="single" w:color="auto"/>
                <w:lang w:eastAsia="zh-CN"/>
              </w:rPr>
              <w:t>建筑给水排水设计标准</w:t>
            </w:r>
            <w:r>
              <w:rPr>
                <w:rFonts w:hint="default" w:ascii="Times New Roman" w:hAnsi="Times New Roman" w:eastAsia="宋体" w:cs="Times New Roman"/>
                <w:color w:val="auto"/>
                <w:sz w:val="24"/>
                <w:szCs w:val="24"/>
                <w:highlight w:val="none"/>
                <w:u w:val="single" w:color="auto"/>
              </w:rPr>
              <w:t>》</w:t>
            </w:r>
            <w:r>
              <w:rPr>
                <w:rFonts w:hint="eastAsia" w:cs="Times New Roman"/>
                <w:color w:val="auto"/>
                <w:sz w:val="24"/>
                <w:szCs w:val="24"/>
                <w:highlight w:val="none"/>
                <w:u w:val="single" w:color="auto"/>
                <w:lang w:eastAsia="zh-CN"/>
              </w:rPr>
              <w:t>（GB 50015-2019</w:t>
            </w:r>
            <w:r>
              <w:rPr>
                <w:rFonts w:hint="default" w:ascii="Times New Roman" w:hAnsi="Times New Roman" w:eastAsia="宋体" w:cs="Times New Roman"/>
                <w:color w:val="auto"/>
                <w:sz w:val="24"/>
                <w:szCs w:val="24"/>
                <w:highlight w:val="none"/>
                <w:u w:val="single" w:color="auto"/>
              </w:rPr>
              <w:t>）中表4.8.6，化粪池污泥产生量为0.3L/人</w:t>
            </w:r>
            <w:r>
              <w:rPr>
                <w:rFonts w:hint="default" w:ascii="Times New Roman" w:hAnsi="Times New Roman" w:eastAsia="宋体"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rPr>
              <w:t>d，化粪池污泥比重约为1.2L/kg，则本项目化粪池污泥产生量约为</w:t>
            </w:r>
            <w:r>
              <w:rPr>
                <w:rFonts w:hint="default" w:ascii="Times New Roman" w:hAnsi="Times New Roman" w:eastAsia="宋体" w:cs="Times New Roman"/>
                <w:color w:val="auto"/>
                <w:sz w:val="24"/>
                <w:szCs w:val="24"/>
                <w:highlight w:val="none"/>
                <w:u w:val="single" w:color="auto"/>
                <w:lang w:val="en-US" w:eastAsia="zh-CN"/>
              </w:rPr>
              <w:t>0.615</w:t>
            </w:r>
            <w:r>
              <w:rPr>
                <w:rFonts w:hint="default" w:ascii="Times New Roman" w:hAnsi="Times New Roman" w:eastAsia="宋体" w:cs="Times New Roman"/>
                <w:color w:val="auto"/>
                <w:sz w:val="24"/>
                <w:szCs w:val="24"/>
                <w:highlight w:val="none"/>
                <w:u w:val="single" w:color="auto"/>
              </w:rPr>
              <w:t>t/a，定期清掏</w:t>
            </w:r>
            <w:r>
              <w:rPr>
                <w:rFonts w:hint="default" w:ascii="Times New Roman" w:hAnsi="Times New Roman" w:eastAsia="宋体" w:cs="Times New Roman"/>
                <w:color w:val="auto"/>
                <w:sz w:val="24"/>
                <w:szCs w:val="24"/>
                <w:highlight w:val="none"/>
                <w:u w:val="single" w:color="auto"/>
                <w:lang w:val="en-US" w:eastAsia="zh-CN"/>
              </w:rPr>
              <w:t>用于周围农田施肥</w:t>
            </w:r>
            <w:r>
              <w:rPr>
                <w:rFonts w:hint="default" w:ascii="Times New Roman" w:hAnsi="Times New Roman" w:eastAsia="宋体" w:cs="Times New Roman"/>
                <w:color w:val="auto"/>
                <w:sz w:val="24"/>
                <w:szCs w:val="24"/>
                <w:highlight w:val="none"/>
                <w:u w:val="single" w:color="auto"/>
              </w:rPr>
              <w:t>。</w:t>
            </w:r>
          </w:p>
          <w:p w14:paraId="33ED76BC">
            <w:pPr>
              <w:keepNext w:val="0"/>
              <w:keepLines w:val="0"/>
              <w:pageBreakBefore w:val="0"/>
              <w:numPr>
                <w:ilvl w:val="0"/>
                <w:numId w:val="0"/>
              </w:numPr>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kern w:val="2"/>
                <w:sz w:val="24"/>
                <w:szCs w:val="24"/>
                <w:u w:val="single" w:color="auto"/>
                <w:lang w:val="en-US" w:eastAsia="zh-CN" w:bidi="ar-SA"/>
              </w:rPr>
              <w:t>（3）</w:t>
            </w:r>
            <w:r>
              <w:rPr>
                <w:rFonts w:hint="default" w:ascii="Times New Roman" w:hAnsi="Times New Roman" w:eastAsia="宋体" w:cs="Times New Roman"/>
                <w:color w:val="auto"/>
                <w:sz w:val="24"/>
                <w:szCs w:val="24"/>
                <w:highlight w:val="none"/>
                <w:u w:val="single" w:color="auto"/>
              </w:rPr>
              <w:t>一般固废</w:t>
            </w:r>
          </w:p>
          <w:p w14:paraId="3478382E">
            <w:pPr>
              <w:keepNext w:val="0"/>
              <w:keepLines w:val="0"/>
              <w:pageBreakBefore w:val="0"/>
              <w:numPr>
                <w:ilvl w:val="0"/>
                <w:numId w:val="0"/>
              </w:numPr>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①废包装材料</w:t>
            </w:r>
          </w:p>
          <w:p w14:paraId="15EC773C">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项目</w:t>
            </w:r>
            <w:r>
              <w:rPr>
                <w:rFonts w:hint="default" w:ascii="Times New Roman" w:hAnsi="Times New Roman" w:eastAsia="宋体" w:cs="Times New Roman"/>
                <w:color w:val="auto"/>
                <w:sz w:val="24"/>
                <w:szCs w:val="24"/>
                <w:highlight w:val="none"/>
                <w:u w:val="single" w:color="auto"/>
                <w:lang w:val="en-US" w:eastAsia="zh-CN"/>
              </w:rPr>
              <w:t>原辅材料</w:t>
            </w:r>
            <w:r>
              <w:rPr>
                <w:rFonts w:hint="default" w:ascii="Times New Roman" w:hAnsi="Times New Roman" w:eastAsia="宋体" w:cs="Times New Roman"/>
                <w:color w:val="auto"/>
                <w:sz w:val="24"/>
                <w:szCs w:val="24"/>
                <w:highlight w:val="none"/>
                <w:u w:val="single" w:color="auto"/>
              </w:rPr>
              <w:t>使用</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除乙醇外）</w:t>
            </w:r>
            <w:r>
              <w:rPr>
                <w:rFonts w:hint="default" w:ascii="Times New Roman" w:hAnsi="Times New Roman" w:eastAsia="宋体" w:cs="Times New Roman"/>
                <w:color w:val="auto"/>
                <w:sz w:val="24"/>
                <w:szCs w:val="24"/>
                <w:highlight w:val="none"/>
                <w:u w:val="single" w:color="auto"/>
              </w:rPr>
              <w:t>及成品包装过程中会产生废包装材料，</w:t>
            </w:r>
            <w:r>
              <w:rPr>
                <w:rFonts w:hint="default" w:ascii="Times New Roman" w:hAnsi="Times New Roman" w:eastAsia="宋体" w:cs="Times New Roman"/>
                <w:color w:val="auto"/>
                <w:sz w:val="24"/>
                <w:szCs w:val="24"/>
                <w:highlight w:val="none"/>
                <w:u w:val="single" w:color="auto"/>
                <w:lang w:val="en-US" w:eastAsia="zh-CN"/>
              </w:rPr>
              <w:t>主要为废塑料和废纸箱。</w:t>
            </w:r>
            <w:r>
              <w:rPr>
                <w:rFonts w:hint="default" w:ascii="Times New Roman" w:hAnsi="Times New Roman" w:eastAsia="宋体" w:cs="Times New Roman"/>
                <w:color w:val="auto"/>
                <w:sz w:val="24"/>
                <w:szCs w:val="24"/>
                <w:highlight w:val="none"/>
                <w:u w:val="single" w:color="auto"/>
              </w:rPr>
              <w:t>产生量约为</w:t>
            </w:r>
            <w:r>
              <w:rPr>
                <w:rFonts w:hint="default" w:ascii="Times New Roman" w:hAnsi="Times New Roman" w:eastAsia="宋体" w:cs="Times New Roman"/>
                <w:color w:val="auto"/>
                <w:sz w:val="24"/>
                <w:szCs w:val="24"/>
                <w:highlight w:val="none"/>
                <w:u w:val="single" w:color="auto"/>
                <w:lang w:val="en-US" w:eastAsia="zh-CN"/>
              </w:rPr>
              <w:t>1</w:t>
            </w:r>
            <w:r>
              <w:rPr>
                <w:rFonts w:hint="default" w:ascii="Times New Roman" w:hAnsi="Times New Roman" w:eastAsia="宋体" w:cs="Times New Roman"/>
                <w:color w:val="auto"/>
                <w:sz w:val="24"/>
                <w:szCs w:val="24"/>
                <w:highlight w:val="none"/>
                <w:u w:val="single" w:color="auto"/>
              </w:rPr>
              <w:t>t/a，根据《固体废物分类与代码目录（2024版）》可知，</w:t>
            </w:r>
            <w:r>
              <w:rPr>
                <w:rFonts w:hint="default" w:ascii="Times New Roman" w:hAnsi="Times New Roman" w:eastAsia="宋体" w:cs="Times New Roman"/>
                <w:color w:val="auto"/>
                <w:sz w:val="24"/>
                <w:szCs w:val="24"/>
                <w:highlight w:val="none"/>
                <w:u w:val="single" w:color="auto"/>
                <w:lang w:val="en-US" w:eastAsia="zh-CN"/>
              </w:rPr>
              <w:t>本项目原辅材料</w:t>
            </w:r>
            <w:r>
              <w:rPr>
                <w:rFonts w:hint="default" w:ascii="Times New Roman" w:hAnsi="Times New Roman" w:eastAsia="宋体" w:cs="Times New Roman"/>
                <w:color w:val="auto"/>
                <w:sz w:val="24"/>
                <w:szCs w:val="24"/>
                <w:highlight w:val="none"/>
                <w:u w:val="single" w:color="auto"/>
              </w:rPr>
              <w:t>使用</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除乙醇外）</w:t>
            </w:r>
            <w:r>
              <w:rPr>
                <w:rFonts w:hint="default" w:ascii="Times New Roman" w:hAnsi="Times New Roman" w:eastAsia="宋体" w:cs="Times New Roman"/>
                <w:color w:val="auto"/>
                <w:sz w:val="24"/>
                <w:szCs w:val="24"/>
                <w:highlight w:val="none"/>
                <w:u w:val="single" w:color="auto"/>
              </w:rPr>
              <w:t>及成品包装过程中产生</w:t>
            </w:r>
            <w:r>
              <w:rPr>
                <w:rFonts w:hint="default" w:ascii="Times New Roman" w:hAnsi="Times New Roman" w:eastAsia="宋体" w:cs="Times New Roman"/>
                <w:color w:val="auto"/>
                <w:sz w:val="24"/>
                <w:szCs w:val="24"/>
                <w:highlight w:val="none"/>
                <w:u w:val="single" w:color="auto"/>
                <w:lang w:val="en-US" w:eastAsia="zh-CN"/>
              </w:rPr>
              <w:t>的</w:t>
            </w:r>
            <w:r>
              <w:rPr>
                <w:rFonts w:hint="default" w:ascii="Times New Roman" w:hAnsi="Times New Roman" w:eastAsia="宋体" w:cs="Times New Roman"/>
                <w:color w:val="auto"/>
                <w:sz w:val="24"/>
                <w:szCs w:val="24"/>
                <w:highlight w:val="none"/>
                <w:u w:val="single" w:color="auto"/>
              </w:rPr>
              <w:t>废包装材料</w:t>
            </w:r>
            <w:r>
              <w:rPr>
                <w:rFonts w:hint="eastAsia" w:cs="Times New Roman"/>
                <w:color w:val="auto"/>
                <w:sz w:val="24"/>
                <w:szCs w:val="24"/>
                <w:highlight w:val="none"/>
                <w:u w:val="single" w:color="auto"/>
                <w:lang w:eastAsia="zh-CN"/>
              </w:rPr>
              <w:t>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SW17可再生类废物</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900-003-S17废塑料</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和</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SW17可再生类废物</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900-005-S17废纸</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，袋装收集后暂存于</w:t>
            </w:r>
            <w:r>
              <w:rPr>
                <w:rFonts w:hint="default" w:ascii="Times New Roman" w:hAnsi="Times New Roman" w:eastAsia="宋体" w:cs="Times New Roman"/>
                <w:color w:val="auto"/>
                <w:sz w:val="24"/>
                <w:szCs w:val="24"/>
                <w:highlight w:val="none"/>
                <w:u w:val="single" w:color="auto"/>
              </w:rPr>
              <w:t>一般固废暂存间（面积</w:t>
            </w:r>
            <w:r>
              <w:rPr>
                <w:rFonts w:hint="default" w:ascii="Times New Roman" w:hAnsi="Times New Roman" w:eastAsia="宋体" w:cs="Times New Roman"/>
                <w:color w:val="auto"/>
                <w:sz w:val="24"/>
                <w:szCs w:val="24"/>
                <w:highlight w:val="none"/>
                <w:u w:val="single" w:color="auto"/>
                <w:lang w:val="en-US" w:eastAsia="zh-CN"/>
              </w:rPr>
              <w:t>10</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2</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定期外售给废品回收站。</w:t>
            </w:r>
          </w:p>
          <w:p w14:paraId="650EEEF0">
            <w:pPr>
              <w:keepNext w:val="0"/>
              <w:keepLines w:val="0"/>
              <w:pageBreakBefore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②纯水设备维护更换的</w:t>
            </w:r>
            <w:r>
              <w:rPr>
                <w:rFonts w:hint="default" w:ascii="Times New Roman" w:hAnsi="Times New Roman" w:eastAsia="宋体" w:cs="Times New Roman"/>
                <w:color w:val="auto"/>
                <w:sz w:val="24"/>
                <w:szCs w:val="24"/>
                <w:highlight w:val="none"/>
                <w:u w:val="single" w:color="auto"/>
                <w:lang w:val="en-US" w:eastAsia="zh-CN"/>
              </w:rPr>
              <w:t>废石英砂、</w:t>
            </w:r>
            <w:r>
              <w:rPr>
                <w:rFonts w:hint="default" w:ascii="Times New Roman" w:hAnsi="Times New Roman" w:eastAsia="宋体" w:cs="Times New Roman"/>
                <w:color w:val="auto"/>
                <w:sz w:val="24"/>
                <w:szCs w:val="24"/>
                <w:highlight w:val="none"/>
                <w:u w:val="single" w:color="auto"/>
              </w:rPr>
              <w:t>废活性炭</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废PPF滤芯</w:t>
            </w:r>
            <w:r>
              <w:rPr>
                <w:rFonts w:hint="default" w:ascii="Times New Roman" w:hAnsi="Times New Roman" w:eastAsia="宋体" w:cs="Times New Roman"/>
                <w:color w:val="auto"/>
                <w:sz w:val="24"/>
                <w:szCs w:val="24"/>
                <w:highlight w:val="none"/>
                <w:u w:val="single" w:color="auto"/>
              </w:rPr>
              <w:t>和废反渗透膜</w:t>
            </w:r>
          </w:p>
          <w:p w14:paraId="7A56C88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纯水制备系统石英砂、PPF滤芯、活性炭、反渗透膜由厂家定期进行更换，每半年更换一次，更换出的废石英砂、废PPF滤芯、废活性炭、废反渗透膜不在厂区内暂存，直接由厂家回收，废石英砂产生量约为0.05t/a、废PPF滤芯产生量约为0.05t/a、废活性炭产生量约为0.05t/a、废反渗透膜产生量约为0.02t/a。</w:t>
            </w:r>
            <w:r>
              <w:rPr>
                <w:rFonts w:hint="default" w:ascii="Times New Roman" w:hAnsi="Times New Roman" w:eastAsia="宋体" w:cs="Times New Roman"/>
                <w:color w:val="auto"/>
                <w:sz w:val="24"/>
                <w:szCs w:val="24"/>
                <w:highlight w:val="none"/>
                <w:u w:val="single" w:color="auto"/>
              </w:rPr>
              <w:t>根据《固体废物分类与代码目录（2024版）》可知，</w:t>
            </w:r>
            <w:r>
              <w:rPr>
                <w:rFonts w:hint="default" w:ascii="Times New Roman" w:hAnsi="Times New Roman" w:eastAsia="宋体" w:cs="Times New Roman"/>
                <w:color w:val="auto"/>
                <w:sz w:val="24"/>
                <w:szCs w:val="24"/>
                <w:highlight w:val="none"/>
                <w:u w:val="single" w:color="auto"/>
                <w:lang w:val="en-US" w:eastAsia="zh-CN"/>
              </w:rPr>
              <w:t>废石英砂、废PPF滤芯及废反渗透膜固废类别为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SW59其他工业固体废物</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900-099-S59其他工业生产过程中的固体废物</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，废活性炭</w:t>
            </w:r>
            <w:r>
              <w:rPr>
                <w:rFonts w:hint="eastAsia" w:cs="Times New Roman"/>
                <w:color w:val="auto"/>
                <w:sz w:val="24"/>
                <w:szCs w:val="24"/>
                <w:highlight w:val="none"/>
                <w:u w:val="single" w:color="auto"/>
                <w:lang w:val="en-US" w:eastAsia="zh-CN"/>
              </w:rPr>
              <w:t>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SW59其他工业固体废物</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900-008-S59废吸附剂</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eastAsia="zh-CN"/>
              </w:rPr>
              <w:t>。</w:t>
            </w:r>
          </w:p>
          <w:p w14:paraId="07FB29E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③中药渣</w:t>
            </w:r>
          </w:p>
          <w:p w14:paraId="5B57299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项目以外购的中药为主要原材料，煎煮过程中会产生药渣，中药用量：药渣=10:7，中药用量为8.5t/a，因此煎煮后产生中药药渣为5.95t/a（干重），湿重为29.75t/a</w:t>
            </w:r>
            <w:r>
              <w:rPr>
                <w:rFonts w:hint="default" w:ascii="Times New Roman" w:hAnsi="Times New Roman" w:cs="Times New Roman"/>
                <w:color w:val="auto"/>
                <w:sz w:val="24"/>
                <w:szCs w:val="24"/>
                <w:highlight w:val="none"/>
                <w:u w:val="single" w:color="auto"/>
                <w:lang w:val="en-US" w:eastAsia="zh-CN"/>
              </w:rPr>
              <w:t>（含水率约80%）</w:t>
            </w:r>
            <w:r>
              <w:rPr>
                <w:rFonts w:hint="default" w:ascii="Times New Roman" w:hAnsi="Times New Roman" w:eastAsia="宋体"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rPr>
              <w:t>根据《固体废物分类与代码目录（2024版）》可知，</w:t>
            </w:r>
            <w:r>
              <w:rPr>
                <w:rFonts w:hint="default" w:ascii="Times New Roman" w:hAnsi="Times New Roman" w:eastAsia="宋体" w:cs="Times New Roman"/>
                <w:color w:val="auto"/>
                <w:sz w:val="24"/>
                <w:szCs w:val="24"/>
                <w:highlight w:val="none"/>
                <w:u w:val="single" w:color="auto"/>
                <w:lang w:val="en-US" w:eastAsia="zh-CN"/>
              </w:rPr>
              <w:t>中药药渣固废类别为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SW59其他工业固体废物-非特定行业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900-099-S59其他工业生产过程中的固体废物</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。采用桶装收集后暂存于</w:t>
            </w:r>
            <w:r>
              <w:rPr>
                <w:rFonts w:hint="default" w:ascii="Times New Roman" w:hAnsi="Times New Roman" w:cs="Times New Roman"/>
                <w:bCs/>
                <w:color w:val="auto"/>
                <w:kern w:val="0"/>
                <w:sz w:val="24"/>
                <w:szCs w:val="24"/>
                <w:highlight w:val="none"/>
                <w:u w:val="single" w:color="auto"/>
              </w:rPr>
              <w:t>一般固废暂存间（面积</w:t>
            </w:r>
            <w:r>
              <w:rPr>
                <w:rFonts w:hint="default" w:ascii="Times New Roman" w:hAnsi="Times New Roman" w:cs="Times New Roman"/>
                <w:bCs/>
                <w:color w:val="auto"/>
                <w:kern w:val="0"/>
                <w:sz w:val="24"/>
                <w:szCs w:val="24"/>
                <w:highlight w:val="none"/>
                <w:u w:val="single" w:color="auto"/>
                <w:lang w:val="en-US" w:eastAsia="zh-CN"/>
              </w:rPr>
              <w:t>10</w:t>
            </w:r>
            <w:r>
              <w:rPr>
                <w:rFonts w:hint="default" w:ascii="Times New Roman" w:hAnsi="Times New Roman" w:cs="Times New Roman"/>
                <w:bCs/>
                <w:color w:val="auto"/>
                <w:kern w:val="0"/>
                <w:sz w:val="24"/>
                <w:szCs w:val="24"/>
                <w:highlight w:val="none"/>
                <w:u w:val="single" w:color="auto"/>
              </w:rPr>
              <w:t>m</w:t>
            </w:r>
            <w:r>
              <w:rPr>
                <w:rFonts w:hint="default" w:ascii="Times New Roman" w:hAnsi="Times New Roman" w:cs="Times New Roman"/>
                <w:bCs/>
                <w:color w:val="auto"/>
                <w:kern w:val="0"/>
                <w:sz w:val="24"/>
                <w:szCs w:val="24"/>
                <w:highlight w:val="none"/>
                <w:u w:val="single" w:color="auto"/>
                <w:vertAlign w:val="superscript"/>
              </w:rPr>
              <w:t>2</w:t>
            </w:r>
            <w:r>
              <w:rPr>
                <w:rFonts w:hint="default" w:ascii="Times New Roman" w:hAnsi="Times New Roman" w:cs="Times New Roman"/>
                <w:bCs/>
                <w:color w:val="auto"/>
                <w:kern w:val="0"/>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，交由环卫部门清运。</w:t>
            </w:r>
          </w:p>
          <w:p w14:paraId="672D6C0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④</w:t>
            </w:r>
            <w:r>
              <w:rPr>
                <w:rFonts w:hint="default" w:ascii="Times New Roman" w:hAnsi="Times New Roman" w:cs="Times New Roman"/>
                <w:color w:val="auto"/>
                <w:sz w:val="24"/>
                <w:szCs w:val="24"/>
                <w:highlight w:val="none"/>
                <w:u w:val="single" w:color="auto"/>
                <w:lang w:eastAsia="zh-CN"/>
              </w:rPr>
              <w:t>中药</w:t>
            </w:r>
            <w:r>
              <w:rPr>
                <w:rFonts w:hint="default" w:ascii="Times New Roman" w:hAnsi="Times New Roman" w:eastAsia="宋体" w:cs="Times New Roman"/>
                <w:color w:val="auto"/>
                <w:sz w:val="24"/>
                <w:szCs w:val="24"/>
                <w:highlight w:val="none"/>
                <w:u w:val="single" w:color="auto"/>
                <w:lang w:val="en-US" w:eastAsia="zh-CN"/>
              </w:rPr>
              <w:t>过滤产生的废滤网</w:t>
            </w:r>
          </w:p>
          <w:p w14:paraId="01AC4D2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Style w:val="33"/>
                <w:rFonts w:hint="default" w:ascii="Times New Roman" w:hAnsi="Times New Roman" w:eastAsia="宋体" w:cs="Times New Roman"/>
                <w:color w:val="auto"/>
                <w:kern w:val="0"/>
                <w:sz w:val="24"/>
                <w:szCs w:val="24"/>
                <w:highlight w:val="none"/>
                <w:u w:val="single" w:color="auto"/>
              </w:rPr>
              <w:t>根据企业提供资料可知，</w:t>
            </w:r>
            <w:r>
              <w:rPr>
                <w:rFonts w:hint="default" w:ascii="Times New Roman" w:hAnsi="Times New Roman" w:eastAsia="宋体" w:cs="Times New Roman"/>
                <w:color w:val="auto"/>
                <w:sz w:val="24"/>
                <w:szCs w:val="24"/>
                <w:highlight w:val="none"/>
                <w:u w:val="single" w:color="auto"/>
              </w:rPr>
              <w:t>项目</w:t>
            </w:r>
            <w:r>
              <w:rPr>
                <w:rFonts w:hint="eastAsia" w:cs="Times New Roman"/>
                <w:color w:val="auto"/>
                <w:sz w:val="24"/>
                <w:szCs w:val="24"/>
                <w:highlight w:val="none"/>
                <w:u w:val="single" w:color="auto"/>
                <w:lang w:eastAsia="zh-CN"/>
              </w:rPr>
              <w:t>中药水提液</w:t>
            </w:r>
            <w:r>
              <w:rPr>
                <w:rFonts w:hint="default" w:ascii="Times New Roman" w:hAnsi="Times New Roman" w:eastAsia="宋体" w:cs="Times New Roman"/>
                <w:color w:val="auto"/>
                <w:sz w:val="24"/>
                <w:szCs w:val="24"/>
                <w:highlight w:val="none"/>
                <w:u w:val="single" w:color="auto"/>
              </w:rPr>
              <w:t>过滤时使用的滤网更换周期为1次/年，更换量为0.1t/a</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根据《固体废物分类与代码目录（2024版）》可知，</w:t>
            </w:r>
            <w:r>
              <w:rPr>
                <w:rFonts w:hint="eastAsia" w:cs="Times New Roman"/>
                <w:color w:val="auto"/>
                <w:sz w:val="24"/>
                <w:szCs w:val="24"/>
                <w:highlight w:val="none"/>
                <w:u w:val="single" w:color="auto"/>
                <w:lang w:eastAsia="zh-CN"/>
              </w:rPr>
              <w:t>中药水提液</w:t>
            </w:r>
            <w:r>
              <w:rPr>
                <w:rFonts w:hint="default" w:ascii="Times New Roman" w:hAnsi="Times New Roman" w:eastAsia="宋体" w:cs="Times New Roman"/>
                <w:color w:val="auto"/>
                <w:sz w:val="24"/>
                <w:szCs w:val="24"/>
                <w:highlight w:val="none"/>
                <w:u w:val="single" w:color="auto"/>
                <w:lang w:val="en-US" w:eastAsia="zh-CN"/>
              </w:rPr>
              <w:t>过滤产生的废滤网固废类别为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SW59其他工业固体废物</w:t>
            </w:r>
            <w:r>
              <w:rPr>
                <w:rFonts w:hint="eastAsia"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900-099-S59其他工业生产过程中的固体废物</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。采用袋装收集后暂存于</w:t>
            </w:r>
            <w:r>
              <w:rPr>
                <w:rFonts w:hint="default" w:ascii="Times New Roman" w:hAnsi="Times New Roman" w:cs="Times New Roman"/>
                <w:bCs/>
                <w:color w:val="auto"/>
                <w:kern w:val="0"/>
                <w:sz w:val="24"/>
                <w:szCs w:val="24"/>
                <w:highlight w:val="none"/>
                <w:u w:val="single" w:color="auto"/>
              </w:rPr>
              <w:t>一般固废暂存间（面积</w:t>
            </w:r>
            <w:r>
              <w:rPr>
                <w:rFonts w:hint="default" w:ascii="Times New Roman" w:hAnsi="Times New Roman" w:cs="Times New Roman"/>
                <w:bCs/>
                <w:color w:val="auto"/>
                <w:kern w:val="0"/>
                <w:sz w:val="24"/>
                <w:szCs w:val="24"/>
                <w:highlight w:val="none"/>
                <w:u w:val="single" w:color="auto"/>
                <w:lang w:val="en-US" w:eastAsia="zh-CN"/>
              </w:rPr>
              <w:t>10</w:t>
            </w:r>
            <w:r>
              <w:rPr>
                <w:rFonts w:hint="default" w:ascii="Times New Roman" w:hAnsi="Times New Roman" w:cs="Times New Roman"/>
                <w:bCs/>
                <w:color w:val="auto"/>
                <w:kern w:val="0"/>
                <w:sz w:val="24"/>
                <w:szCs w:val="24"/>
                <w:highlight w:val="none"/>
                <w:u w:val="single" w:color="auto"/>
              </w:rPr>
              <w:t>m</w:t>
            </w:r>
            <w:r>
              <w:rPr>
                <w:rFonts w:hint="default" w:ascii="Times New Roman" w:hAnsi="Times New Roman" w:cs="Times New Roman"/>
                <w:bCs/>
                <w:color w:val="auto"/>
                <w:kern w:val="0"/>
                <w:sz w:val="24"/>
                <w:szCs w:val="24"/>
                <w:highlight w:val="none"/>
                <w:u w:val="single" w:color="auto"/>
                <w:vertAlign w:val="superscript"/>
              </w:rPr>
              <w:t>2</w:t>
            </w:r>
            <w:r>
              <w:rPr>
                <w:rFonts w:hint="default" w:ascii="Times New Roman" w:hAnsi="Times New Roman" w:cs="Times New Roman"/>
                <w:bCs/>
                <w:color w:val="auto"/>
                <w:kern w:val="0"/>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，交由环卫部门清运。</w:t>
            </w:r>
          </w:p>
          <w:p w14:paraId="192026C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⑤厂区一体化污水处理设施污泥</w:t>
            </w:r>
          </w:p>
          <w:p w14:paraId="55C96C3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bCs/>
                <w:color w:val="auto"/>
                <w:sz w:val="24"/>
                <w:highlight w:val="none"/>
                <w:u w:val="single" w:color="auto"/>
              </w:rPr>
            </w:pPr>
            <w:r>
              <w:rPr>
                <w:rFonts w:hint="default" w:ascii="Times New Roman" w:hAnsi="Times New Roman" w:eastAsia="宋体" w:cs="Times New Roman"/>
                <w:color w:val="auto"/>
                <w:sz w:val="24"/>
                <w:szCs w:val="24"/>
                <w:highlight w:val="none"/>
                <w:u w:val="single" w:color="auto"/>
                <w:lang w:val="en-US" w:eastAsia="zh-CN"/>
              </w:rPr>
              <w:t>絮凝沉淀污泥产生量约为</w:t>
            </w:r>
            <w:r>
              <w:rPr>
                <w:rFonts w:hint="default" w:ascii="Times New Roman" w:hAnsi="Times New Roman" w:cs="Times New Roman"/>
                <w:color w:val="auto"/>
                <w:sz w:val="24"/>
                <w:szCs w:val="24"/>
                <w:highlight w:val="none"/>
                <w:u w:val="single" w:color="auto"/>
                <w:lang w:val="en-US" w:eastAsia="zh-CN"/>
              </w:rPr>
              <w:t>27.071</w:t>
            </w:r>
            <w:r>
              <w:rPr>
                <w:rFonts w:hint="default" w:ascii="Times New Roman" w:hAnsi="Times New Roman" w:eastAsia="宋体" w:cs="Times New Roman"/>
                <w:color w:val="auto"/>
                <w:sz w:val="24"/>
                <w:szCs w:val="24"/>
                <w:highlight w:val="none"/>
                <w:u w:val="single" w:color="auto"/>
                <w:lang w:val="en-US" w:eastAsia="zh-CN"/>
              </w:rPr>
              <w:t>m</w:t>
            </w:r>
            <w:r>
              <w:rPr>
                <w:rFonts w:hint="default" w:ascii="Times New Roman" w:hAnsi="Times New Roman" w:eastAsia="宋体" w:cs="Times New Roman"/>
                <w:color w:val="auto"/>
                <w:sz w:val="24"/>
                <w:szCs w:val="24"/>
                <w:highlight w:val="none"/>
                <w:u w:val="single" w:color="auto"/>
                <w:vertAlign w:val="superscript"/>
                <w:lang w:val="en-US" w:eastAsia="zh-CN"/>
              </w:rPr>
              <w:t>3</w:t>
            </w:r>
            <w:r>
              <w:rPr>
                <w:rFonts w:hint="default" w:ascii="Times New Roman" w:hAnsi="Times New Roman" w:eastAsia="宋体" w:cs="Times New Roman"/>
                <w:color w:val="auto"/>
                <w:sz w:val="24"/>
                <w:szCs w:val="24"/>
                <w:highlight w:val="none"/>
                <w:u w:val="single" w:color="auto"/>
                <w:lang w:val="en-US" w:eastAsia="zh-CN"/>
              </w:rPr>
              <w:t>/a×10</w:t>
            </w:r>
            <w:r>
              <w:rPr>
                <w:rFonts w:hint="default" w:ascii="Times New Roman" w:hAnsi="Times New Roman" w:cs="Times New Roman"/>
                <w:color w:val="auto"/>
                <w:sz w:val="24"/>
                <w:szCs w:val="24"/>
                <w:highlight w:val="none"/>
                <w:u w:val="single" w:color="auto"/>
                <w:lang w:val="en-US" w:eastAsia="zh-CN"/>
              </w:rPr>
              <w:t>1.91</w:t>
            </w:r>
            <w:r>
              <w:rPr>
                <w:rFonts w:hint="default" w:ascii="Times New Roman" w:hAnsi="Times New Roman" w:eastAsia="宋体" w:cs="Times New Roman"/>
                <w:color w:val="auto"/>
                <w:sz w:val="24"/>
                <w:szCs w:val="24"/>
                <w:highlight w:val="none"/>
                <w:u w:val="single" w:color="auto"/>
                <w:lang w:val="en-US" w:eastAsia="zh-CN"/>
              </w:rPr>
              <w:t>mg/L×70%=0.00</w:t>
            </w:r>
            <w:r>
              <w:rPr>
                <w:rFonts w:hint="default" w:ascii="Times New Roman" w:hAnsi="Times New Roman" w:cs="Times New Roman"/>
                <w:color w:val="auto"/>
                <w:sz w:val="24"/>
                <w:szCs w:val="24"/>
                <w:highlight w:val="none"/>
                <w:u w:val="single" w:color="auto"/>
                <w:lang w:val="en-US" w:eastAsia="zh-CN"/>
              </w:rPr>
              <w:t>2</w:t>
            </w:r>
            <w:r>
              <w:rPr>
                <w:rFonts w:hint="default" w:ascii="Times New Roman" w:hAnsi="Times New Roman" w:eastAsia="宋体" w:cs="Times New Roman"/>
                <w:color w:val="auto"/>
                <w:sz w:val="24"/>
                <w:szCs w:val="24"/>
                <w:highlight w:val="none"/>
                <w:u w:val="single" w:color="auto"/>
                <w:lang w:val="en-US" w:eastAsia="zh-CN"/>
              </w:rPr>
              <w:t>t/a（干重），含水率约为60%，则厂区一体化污水处理设施污泥产生量为0.00</w:t>
            </w:r>
            <w:r>
              <w:rPr>
                <w:rFonts w:hint="default" w:ascii="Times New Roman" w:hAnsi="Times New Roman"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lang w:val="en-US" w:eastAsia="zh-CN"/>
              </w:rPr>
              <w:t>t/a（湿重），</w:t>
            </w:r>
            <w:r>
              <w:rPr>
                <w:rFonts w:hint="default" w:ascii="Times New Roman" w:hAnsi="Times New Roman" w:eastAsia="宋体" w:cs="Times New Roman"/>
                <w:color w:val="auto"/>
                <w:sz w:val="24"/>
                <w:szCs w:val="24"/>
                <w:highlight w:val="none"/>
                <w:u w:val="single" w:color="auto"/>
              </w:rPr>
              <w:t>根据《固体废物分类与代码目录（2024版）》可知，</w:t>
            </w:r>
            <w:r>
              <w:rPr>
                <w:rFonts w:hint="default" w:ascii="Times New Roman" w:hAnsi="Times New Roman" w:eastAsia="宋体" w:cs="Times New Roman"/>
                <w:color w:val="auto"/>
                <w:sz w:val="24"/>
                <w:szCs w:val="24"/>
                <w:highlight w:val="none"/>
                <w:u w:val="single" w:color="auto"/>
                <w:lang w:val="en-US" w:eastAsia="zh-CN"/>
              </w:rPr>
              <w:t>厂区一体化污水处理设施污泥固废类别为</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SW07污泥-非特定行业</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中</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900-099-S07其他污泥，其他行业产生的废水处理污泥</w:t>
            </w:r>
            <w:r>
              <w:rPr>
                <w:rFonts w:hint="eastAsia" w:ascii="Times New Roman" w:hAnsi="Times New Roman" w:cs="Times New Roman"/>
                <w:color w:val="auto"/>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lang w:val="en-US" w:eastAsia="zh-CN"/>
              </w:rPr>
              <w:t>。污泥采用桶装收集后暂存于</w:t>
            </w:r>
            <w:r>
              <w:rPr>
                <w:rFonts w:hint="default" w:ascii="Times New Roman" w:hAnsi="Times New Roman" w:cs="Times New Roman"/>
                <w:bCs/>
                <w:color w:val="auto"/>
                <w:kern w:val="0"/>
                <w:sz w:val="24"/>
                <w:szCs w:val="24"/>
                <w:highlight w:val="none"/>
                <w:u w:val="single" w:color="auto"/>
              </w:rPr>
              <w:t>一般固废暂存间（面积</w:t>
            </w:r>
            <w:r>
              <w:rPr>
                <w:rFonts w:hint="default" w:ascii="Times New Roman" w:hAnsi="Times New Roman" w:cs="Times New Roman"/>
                <w:bCs/>
                <w:color w:val="auto"/>
                <w:kern w:val="0"/>
                <w:sz w:val="24"/>
                <w:szCs w:val="24"/>
                <w:highlight w:val="none"/>
                <w:u w:val="single" w:color="auto"/>
                <w:lang w:val="en-US" w:eastAsia="zh-CN"/>
              </w:rPr>
              <w:t>10</w:t>
            </w:r>
            <w:r>
              <w:rPr>
                <w:rFonts w:hint="default" w:ascii="Times New Roman" w:hAnsi="Times New Roman" w:cs="Times New Roman"/>
                <w:bCs/>
                <w:color w:val="auto"/>
                <w:kern w:val="0"/>
                <w:sz w:val="24"/>
                <w:szCs w:val="24"/>
                <w:highlight w:val="none"/>
                <w:u w:val="single" w:color="auto"/>
              </w:rPr>
              <w:t>m</w:t>
            </w:r>
            <w:r>
              <w:rPr>
                <w:rFonts w:hint="default" w:ascii="Times New Roman" w:hAnsi="Times New Roman" w:cs="Times New Roman"/>
                <w:bCs/>
                <w:color w:val="auto"/>
                <w:kern w:val="0"/>
                <w:sz w:val="24"/>
                <w:szCs w:val="24"/>
                <w:highlight w:val="none"/>
                <w:u w:val="single" w:color="auto"/>
                <w:vertAlign w:val="superscript"/>
              </w:rPr>
              <w:t>2</w:t>
            </w:r>
            <w:r>
              <w:rPr>
                <w:rFonts w:hint="default" w:ascii="Times New Roman" w:hAnsi="Times New Roman" w:cs="Times New Roman"/>
                <w:bCs/>
                <w:color w:val="auto"/>
                <w:kern w:val="0"/>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，定期由环卫部门清运。</w:t>
            </w:r>
          </w:p>
          <w:p w14:paraId="6A66DFB6">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GB"/>
              </w:rPr>
            </w:pPr>
            <w:r>
              <w:rPr>
                <w:rFonts w:hint="default" w:ascii="Times New Roman" w:hAnsi="Times New Roman" w:eastAsia="宋体" w:cs="Times New Roman"/>
                <w:b/>
                <w:color w:val="auto"/>
                <w:sz w:val="24"/>
                <w:highlight w:val="none"/>
                <w:u w:val="single" w:color="auto"/>
                <w:lang w:val="en-GB"/>
              </w:rPr>
              <w:t>表4-1</w:t>
            </w:r>
            <w:r>
              <w:rPr>
                <w:rFonts w:hint="default" w:ascii="Times New Roman" w:hAnsi="Times New Roman" w:eastAsia="宋体" w:cs="Times New Roman"/>
                <w:b/>
                <w:color w:val="auto"/>
                <w:sz w:val="24"/>
                <w:highlight w:val="none"/>
                <w:u w:val="single" w:color="auto"/>
                <w:lang w:val="en-US" w:eastAsia="zh-CN"/>
              </w:rPr>
              <w:t>9</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项目固废产排情况及处理措施一览表</w:t>
            </w:r>
          </w:p>
          <w:tbl>
            <w:tblPr>
              <w:tblStyle w:val="27"/>
              <w:tblW w:w="499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670"/>
              <w:gridCol w:w="1048"/>
              <w:gridCol w:w="756"/>
              <w:gridCol w:w="499"/>
              <w:gridCol w:w="1650"/>
              <w:gridCol w:w="737"/>
              <w:gridCol w:w="499"/>
              <w:gridCol w:w="572"/>
              <w:gridCol w:w="766"/>
              <w:gridCol w:w="739"/>
            </w:tblGrid>
            <w:tr w14:paraId="55526D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vMerge w:val="restart"/>
                  <w:noWrap w:val="0"/>
                  <w:vAlign w:val="center"/>
                </w:tcPr>
                <w:p w14:paraId="710A5B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固废名称</w:t>
                  </w:r>
                </w:p>
              </w:tc>
              <w:tc>
                <w:tcPr>
                  <w:tcW w:w="660" w:type="pct"/>
                  <w:vMerge w:val="restart"/>
                  <w:noWrap w:val="0"/>
                  <w:vAlign w:val="center"/>
                </w:tcPr>
                <w:p w14:paraId="6A6291C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产生点位</w:t>
                  </w:r>
                </w:p>
              </w:tc>
              <w:tc>
                <w:tcPr>
                  <w:tcW w:w="476" w:type="pct"/>
                  <w:vMerge w:val="restart"/>
                  <w:noWrap w:val="0"/>
                  <w:vAlign w:val="center"/>
                </w:tcPr>
                <w:p w14:paraId="7302F8D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主要成分</w:t>
                  </w:r>
                </w:p>
              </w:tc>
              <w:tc>
                <w:tcPr>
                  <w:tcW w:w="314" w:type="pct"/>
                  <w:vMerge w:val="restart"/>
                  <w:noWrap w:val="0"/>
                  <w:vAlign w:val="center"/>
                </w:tcPr>
                <w:p w14:paraId="73354F9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物理性质</w:t>
                  </w:r>
                </w:p>
              </w:tc>
              <w:tc>
                <w:tcPr>
                  <w:tcW w:w="1039" w:type="pct"/>
                  <w:vMerge w:val="restart"/>
                  <w:noWrap w:val="0"/>
                  <w:vAlign w:val="center"/>
                </w:tcPr>
                <w:p w14:paraId="07D6F1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代码</w:t>
                  </w:r>
                </w:p>
              </w:tc>
              <w:tc>
                <w:tcPr>
                  <w:tcW w:w="464" w:type="pct"/>
                  <w:vMerge w:val="restart"/>
                  <w:noWrap w:val="0"/>
                  <w:vAlign w:val="center"/>
                </w:tcPr>
                <w:p w14:paraId="32D4F02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rPr>
                    <w:t>产生量</w:t>
                  </w:r>
                  <w:r>
                    <w:rPr>
                      <w:rFonts w:hint="default" w:ascii="Times New Roman" w:hAnsi="Times New Roman" w:eastAsia="宋体" w:cs="Times New Roman"/>
                      <w:bCs/>
                      <w:color w:val="auto"/>
                      <w:kern w:val="0"/>
                      <w:sz w:val="21"/>
                      <w:szCs w:val="21"/>
                      <w:highlight w:val="none"/>
                      <w:u w:val="single" w:color="auto"/>
                      <w:lang w:val="en-US" w:eastAsia="zh-CN"/>
                    </w:rPr>
                    <w:t>t/a</w:t>
                  </w:r>
                </w:p>
              </w:tc>
              <w:tc>
                <w:tcPr>
                  <w:tcW w:w="314" w:type="pct"/>
                  <w:vMerge w:val="restart"/>
                  <w:noWrap w:val="0"/>
                  <w:vAlign w:val="center"/>
                </w:tcPr>
                <w:p w14:paraId="5B125D5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暂存方式</w:t>
                  </w:r>
                </w:p>
              </w:tc>
              <w:tc>
                <w:tcPr>
                  <w:tcW w:w="360" w:type="pct"/>
                  <w:vMerge w:val="restart"/>
                  <w:noWrap w:val="0"/>
                  <w:vAlign w:val="center"/>
                </w:tcPr>
                <w:p w14:paraId="10093C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暂存位置</w:t>
                  </w:r>
                </w:p>
              </w:tc>
              <w:tc>
                <w:tcPr>
                  <w:tcW w:w="947" w:type="pct"/>
                  <w:gridSpan w:val="2"/>
                  <w:noWrap w:val="0"/>
                  <w:vAlign w:val="center"/>
                </w:tcPr>
                <w:p w14:paraId="477F5C3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利用/处置情况</w:t>
                  </w:r>
                </w:p>
              </w:tc>
            </w:tr>
            <w:tr w14:paraId="7DC5F7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vMerge w:val="continue"/>
                  <w:noWrap w:val="0"/>
                  <w:vAlign w:val="center"/>
                </w:tcPr>
                <w:p w14:paraId="0F745F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660" w:type="pct"/>
                  <w:vMerge w:val="continue"/>
                  <w:noWrap w:val="0"/>
                  <w:vAlign w:val="center"/>
                </w:tcPr>
                <w:p w14:paraId="16EDB0C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476" w:type="pct"/>
                  <w:vMerge w:val="continue"/>
                  <w:noWrap w:val="0"/>
                  <w:vAlign w:val="center"/>
                </w:tcPr>
                <w:p w14:paraId="54AF5B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314" w:type="pct"/>
                  <w:vMerge w:val="continue"/>
                  <w:noWrap w:val="0"/>
                  <w:vAlign w:val="center"/>
                </w:tcPr>
                <w:p w14:paraId="302CA6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1039" w:type="pct"/>
                  <w:vMerge w:val="continue"/>
                  <w:noWrap w:val="0"/>
                  <w:vAlign w:val="center"/>
                </w:tcPr>
                <w:p w14:paraId="477F023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464" w:type="pct"/>
                  <w:vMerge w:val="continue"/>
                  <w:noWrap w:val="0"/>
                  <w:vAlign w:val="center"/>
                </w:tcPr>
                <w:p w14:paraId="3A3EED5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314" w:type="pct"/>
                  <w:vMerge w:val="continue"/>
                  <w:noWrap w:val="0"/>
                  <w:vAlign w:val="center"/>
                </w:tcPr>
                <w:p w14:paraId="2BABEA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360" w:type="pct"/>
                  <w:vMerge w:val="continue"/>
                  <w:noWrap w:val="0"/>
                  <w:vAlign w:val="center"/>
                </w:tcPr>
                <w:p w14:paraId="6CCB13B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single" w:color="auto"/>
                    </w:rPr>
                  </w:pPr>
                </w:p>
              </w:tc>
              <w:tc>
                <w:tcPr>
                  <w:tcW w:w="482" w:type="pct"/>
                  <w:noWrap w:val="0"/>
                  <w:vAlign w:val="center"/>
                </w:tcPr>
                <w:p w14:paraId="4255D3C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方式</w:t>
                  </w:r>
                </w:p>
              </w:tc>
              <w:tc>
                <w:tcPr>
                  <w:tcW w:w="464" w:type="pct"/>
                  <w:noWrap w:val="0"/>
                  <w:vAlign w:val="center"/>
                </w:tcPr>
                <w:p w14:paraId="6ABA78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处置量t/a</w:t>
                  </w:r>
                </w:p>
              </w:tc>
            </w:tr>
            <w:tr w14:paraId="435C5B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40D607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职工生活垃圾</w:t>
                  </w:r>
                </w:p>
              </w:tc>
              <w:tc>
                <w:tcPr>
                  <w:tcW w:w="660" w:type="pct"/>
                  <w:noWrap w:val="0"/>
                  <w:vAlign w:val="center"/>
                </w:tcPr>
                <w:p w14:paraId="1EB1CDD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w:t>
                  </w:r>
                </w:p>
              </w:tc>
              <w:tc>
                <w:tcPr>
                  <w:tcW w:w="476" w:type="pct"/>
                  <w:noWrap w:val="0"/>
                  <w:vAlign w:val="center"/>
                </w:tcPr>
                <w:p w14:paraId="7D22262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职工生活垃圾</w:t>
                  </w:r>
                </w:p>
              </w:tc>
              <w:tc>
                <w:tcPr>
                  <w:tcW w:w="314" w:type="pct"/>
                  <w:noWrap w:val="0"/>
                  <w:vAlign w:val="center"/>
                </w:tcPr>
                <w:p w14:paraId="6BAF8E1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固态</w:t>
                  </w:r>
                </w:p>
              </w:tc>
              <w:tc>
                <w:tcPr>
                  <w:tcW w:w="1039" w:type="pct"/>
                  <w:noWrap w:val="0"/>
                  <w:vAlign w:val="center"/>
                </w:tcPr>
                <w:p w14:paraId="7B3AA9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900-00</w:t>
                  </w:r>
                  <w:r>
                    <w:rPr>
                      <w:rFonts w:hint="eastAsia" w:cs="Times New Roman"/>
                      <w:bCs/>
                      <w:color w:val="auto"/>
                      <w:kern w:val="0"/>
                      <w:sz w:val="21"/>
                      <w:szCs w:val="21"/>
                      <w:highlight w:val="none"/>
                      <w:u w:val="single" w:color="auto"/>
                      <w:lang w:val="en-US" w:eastAsia="zh-CN"/>
                    </w:rPr>
                    <w:t>2</w:t>
                  </w:r>
                  <w:r>
                    <w:rPr>
                      <w:rFonts w:hint="default" w:ascii="Times New Roman" w:hAnsi="Times New Roman" w:eastAsia="宋体" w:cs="Times New Roman"/>
                      <w:bCs/>
                      <w:color w:val="auto"/>
                      <w:kern w:val="0"/>
                      <w:sz w:val="21"/>
                      <w:szCs w:val="21"/>
                      <w:highlight w:val="none"/>
                      <w:u w:val="single" w:color="auto"/>
                      <w:lang w:val="en-US" w:eastAsia="zh-CN"/>
                    </w:rPr>
                    <w:t>-S</w:t>
                  </w:r>
                  <w:r>
                    <w:rPr>
                      <w:rFonts w:hint="eastAsia" w:cs="Times New Roman"/>
                      <w:bCs/>
                      <w:color w:val="auto"/>
                      <w:kern w:val="0"/>
                      <w:sz w:val="21"/>
                      <w:szCs w:val="21"/>
                      <w:highlight w:val="none"/>
                      <w:u w:val="single" w:color="auto"/>
                      <w:lang w:val="en-US" w:eastAsia="zh-CN"/>
                    </w:rPr>
                    <w:t>64</w:t>
                  </w:r>
                </w:p>
              </w:tc>
              <w:tc>
                <w:tcPr>
                  <w:tcW w:w="464" w:type="pct"/>
                  <w:noWrap w:val="0"/>
                  <w:vAlign w:val="center"/>
                </w:tcPr>
                <w:p w14:paraId="2F5434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1.23</w:t>
                  </w:r>
                </w:p>
              </w:tc>
              <w:tc>
                <w:tcPr>
                  <w:tcW w:w="314" w:type="pct"/>
                  <w:noWrap w:val="0"/>
                  <w:vAlign w:val="center"/>
                </w:tcPr>
                <w:p w14:paraId="26D9DEE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桶装</w:t>
                  </w:r>
                </w:p>
              </w:tc>
              <w:tc>
                <w:tcPr>
                  <w:tcW w:w="360" w:type="pct"/>
                  <w:noWrap w:val="0"/>
                  <w:vAlign w:val="center"/>
                </w:tcPr>
                <w:p w14:paraId="6ACC46A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垃圾桶</w:t>
                  </w:r>
                </w:p>
              </w:tc>
              <w:tc>
                <w:tcPr>
                  <w:tcW w:w="482" w:type="pct"/>
                  <w:noWrap w:val="0"/>
                  <w:vAlign w:val="center"/>
                </w:tcPr>
                <w:p w14:paraId="2A17D4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环卫部门运至垃圾中转站进行处理</w:t>
                  </w:r>
                </w:p>
              </w:tc>
              <w:tc>
                <w:tcPr>
                  <w:tcW w:w="464" w:type="pct"/>
                  <w:shd w:val="clear" w:color="auto" w:fill="auto"/>
                  <w:noWrap w:val="0"/>
                  <w:vAlign w:val="center"/>
                </w:tcPr>
                <w:p w14:paraId="1511B4E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1.23</w:t>
                  </w:r>
                </w:p>
              </w:tc>
            </w:tr>
            <w:tr w14:paraId="3C5C29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467F5D7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化粪池污泥</w:t>
                  </w:r>
                </w:p>
              </w:tc>
              <w:tc>
                <w:tcPr>
                  <w:tcW w:w="660" w:type="pct"/>
                  <w:noWrap w:val="0"/>
                  <w:vAlign w:val="center"/>
                </w:tcPr>
                <w:p w14:paraId="2EAC86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w:t>
                  </w:r>
                </w:p>
              </w:tc>
              <w:tc>
                <w:tcPr>
                  <w:tcW w:w="476" w:type="pct"/>
                  <w:noWrap w:val="0"/>
                  <w:vAlign w:val="center"/>
                </w:tcPr>
                <w:p w14:paraId="6D54AE9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化粪池污泥</w:t>
                  </w:r>
                </w:p>
              </w:tc>
              <w:tc>
                <w:tcPr>
                  <w:tcW w:w="314" w:type="pct"/>
                  <w:noWrap w:val="0"/>
                  <w:vAlign w:val="center"/>
                </w:tcPr>
                <w:p w14:paraId="6014C57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半固态</w:t>
                  </w:r>
                </w:p>
              </w:tc>
              <w:tc>
                <w:tcPr>
                  <w:tcW w:w="1039" w:type="pct"/>
                  <w:noWrap w:val="0"/>
                  <w:vAlign w:val="center"/>
                </w:tcPr>
                <w:p w14:paraId="36EB395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900-00</w:t>
                  </w:r>
                  <w:r>
                    <w:rPr>
                      <w:rFonts w:hint="eastAsia" w:cs="Times New Roman"/>
                      <w:bCs/>
                      <w:color w:val="auto"/>
                      <w:kern w:val="0"/>
                      <w:sz w:val="21"/>
                      <w:szCs w:val="21"/>
                      <w:highlight w:val="none"/>
                      <w:u w:val="single" w:color="auto"/>
                      <w:lang w:val="en-US" w:eastAsia="zh-CN"/>
                    </w:rPr>
                    <w:t>2</w:t>
                  </w:r>
                  <w:r>
                    <w:rPr>
                      <w:rFonts w:hint="default" w:ascii="Times New Roman" w:hAnsi="Times New Roman" w:eastAsia="宋体" w:cs="Times New Roman"/>
                      <w:bCs/>
                      <w:color w:val="auto"/>
                      <w:kern w:val="0"/>
                      <w:sz w:val="21"/>
                      <w:szCs w:val="21"/>
                      <w:highlight w:val="none"/>
                      <w:u w:val="single" w:color="auto"/>
                      <w:lang w:val="en-US" w:eastAsia="zh-CN"/>
                    </w:rPr>
                    <w:t>-S</w:t>
                  </w:r>
                  <w:r>
                    <w:rPr>
                      <w:rFonts w:hint="eastAsia" w:cs="Times New Roman"/>
                      <w:bCs/>
                      <w:color w:val="auto"/>
                      <w:kern w:val="0"/>
                      <w:sz w:val="21"/>
                      <w:szCs w:val="21"/>
                      <w:highlight w:val="none"/>
                      <w:u w:val="single" w:color="auto"/>
                      <w:lang w:val="en-US" w:eastAsia="zh-CN"/>
                    </w:rPr>
                    <w:t>64</w:t>
                  </w:r>
                </w:p>
              </w:tc>
              <w:tc>
                <w:tcPr>
                  <w:tcW w:w="464" w:type="pct"/>
                  <w:noWrap w:val="0"/>
                  <w:vAlign w:val="center"/>
                </w:tcPr>
                <w:p w14:paraId="5EFC046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0.615</w:t>
                  </w:r>
                </w:p>
              </w:tc>
              <w:tc>
                <w:tcPr>
                  <w:tcW w:w="314" w:type="pct"/>
                  <w:noWrap w:val="0"/>
                  <w:vAlign w:val="center"/>
                </w:tcPr>
                <w:p w14:paraId="51AC9EA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360" w:type="pct"/>
                  <w:noWrap w:val="0"/>
                  <w:vAlign w:val="center"/>
                </w:tcPr>
                <w:p w14:paraId="3A3CD03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482" w:type="pct"/>
                  <w:noWrap w:val="0"/>
                  <w:vAlign w:val="center"/>
                </w:tcPr>
                <w:p w14:paraId="7EEDFA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eastAsia="zh-CN"/>
                    </w:rPr>
                  </w:pPr>
                  <w:r>
                    <w:rPr>
                      <w:rFonts w:hint="default" w:ascii="Times New Roman" w:hAnsi="Times New Roman" w:eastAsia="宋体" w:cs="Times New Roman"/>
                      <w:bCs/>
                      <w:color w:val="auto"/>
                      <w:kern w:val="0"/>
                      <w:sz w:val="21"/>
                      <w:szCs w:val="21"/>
                      <w:highlight w:val="none"/>
                      <w:u w:val="single" w:color="auto"/>
                      <w:lang w:eastAsia="zh-CN"/>
                    </w:rPr>
                    <w:t>清掏</w:t>
                  </w:r>
                  <w:r>
                    <w:rPr>
                      <w:rFonts w:hint="default" w:ascii="Times New Roman" w:hAnsi="Times New Roman" w:eastAsia="宋体" w:cs="Times New Roman"/>
                      <w:bCs/>
                      <w:color w:val="auto"/>
                      <w:kern w:val="0"/>
                      <w:sz w:val="21"/>
                      <w:szCs w:val="21"/>
                      <w:highlight w:val="none"/>
                      <w:u w:val="single" w:color="auto"/>
                      <w:lang w:val="en-US" w:eastAsia="zh-CN"/>
                    </w:rPr>
                    <w:t>用于周围农田施肥</w:t>
                  </w:r>
                </w:p>
              </w:tc>
              <w:tc>
                <w:tcPr>
                  <w:tcW w:w="464" w:type="pct"/>
                  <w:shd w:val="clear" w:color="auto" w:fill="auto"/>
                  <w:noWrap w:val="0"/>
                  <w:vAlign w:val="center"/>
                </w:tcPr>
                <w:p w14:paraId="5969A2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0.615</w:t>
                  </w:r>
                </w:p>
              </w:tc>
            </w:tr>
            <w:tr w14:paraId="3D8624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447275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废包装材料</w:t>
                  </w:r>
                </w:p>
              </w:tc>
              <w:tc>
                <w:tcPr>
                  <w:tcW w:w="660" w:type="pct"/>
                  <w:noWrap w:val="0"/>
                  <w:vAlign w:val="center"/>
                </w:tcPr>
                <w:p w14:paraId="1C8407F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原辅材料</w:t>
                  </w:r>
                  <w:r>
                    <w:rPr>
                      <w:rFonts w:hint="default" w:ascii="Times New Roman" w:hAnsi="Times New Roman" w:eastAsia="宋体" w:cs="Times New Roman"/>
                      <w:bCs/>
                      <w:color w:val="auto"/>
                      <w:kern w:val="0"/>
                      <w:sz w:val="21"/>
                      <w:szCs w:val="21"/>
                      <w:highlight w:val="none"/>
                      <w:u w:val="single" w:color="auto"/>
                    </w:rPr>
                    <w:t>使用</w:t>
                  </w:r>
                  <w:r>
                    <w:rPr>
                      <w:rFonts w:hint="default" w:ascii="Times New Roman" w:hAnsi="Times New Roman" w:eastAsia="宋体" w:cs="Times New Roman"/>
                      <w:bCs/>
                      <w:color w:val="auto"/>
                      <w:kern w:val="0"/>
                      <w:sz w:val="21"/>
                      <w:szCs w:val="21"/>
                      <w:highlight w:val="none"/>
                      <w:u w:val="single" w:color="auto"/>
                      <w:lang w:eastAsia="zh-CN"/>
                    </w:rPr>
                    <w:t>（</w:t>
                  </w:r>
                  <w:r>
                    <w:rPr>
                      <w:rFonts w:hint="default" w:ascii="Times New Roman" w:hAnsi="Times New Roman" w:eastAsia="宋体" w:cs="Times New Roman"/>
                      <w:bCs/>
                      <w:color w:val="auto"/>
                      <w:kern w:val="0"/>
                      <w:sz w:val="21"/>
                      <w:szCs w:val="21"/>
                      <w:highlight w:val="none"/>
                      <w:u w:val="single" w:color="auto"/>
                      <w:lang w:val="en-US" w:eastAsia="zh-CN"/>
                    </w:rPr>
                    <w:t>除乙醇外）</w:t>
                  </w:r>
                  <w:r>
                    <w:rPr>
                      <w:rFonts w:hint="default" w:ascii="Times New Roman" w:hAnsi="Times New Roman" w:eastAsia="宋体" w:cs="Times New Roman"/>
                      <w:bCs/>
                      <w:color w:val="auto"/>
                      <w:kern w:val="0"/>
                      <w:sz w:val="21"/>
                      <w:szCs w:val="21"/>
                      <w:highlight w:val="none"/>
                      <w:u w:val="single" w:color="auto"/>
                    </w:rPr>
                    <w:t>和成品包装过程</w:t>
                  </w:r>
                </w:p>
              </w:tc>
              <w:tc>
                <w:tcPr>
                  <w:tcW w:w="476" w:type="pct"/>
                  <w:noWrap w:val="0"/>
                  <w:vAlign w:val="center"/>
                </w:tcPr>
                <w:p w14:paraId="38F7FF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废塑料、废纸箱</w:t>
                  </w:r>
                </w:p>
              </w:tc>
              <w:tc>
                <w:tcPr>
                  <w:tcW w:w="314" w:type="pct"/>
                  <w:noWrap w:val="0"/>
                  <w:vAlign w:val="center"/>
                </w:tcPr>
                <w:p w14:paraId="47F71AC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固态</w:t>
                  </w:r>
                </w:p>
              </w:tc>
              <w:tc>
                <w:tcPr>
                  <w:tcW w:w="1039" w:type="pct"/>
                  <w:noWrap w:val="0"/>
                  <w:vAlign w:val="center"/>
                </w:tcPr>
                <w:p w14:paraId="2FE261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900-003-S17、900-005-S17</w:t>
                  </w:r>
                </w:p>
              </w:tc>
              <w:tc>
                <w:tcPr>
                  <w:tcW w:w="464" w:type="pct"/>
                  <w:noWrap w:val="0"/>
                  <w:vAlign w:val="center"/>
                </w:tcPr>
                <w:p w14:paraId="6F86F48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1</w:t>
                  </w:r>
                </w:p>
              </w:tc>
              <w:tc>
                <w:tcPr>
                  <w:tcW w:w="314" w:type="pct"/>
                  <w:noWrap w:val="0"/>
                  <w:vAlign w:val="center"/>
                </w:tcPr>
                <w:p w14:paraId="5C8B9D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袋装</w:t>
                  </w:r>
                </w:p>
              </w:tc>
              <w:tc>
                <w:tcPr>
                  <w:tcW w:w="360" w:type="pct"/>
                  <w:noWrap w:val="0"/>
                  <w:vAlign w:val="center"/>
                </w:tcPr>
                <w:p w14:paraId="709B44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一般固废暂存间</w:t>
                  </w:r>
                </w:p>
              </w:tc>
              <w:tc>
                <w:tcPr>
                  <w:tcW w:w="482" w:type="pct"/>
                  <w:noWrap w:val="0"/>
                  <w:vAlign w:val="center"/>
                </w:tcPr>
                <w:p w14:paraId="078EF5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外售给废品回收站</w:t>
                  </w:r>
                </w:p>
              </w:tc>
              <w:tc>
                <w:tcPr>
                  <w:tcW w:w="464" w:type="pct"/>
                  <w:shd w:val="clear" w:color="auto" w:fill="auto"/>
                  <w:noWrap w:val="0"/>
                  <w:vAlign w:val="center"/>
                </w:tcPr>
                <w:p w14:paraId="0AE164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1</w:t>
                  </w:r>
                </w:p>
              </w:tc>
            </w:tr>
            <w:tr w14:paraId="6B87B5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030BFBD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废石英砂</w:t>
                  </w:r>
                </w:p>
              </w:tc>
              <w:tc>
                <w:tcPr>
                  <w:tcW w:w="660" w:type="pct"/>
                  <w:noWrap w:val="0"/>
                  <w:vAlign w:val="center"/>
                </w:tcPr>
                <w:p w14:paraId="11DC55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476" w:type="pct"/>
                  <w:noWrap w:val="0"/>
                  <w:vAlign w:val="center"/>
                </w:tcPr>
                <w:p w14:paraId="2D46ED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废石英砂</w:t>
                  </w:r>
                </w:p>
              </w:tc>
              <w:tc>
                <w:tcPr>
                  <w:tcW w:w="314" w:type="pct"/>
                  <w:shd w:val="clear" w:color="auto" w:fill="auto"/>
                  <w:noWrap w:val="0"/>
                  <w:vAlign w:val="center"/>
                </w:tcPr>
                <w:p w14:paraId="35C0CE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rPr>
                    <w:t>固态</w:t>
                  </w:r>
                </w:p>
              </w:tc>
              <w:tc>
                <w:tcPr>
                  <w:tcW w:w="1039" w:type="pct"/>
                  <w:shd w:val="clear" w:color="auto" w:fill="auto"/>
                  <w:noWrap w:val="0"/>
                  <w:vAlign w:val="center"/>
                </w:tcPr>
                <w:p w14:paraId="4C9C567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bidi="ar-SA"/>
                    </w:rPr>
                    <w:t>900-099-S59</w:t>
                  </w:r>
                </w:p>
              </w:tc>
              <w:tc>
                <w:tcPr>
                  <w:tcW w:w="464" w:type="pct"/>
                  <w:noWrap w:val="0"/>
                  <w:vAlign w:val="center"/>
                </w:tcPr>
                <w:p w14:paraId="7BF4EB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0.05</w:t>
                  </w:r>
                </w:p>
              </w:tc>
              <w:tc>
                <w:tcPr>
                  <w:tcW w:w="314" w:type="pct"/>
                  <w:noWrap w:val="0"/>
                  <w:vAlign w:val="center"/>
                </w:tcPr>
                <w:p w14:paraId="0323F89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360" w:type="pct"/>
                  <w:noWrap w:val="0"/>
                  <w:vAlign w:val="center"/>
                </w:tcPr>
                <w:p w14:paraId="7CC0E40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482" w:type="pct"/>
                  <w:vMerge w:val="restart"/>
                  <w:noWrap w:val="0"/>
                  <w:vAlign w:val="center"/>
                </w:tcPr>
                <w:p w14:paraId="74EC749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厂家回收</w:t>
                  </w:r>
                </w:p>
              </w:tc>
              <w:tc>
                <w:tcPr>
                  <w:tcW w:w="464" w:type="pct"/>
                  <w:shd w:val="clear" w:color="auto" w:fill="auto"/>
                  <w:noWrap w:val="0"/>
                  <w:vAlign w:val="center"/>
                </w:tcPr>
                <w:p w14:paraId="785CB46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0.05</w:t>
                  </w:r>
                </w:p>
              </w:tc>
            </w:tr>
            <w:tr w14:paraId="7AC662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5A1A5A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废PPF滤芯</w:t>
                  </w:r>
                </w:p>
              </w:tc>
              <w:tc>
                <w:tcPr>
                  <w:tcW w:w="660" w:type="pct"/>
                  <w:noWrap w:val="0"/>
                  <w:vAlign w:val="center"/>
                </w:tcPr>
                <w:p w14:paraId="591BFD0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476" w:type="pct"/>
                  <w:noWrap w:val="0"/>
                  <w:vAlign w:val="center"/>
                </w:tcPr>
                <w:p w14:paraId="6A79F8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废PPF滤芯</w:t>
                  </w:r>
                </w:p>
              </w:tc>
              <w:tc>
                <w:tcPr>
                  <w:tcW w:w="314" w:type="pct"/>
                  <w:shd w:val="clear" w:color="auto" w:fill="auto"/>
                  <w:noWrap w:val="0"/>
                  <w:vAlign w:val="center"/>
                </w:tcPr>
                <w:p w14:paraId="1D7119D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rPr>
                    <w:t>固态</w:t>
                  </w:r>
                </w:p>
              </w:tc>
              <w:tc>
                <w:tcPr>
                  <w:tcW w:w="1039" w:type="pct"/>
                  <w:shd w:val="clear" w:color="auto" w:fill="auto"/>
                  <w:noWrap w:val="0"/>
                  <w:vAlign w:val="center"/>
                </w:tcPr>
                <w:p w14:paraId="3AD20C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bidi="ar-SA"/>
                    </w:rPr>
                    <w:t>900-099-S59</w:t>
                  </w:r>
                </w:p>
              </w:tc>
              <w:tc>
                <w:tcPr>
                  <w:tcW w:w="464" w:type="pct"/>
                  <w:noWrap w:val="0"/>
                  <w:vAlign w:val="center"/>
                </w:tcPr>
                <w:p w14:paraId="4BD473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0.05</w:t>
                  </w:r>
                </w:p>
              </w:tc>
              <w:tc>
                <w:tcPr>
                  <w:tcW w:w="314" w:type="pct"/>
                  <w:noWrap w:val="0"/>
                  <w:vAlign w:val="center"/>
                </w:tcPr>
                <w:p w14:paraId="1C1D32B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360" w:type="pct"/>
                  <w:noWrap w:val="0"/>
                  <w:vAlign w:val="center"/>
                </w:tcPr>
                <w:p w14:paraId="4A6E3E9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482" w:type="pct"/>
                  <w:vMerge w:val="continue"/>
                  <w:noWrap w:val="0"/>
                  <w:vAlign w:val="center"/>
                </w:tcPr>
                <w:p w14:paraId="14FB9F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p>
              </w:tc>
              <w:tc>
                <w:tcPr>
                  <w:tcW w:w="464" w:type="pct"/>
                  <w:shd w:val="clear" w:color="auto" w:fill="auto"/>
                  <w:noWrap w:val="0"/>
                  <w:vAlign w:val="center"/>
                </w:tcPr>
                <w:p w14:paraId="382371D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0.05</w:t>
                  </w:r>
                </w:p>
              </w:tc>
            </w:tr>
            <w:tr w14:paraId="6B9B83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24C7C7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c>
                <w:tcPr>
                  <w:tcW w:w="660" w:type="pct"/>
                  <w:noWrap w:val="0"/>
                  <w:vAlign w:val="center"/>
                </w:tcPr>
                <w:p w14:paraId="7623D4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476" w:type="pct"/>
                  <w:noWrap w:val="0"/>
                  <w:vAlign w:val="center"/>
                </w:tcPr>
                <w:p w14:paraId="7AB566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c>
                <w:tcPr>
                  <w:tcW w:w="314" w:type="pct"/>
                  <w:noWrap w:val="0"/>
                  <w:vAlign w:val="center"/>
                </w:tcPr>
                <w:p w14:paraId="068DCF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固态</w:t>
                  </w:r>
                </w:p>
              </w:tc>
              <w:tc>
                <w:tcPr>
                  <w:tcW w:w="1039" w:type="pct"/>
                  <w:noWrap w:val="0"/>
                  <w:vAlign w:val="center"/>
                </w:tcPr>
                <w:p w14:paraId="4489E87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900-008-S59</w:t>
                  </w:r>
                </w:p>
              </w:tc>
              <w:tc>
                <w:tcPr>
                  <w:tcW w:w="464" w:type="pct"/>
                  <w:noWrap w:val="0"/>
                  <w:vAlign w:val="center"/>
                </w:tcPr>
                <w:p w14:paraId="051363A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0.05</w:t>
                  </w:r>
                </w:p>
              </w:tc>
              <w:tc>
                <w:tcPr>
                  <w:tcW w:w="314" w:type="pct"/>
                  <w:noWrap w:val="0"/>
                  <w:vAlign w:val="center"/>
                </w:tcPr>
                <w:p w14:paraId="2430592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360" w:type="pct"/>
                  <w:noWrap w:val="0"/>
                  <w:vAlign w:val="center"/>
                </w:tcPr>
                <w:p w14:paraId="07F2CA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482" w:type="pct"/>
                  <w:vMerge w:val="continue"/>
                  <w:noWrap w:val="0"/>
                  <w:vAlign w:val="center"/>
                </w:tcPr>
                <w:p w14:paraId="11D320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p>
              </w:tc>
              <w:tc>
                <w:tcPr>
                  <w:tcW w:w="464" w:type="pct"/>
                  <w:shd w:val="clear" w:color="auto" w:fill="auto"/>
                  <w:noWrap w:val="0"/>
                  <w:vAlign w:val="center"/>
                </w:tcPr>
                <w:p w14:paraId="4B4FD99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0.05</w:t>
                  </w:r>
                </w:p>
              </w:tc>
            </w:tr>
            <w:tr w14:paraId="7BC54F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1E65A1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废反渗透膜</w:t>
                  </w:r>
                </w:p>
              </w:tc>
              <w:tc>
                <w:tcPr>
                  <w:tcW w:w="660" w:type="pct"/>
                  <w:noWrap w:val="0"/>
                  <w:vAlign w:val="center"/>
                </w:tcPr>
                <w:p w14:paraId="0ACE80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476" w:type="pct"/>
                  <w:noWrap w:val="0"/>
                  <w:vAlign w:val="center"/>
                </w:tcPr>
                <w:p w14:paraId="5E5C4E6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废反渗透膜</w:t>
                  </w:r>
                </w:p>
              </w:tc>
              <w:tc>
                <w:tcPr>
                  <w:tcW w:w="314" w:type="pct"/>
                  <w:noWrap w:val="0"/>
                  <w:vAlign w:val="center"/>
                </w:tcPr>
                <w:p w14:paraId="69D4A2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固态</w:t>
                  </w:r>
                </w:p>
              </w:tc>
              <w:tc>
                <w:tcPr>
                  <w:tcW w:w="1039" w:type="pct"/>
                  <w:noWrap w:val="0"/>
                  <w:vAlign w:val="center"/>
                </w:tcPr>
                <w:p w14:paraId="6EF98C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bidi="ar-SA"/>
                    </w:rPr>
                    <w:t>900-099-S59</w:t>
                  </w:r>
                </w:p>
              </w:tc>
              <w:tc>
                <w:tcPr>
                  <w:tcW w:w="464" w:type="pct"/>
                  <w:noWrap w:val="0"/>
                  <w:vAlign w:val="center"/>
                </w:tcPr>
                <w:p w14:paraId="136106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0.02</w:t>
                  </w:r>
                </w:p>
              </w:tc>
              <w:tc>
                <w:tcPr>
                  <w:tcW w:w="314" w:type="pct"/>
                  <w:noWrap w:val="0"/>
                  <w:vAlign w:val="center"/>
                </w:tcPr>
                <w:p w14:paraId="3F23C2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360" w:type="pct"/>
                  <w:noWrap w:val="0"/>
                  <w:vAlign w:val="center"/>
                </w:tcPr>
                <w:p w14:paraId="3EE4F6F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w:t>
                  </w:r>
                </w:p>
              </w:tc>
              <w:tc>
                <w:tcPr>
                  <w:tcW w:w="482" w:type="pct"/>
                  <w:vMerge w:val="continue"/>
                  <w:noWrap w:val="0"/>
                  <w:vAlign w:val="center"/>
                </w:tcPr>
                <w:p w14:paraId="4148E0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p>
              </w:tc>
              <w:tc>
                <w:tcPr>
                  <w:tcW w:w="464" w:type="pct"/>
                  <w:shd w:val="clear" w:color="auto" w:fill="auto"/>
                  <w:noWrap w:val="0"/>
                  <w:vAlign w:val="center"/>
                </w:tcPr>
                <w:p w14:paraId="34F015E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0.02</w:t>
                  </w:r>
                </w:p>
              </w:tc>
            </w:tr>
            <w:tr w14:paraId="102AAB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10E36314">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中药药渣</w:t>
                  </w:r>
                </w:p>
              </w:tc>
              <w:tc>
                <w:tcPr>
                  <w:tcW w:w="660" w:type="pct"/>
                  <w:noWrap w:val="0"/>
                  <w:vAlign w:val="center"/>
                </w:tcPr>
                <w:p w14:paraId="1A88B9E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rPr>
                  </w:pPr>
                  <w:r>
                    <w:rPr>
                      <w:rFonts w:hint="eastAsia"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476" w:type="pct"/>
                  <w:noWrap w:val="0"/>
                  <w:vAlign w:val="center"/>
                </w:tcPr>
                <w:p w14:paraId="64BEECE5">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中药药渣</w:t>
                  </w:r>
                </w:p>
              </w:tc>
              <w:tc>
                <w:tcPr>
                  <w:tcW w:w="314" w:type="pct"/>
                  <w:noWrap w:val="0"/>
                  <w:vAlign w:val="center"/>
                </w:tcPr>
                <w:p w14:paraId="67BA62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半固态</w:t>
                  </w:r>
                </w:p>
              </w:tc>
              <w:tc>
                <w:tcPr>
                  <w:tcW w:w="1039" w:type="pct"/>
                  <w:noWrap w:val="0"/>
                  <w:vAlign w:val="center"/>
                </w:tcPr>
                <w:p w14:paraId="20A558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900-099-S59</w:t>
                  </w:r>
                </w:p>
              </w:tc>
              <w:tc>
                <w:tcPr>
                  <w:tcW w:w="464" w:type="pct"/>
                  <w:noWrap w:val="0"/>
                  <w:vAlign w:val="center"/>
                </w:tcPr>
                <w:p w14:paraId="19C5AD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29.75</w:t>
                  </w:r>
                </w:p>
              </w:tc>
              <w:tc>
                <w:tcPr>
                  <w:tcW w:w="314" w:type="pct"/>
                  <w:noWrap w:val="0"/>
                  <w:vAlign w:val="center"/>
                </w:tcPr>
                <w:p w14:paraId="575834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桶装</w:t>
                  </w:r>
                </w:p>
              </w:tc>
              <w:tc>
                <w:tcPr>
                  <w:tcW w:w="360" w:type="pct"/>
                  <w:noWrap w:val="0"/>
                  <w:vAlign w:val="center"/>
                </w:tcPr>
                <w:p w14:paraId="4565D0D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一般固废暂存间</w:t>
                  </w:r>
                </w:p>
              </w:tc>
              <w:tc>
                <w:tcPr>
                  <w:tcW w:w="482" w:type="pct"/>
                  <w:noWrap w:val="0"/>
                  <w:vAlign w:val="center"/>
                </w:tcPr>
                <w:p w14:paraId="6F451D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环卫部门清运</w:t>
                  </w:r>
                </w:p>
              </w:tc>
              <w:tc>
                <w:tcPr>
                  <w:tcW w:w="464" w:type="pct"/>
                  <w:shd w:val="clear" w:color="auto" w:fill="auto"/>
                  <w:noWrap w:val="0"/>
                  <w:vAlign w:val="center"/>
                </w:tcPr>
                <w:p w14:paraId="3E9D0E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29.75</w:t>
                  </w:r>
                </w:p>
              </w:tc>
            </w:tr>
            <w:tr w14:paraId="241D97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1176297A">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废滤网</w:t>
                  </w:r>
                </w:p>
              </w:tc>
              <w:tc>
                <w:tcPr>
                  <w:tcW w:w="660" w:type="pct"/>
                  <w:noWrap w:val="0"/>
                  <w:vAlign w:val="center"/>
                </w:tcPr>
                <w:p w14:paraId="2F7F421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eastAsia="zh-CN"/>
                    </w:rPr>
                  </w:pPr>
                  <w:r>
                    <w:rPr>
                      <w:rFonts w:hint="eastAsia"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476" w:type="pct"/>
                  <w:noWrap w:val="0"/>
                  <w:vAlign w:val="center"/>
                </w:tcPr>
                <w:p w14:paraId="3FC3F4E1">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废滤网</w:t>
                  </w:r>
                </w:p>
              </w:tc>
              <w:tc>
                <w:tcPr>
                  <w:tcW w:w="314" w:type="pct"/>
                  <w:noWrap w:val="0"/>
                  <w:vAlign w:val="center"/>
                </w:tcPr>
                <w:p w14:paraId="6A24628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固态</w:t>
                  </w:r>
                </w:p>
              </w:tc>
              <w:tc>
                <w:tcPr>
                  <w:tcW w:w="1039" w:type="pct"/>
                  <w:noWrap w:val="0"/>
                  <w:vAlign w:val="center"/>
                </w:tcPr>
                <w:p w14:paraId="646C66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900-099-S59</w:t>
                  </w:r>
                </w:p>
              </w:tc>
              <w:tc>
                <w:tcPr>
                  <w:tcW w:w="464" w:type="pct"/>
                  <w:noWrap w:val="0"/>
                  <w:vAlign w:val="center"/>
                </w:tcPr>
                <w:p w14:paraId="15CFB6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0.1</w:t>
                  </w:r>
                </w:p>
              </w:tc>
              <w:tc>
                <w:tcPr>
                  <w:tcW w:w="314" w:type="pct"/>
                  <w:noWrap w:val="0"/>
                  <w:vAlign w:val="center"/>
                </w:tcPr>
                <w:p w14:paraId="6661A2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袋装</w:t>
                  </w:r>
                </w:p>
              </w:tc>
              <w:tc>
                <w:tcPr>
                  <w:tcW w:w="360" w:type="pct"/>
                  <w:noWrap w:val="0"/>
                  <w:vAlign w:val="center"/>
                </w:tcPr>
                <w:p w14:paraId="1DEB11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一般固废暂存间</w:t>
                  </w:r>
                </w:p>
              </w:tc>
              <w:tc>
                <w:tcPr>
                  <w:tcW w:w="482" w:type="pct"/>
                  <w:noWrap w:val="0"/>
                  <w:vAlign w:val="center"/>
                </w:tcPr>
                <w:p w14:paraId="3EA970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环卫部门清运</w:t>
                  </w:r>
                </w:p>
              </w:tc>
              <w:tc>
                <w:tcPr>
                  <w:tcW w:w="464" w:type="pct"/>
                  <w:shd w:val="clear" w:color="auto" w:fill="auto"/>
                  <w:noWrap w:val="0"/>
                  <w:vAlign w:val="center"/>
                </w:tcPr>
                <w:p w14:paraId="1D755B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bidi="ar-SA"/>
                    </w:rPr>
                  </w:pPr>
                  <w:r>
                    <w:rPr>
                      <w:rFonts w:hint="default" w:ascii="Times New Roman" w:hAnsi="Times New Roman" w:eastAsia="宋体" w:cs="Times New Roman"/>
                      <w:bCs/>
                      <w:color w:val="auto"/>
                      <w:kern w:val="0"/>
                      <w:sz w:val="21"/>
                      <w:szCs w:val="21"/>
                      <w:highlight w:val="none"/>
                      <w:u w:val="single" w:color="auto"/>
                      <w:lang w:val="en-US" w:eastAsia="zh-CN"/>
                    </w:rPr>
                    <w:t>0.1</w:t>
                  </w:r>
                </w:p>
              </w:tc>
            </w:tr>
            <w:tr w14:paraId="41504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2" w:type="pct"/>
                  <w:noWrap w:val="0"/>
                  <w:vAlign w:val="center"/>
                </w:tcPr>
                <w:p w14:paraId="12A4DCFD">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污泥</w:t>
                  </w:r>
                </w:p>
              </w:tc>
              <w:tc>
                <w:tcPr>
                  <w:tcW w:w="660" w:type="pct"/>
                  <w:noWrap w:val="0"/>
                  <w:vAlign w:val="center"/>
                </w:tcPr>
                <w:p w14:paraId="5EAB7E7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厂区一体化污水处理设施</w:t>
                  </w:r>
                </w:p>
              </w:tc>
              <w:tc>
                <w:tcPr>
                  <w:tcW w:w="476" w:type="pct"/>
                  <w:noWrap w:val="0"/>
                  <w:vAlign w:val="center"/>
                </w:tcPr>
                <w:p w14:paraId="4616A7B2">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single" w:color="auto"/>
                      <w:lang w:val="en-US" w:eastAsia="zh-CN"/>
                    </w:rPr>
                  </w:pPr>
                  <w:r>
                    <w:rPr>
                      <w:rStyle w:val="33"/>
                      <w:rFonts w:hint="default" w:ascii="Times New Roman" w:hAnsi="Times New Roman" w:eastAsia="宋体" w:cs="Times New Roman"/>
                      <w:color w:val="auto"/>
                      <w:kern w:val="0"/>
                      <w:sz w:val="21"/>
                      <w:szCs w:val="21"/>
                      <w:highlight w:val="none"/>
                      <w:u w:val="single" w:color="auto"/>
                      <w:lang w:val="en-US" w:eastAsia="zh-CN"/>
                    </w:rPr>
                    <w:t>污泥</w:t>
                  </w:r>
                </w:p>
              </w:tc>
              <w:tc>
                <w:tcPr>
                  <w:tcW w:w="314" w:type="pct"/>
                  <w:noWrap w:val="0"/>
                  <w:vAlign w:val="center"/>
                </w:tcPr>
                <w:p w14:paraId="52A6126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半固态</w:t>
                  </w:r>
                </w:p>
              </w:tc>
              <w:tc>
                <w:tcPr>
                  <w:tcW w:w="1039" w:type="pct"/>
                  <w:noWrap w:val="0"/>
                  <w:vAlign w:val="center"/>
                </w:tcPr>
                <w:p w14:paraId="5D0BC88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900-099-S07</w:t>
                  </w:r>
                </w:p>
              </w:tc>
              <w:tc>
                <w:tcPr>
                  <w:tcW w:w="464" w:type="pct"/>
                  <w:noWrap w:val="0"/>
                  <w:vAlign w:val="center"/>
                </w:tcPr>
                <w:p w14:paraId="6419C67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0.005</w:t>
                  </w:r>
                </w:p>
              </w:tc>
              <w:tc>
                <w:tcPr>
                  <w:tcW w:w="314" w:type="pct"/>
                  <w:noWrap w:val="0"/>
                  <w:vAlign w:val="center"/>
                </w:tcPr>
                <w:p w14:paraId="3E0570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桶装</w:t>
                  </w:r>
                </w:p>
              </w:tc>
              <w:tc>
                <w:tcPr>
                  <w:tcW w:w="360" w:type="pct"/>
                  <w:noWrap w:val="0"/>
                  <w:vAlign w:val="center"/>
                </w:tcPr>
                <w:p w14:paraId="08AFB8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一般固废暂存间</w:t>
                  </w:r>
                </w:p>
              </w:tc>
              <w:tc>
                <w:tcPr>
                  <w:tcW w:w="482" w:type="pct"/>
                  <w:noWrap w:val="0"/>
                  <w:vAlign w:val="center"/>
                </w:tcPr>
                <w:p w14:paraId="27BF3B1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环卫部门清运</w:t>
                  </w:r>
                </w:p>
              </w:tc>
              <w:tc>
                <w:tcPr>
                  <w:tcW w:w="464" w:type="pct"/>
                  <w:shd w:val="clear" w:color="auto" w:fill="auto"/>
                  <w:noWrap w:val="0"/>
                  <w:vAlign w:val="center"/>
                </w:tcPr>
                <w:p w14:paraId="0687B3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single" w:color="auto"/>
                      <w:lang w:val="en-US" w:eastAsia="zh-CN"/>
                    </w:rPr>
                  </w:pPr>
                  <w:r>
                    <w:rPr>
                      <w:rFonts w:hint="default" w:ascii="Times New Roman" w:hAnsi="Times New Roman" w:eastAsia="宋体" w:cs="Times New Roman"/>
                      <w:bCs/>
                      <w:color w:val="auto"/>
                      <w:kern w:val="0"/>
                      <w:sz w:val="21"/>
                      <w:szCs w:val="21"/>
                      <w:highlight w:val="none"/>
                      <w:u w:val="single" w:color="auto"/>
                      <w:lang w:val="en-US" w:eastAsia="zh-CN"/>
                    </w:rPr>
                    <w:t>0.005</w:t>
                  </w:r>
                </w:p>
              </w:tc>
            </w:tr>
          </w:tbl>
          <w:p w14:paraId="0CAC864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（4）危险废物</w:t>
            </w:r>
          </w:p>
          <w:p w14:paraId="4BDBB71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①废活性炭</w:t>
            </w:r>
          </w:p>
          <w:p w14:paraId="7D74E7E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lang w:val="en-US" w:eastAsia="zh-CN"/>
              </w:rPr>
              <w:t>本项目</w:t>
            </w:r>
            <w:r>
              <w:rPr>
                <w:rFonts w:hint="default" w:ascii="Times New Roman" w:hAnsi="Times New Roman" w:eastAsia="宋体" w:cs="Times New Roman"/>
                <w:color w:val="auto"/>
                <w:sz w:val="24"/>
                <w:szCs w:val="24"/>
                <w:highlight w:val="none"/>
                <w:u w:val="single" w:color="auto"/>
              </w:rPr>
              <w:t>有机废气经配套的</w:t>
            </w:r>
            <w:r>
              <w:rPr>
                <w:rFonts w:hint="default" w:ascii="Times New Roman" w:hAnsi="Times New Roman" w:eastAsia="宋体" w:cs="Times New Roman"/>
                <w:color w:val="auto"/>
                <w:sz w:val="24"/>
                <w:szCs w:val="24"/>
                <w:highlight w:val="none"/>
                <w:u w:val="single" w:color="auto"/>
                <w:lang w:val="en-US" w:eastAsia="zh-CN"/>
              </w:rPr>
              <w:t>二级</w:t>
            </w:r>
            <w:r>
              <w:rPr>
                <w:rFonts w:hint="default" w:ascii="Times New Roman" w:hAnsi="Times New Roman" w:eastAsia="宋体" w:cs="Times New Roman"/>
                <w:color w:val="auto"/>
                <w:sz w:val="24"/>
                <w:szCs w:val="24"/>
                <w:highlight w:val="none"/>
                <w:u w:val="single" w:color="auto"/>
              </w:rPr>
              <w:t>活性炭吸附装置进行处理，活性炭长期使用需定期更换，会产生一定量的废活性炭</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根据《简明通风设计手册》中介绍，活性炭的比重为0.45g/cm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；参考《</w:t>
            </w:r>
            <w:r>
              <w:rPr>
                <w:rFonts w:hint="eastAsia" w:cs="Times New Roman"/>
                <w:color w:val="auto"/>
                <w:sz w:val="24"/>
                <w:szCs w:val="24"/>
                <w:highlight w:val="none"/>
                <w:u w:val="single" w:color="auto"/>
                <w:lang w:eastAsia="zh-CN"/>
              </w:rPr>
              <w:t>吸附法工业有机废气治理工程技术规范</w:t>
            </w:r>
            <w:r>
              <w:rPr>
                <w:rFonts w:hint="default" w:ascii="Times New Roman" w:hAnsi="Times New Roman" w:eastAsia="宋体" w:cs="Times New Roman"/>
                <w:color w:val="auto"/>
                <w:sz w:val="24"/>
                <w:szCs w:val="24"/>
                <w:highlight w:val="none"/>
                <w:u w:val="single" w:color="auto"/>
              </w:rPr>
              <w:t>》（HJ2026-2013），蜂窝活性炭填充量与每小时处理废气量体积之比为1：5000，即每5000m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/h风量需要填充1m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以上蜂窝活性炭；</w:t>
            </w:r>
            <w:r>
              <w:rPr>
                <w:rFonts w:hint="default" w:ascii="Times New Roman" w:hAnsi="Times New Roman" w:cs="Times New Roman"/>
                <w:color w:val="auto"/>
                <w:sz w:val="24"/>
                <w:u w:val="single" w:color="auto"/>
              </w:rPr>
              <w:t>根据工程分析，非甲烷总烃去除总量</w:t>
            </w:r>
            <w:r>
              <w:rPr>
                <w:rFonts w:hint="default" w:ascii="Times New Roman" w:hAnsi="Times New Roman" w:cs="Times New Roman"/>
                <w:color w:val="auto"/>
                <w:sz w:val="24"/>
                <w:u w:val="single" w:color="auto"/>
                <w:lang w:val="en-US" w:eastAsia="zh-CN"/>
              </w:rPr>
              <w:t>0.072</w:t>
            </w:r>
            <w:r>
              <w:rPr>
                <w:rFonts w:hint="default" w:ascii="Times New Roman" w:hAnsi="Times New Roman" w:cs="Times New Roman"/>
                <w:color w:val="auto"/>
                <w:sz w:val="24"/>
                <w:u w:val="single" w:color="auto"/>
              </w:rPr>
              <w:t>t/a；</w:t>
            </w:r>
            <w:r>
              <w:rPr>
                <w:rFonts w:hint="default" w:ascii="Times New Roman" w:hAnsi="Times New Roman" w:eastAsia="宋体" w:cs="Times New Roman"/>
                <w:color w:val="auto"/>
                <w:sz w:val="24"/>
                <w:szCs w:val="24"/>
                <w:highlight w:val="none"/>
                <w:u w:val="single" w:color="auto"/>
              </w:rPr>
              <w:t>本项目有机废气处理设备风量合计为</w:t>
            </w:r>
            <w:r>
              <w:rPr>
                <w:rFonts w:hint="default" w:ascii="Times New Roman" w:hAnsi="Times New Roman" w:cs="Times New Roman"/>
                <w:color w:val="auto"/>
                <w:sz w:val="24"/>
                <w:szCs w:val="24"/>
                <w:highlight w:val="none"/>
                <w:u w:val="single" w:color="auto"/>
                <w:lang w:val="en-US" w:eastAsia="zh-CN"/>
              </w:rPr>
              <w:t>6000</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/h，</w:t>
            </w:r>
            <w:r>
              <w:rPr>
                <w:rFonts w:hint="default" w:ascii="Times New Roman" w:hAnsi="Times New Roman" w:cs="Times New Roman"/>
                <w:color w:val="auto"/>
                <w:sz w:val="24"/>
                <w:u w:val="single" w:color="auto"/>
                <w:lang w:val="en-US" w:eastAsia="zh-CN"/>
              </w:rPr>
              <w:t>则</w:t>
            </w:r>
            <w:r>
              <w:rPr>
                <w:rFonts w:hint="default" w:ascii="Times New Roman" w:hAnsi="Times New Roman" w:cs="Times New Roman"/>
                <w:color w:val="auto"/>
                <w:sz w:val="24"/>
                <w:szCs w:val="24"/>
                <w:u w:val="single" w:color="auto"/>
              </w:rPr>
              <w:t>活性炭填充量</w:t>
            </w:r>
            <w:r>
              <w:rPr>
                <w:rFonts w:hint="default" w:ascii="Times New Roman" w:hAnsi="Times New Roman" w:cs="Times New Roman"/>
                <w:color w:val="auto"/>
                <w:sz w:val="24"/>
                <w:szCs w:val="24"/>
                <w:u w:val="single" w:color="auto"/>
                <w:lang w:val="en-US" w:eastAsia="zh-CN"/>
              </w:rPr>
              <w:t>每级</w:t>
            </w:r>
            <w:r>
              <w:rPr>
                <w:rFonts w:hint="default" w:ascii="Times New Roman" w:hAnsi="Times New Roman" w:cs="Times New Roman"/>
                <w:color w:val="auto"/>
                <w:sz w:val="24"/>
                <w:szCs w:val="24"/>
                <w:u w:val="single" w:color="auto"/>
              </w:rPr>
              <w:t>为</w:t>
            </w:r>
            <w:r>
              <w:rPr>
                <w:rFonts w:hint="default" w:ascii="Times New Roman" w:hAnsi="Times New Roman" w:cs="Times New Roman"/>
                <w:color w:val="auto"/>
                <w:sz w:val="24"/>
                <w:szCs w:val="24"/>
                <w:u w:val="single" w:color="auto"/>
                <w:lang w:val="en-US" w:eastAsia="zh-CN"/>
              </w:rPr>
              <w:t>1.2</w:t>
            </w:r>
            <w:r>
              <w:rPr>
                <w:rFonts w:hint="default" w:ascii="Times New Roman" w:hAnsi="Times New Roman" w:cs="Times New Roman"/>
                <w:color w:val="auto"/>
                <w:sz w:val="24"/>
                <w:szCs w:val="24"/>
                <w:u w:val="single" w:color="auto"/>
              </w:rPr>
              <w:t>m</w:t>
            </w:r>
            <w:r>
              <w:rPr>
                <w:rFonts w:hint="default" w:ascii="Times New Roman" w:hAnsi="Times New Roman" w:cs="Times New Roman"/>
                <w:color w:val="auto"/>
                <w:sz w:val="24"/>
                <w:szCs w:val="24"/>
                <w:u w:val="single" w:color="auto"/>
                <w:vertAlign w:val="superscript"/>
              </w:rPr>
              <w:t>3</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cs="Times New Roman"/>
                <w:color w:val="auto"/>
                <w:sz w:val="24"/>
                <w:szCs w:val="24"/>
                <w:u w:val="single" w:color="auto"/>
                <w:lang w:val="en-US" w:eastAsia="zh-CN"/>
              </w:rPr>
              <w:t>本项目活性炭为二级活性炭，</w:t>
            </w:r>
            <w:r>
              <w:rPr>
                <w:rFonts w:hint="default" w:ascii="Times New Roman" w:hAnsi="Times New Roman" w:cs="Times New Roman"/>
                <w:color w:val="auto"/>
                <w:sz w:val="24"/>
                <w:szCs w:val="24"/>
                <w:u w:val="single" w:color="auto"/>
              </w:rPr>
              <w:t>活性炭</w:t>
            </w:r>
            <w:r>
              <w:rPr>
                <w:rFonts w:hint="default" w:ascii="Times New Roman" w:hAnsi="Times New Roman" w:cs="Times New Roman"/>
                <w:color w:val="auto"/>
                <w:sz w:val="24"/>
                <w:szCs w:val="24"/>
                <w:u w:val="single" w:color="auto"/>
                <w:lang w:val="en-US" w:eastAsia="zh-CN"/>
              </w:rPr>
              <w:t>一次</w:t>
            </w:r>
            <w:r>
              <w:rPr>
                <w:rFonts w:hint="default" w:ascii="Times New Roman" w:hAnsi="Times New Roman" w:cs="Times New Roman"/>
                <w:color w:val="auto"/>
                <w:sz w:val="24"/>
                <w:szCs w:val="24"/>
                <w:u w:val="single" w:color="auto"/>
              </w:rPr>
              <w:t>填充量</w:t>
            </w:r>
            <w:r>
              <w:rPr>
                <w:rFonts w:hint="default" w:ascii="Times New Roman" w:hAnsi="Times New Roman" w:cs="Times New Roman"/>
                <w:color w:val="auto"/>
                <w:sz w:val="24"/>
                <w:szCs w:val="24"/>
                <w:u w:val="single" w:color="auto"/>
                <w:lang w:val="en-US" w:eastAsia="zh-CN"/>
              </w:rPr>
              <w:t>为2.4</w:t>
            </w:r>
            <w:r>
              <w:rPr>
                <w:rFonts w:hint="default" w:ascii="Times New Roman" w:hAnsi="Times New Roman" w:cs="Times New Roman"/>
                <w:color w:val="auto"/>
                <w:sz w:val="24"/>
                <w:szCs w:val="24"/>
                <w:u w:val="single" w:color="auto"/>
              </w:rPr>
              <w:t>m</w:t>
            </w:r>
            <w:r>
              <w:rPr>
                <w:rFonts w:hint="default" w:ascii="Times New Roman" w:hAnsi="Times New Roman" w:cs="Times New Roman"/>
                <w:color w:val="auto"/>
                <w:sz w:val="24"/>
                <w:szCs w:val="24"/>
                <w:u w:val="single" w:color="auto"/>
                <w:vertAlign w:val="superscript"/>
              </w:rPr>
              <w:t>3</w:t>
            </w:r>
            <w:r>
              <w:rPr>
                <w:rFonts w:hint="default" w:ascii="Times New Roman" w:hAnsi="Times New Roman" w:cs="Times New Roman"/>
                <w:color w:val="auto"/>
                <w:sz w:val="24"/>
                <w:szCs w:val="24"/>
                <w:u w:val="single" w:color="auto"/>
                <w:vertAlign w:val="baseline"/>
                <w:lang w:eastAsia="zh-CN"/>
              </w:rPr>
              <w:t>（</w:t>
            </w:r>
            <w:r>
              <w:rPr>
                <w:rFonts w:hint="default" w:ascii="Times New Roman" w:hAnsi="Times New Roman" w:cs="Times New Roman"/>
                <w:color w:val="auto"/>
                <w:sz w:val="24"/>
                <w:szCs w:val="24"/>
                <w:u w:val="single" w:color="auto"/>
                <w:vertAlign w:val="baseline"/>
                <w:lang w:val="en-US" w:eastAsia="zh-CN"/>
              </w:rPr>
              <w:t>折合5.3t</w:t>
            </w:r>
            <w:r>
              <w:rPr>
                <w:rFonts w:hint="default" w:ascii="Times New Roman" w:hAnsi="Times New Roman" w:cs="Times New Roman"/>
                <w:color w:val="auto"/>
                <w:sz w:val="24"/>
                <w:szCs w:val="24"/>
                <w:u w:val="single" w:color="auto"/>
                <w:vertAlign w:val="baseline"/>
                <w:lang w:eastAsia="zh-CN"/>
              </w:rPr>
              <w:t>），</w:t>
            </w:r>
            <w:r>
              <w:rPr>
                <w:rFonts w:hint="default" w:ascii="Times New Roman" w:hAnsi="Times New Roman" w:cs="Times New Roman"/>
                <w:color w:val="auto"/>
                <w:sz w:val="24"/>
                <w:szCs w:val="24"/>
                <w:u w:val="single" w:color="auto"/>
                <w:vertAlign w:val="baseline"/>
                <w:lang w:val="en-US" w:eastAsia="zh-CN"/>
              </w:rPr>
              <w:t>活性炭更换周期一般不超过累计运行500小时，本项目液体卫生材料储液桶灭菌过程年运行时间为123h/a，</w:t>
            </w:r>
            <w:r>
              <w:rPr>
                <w:rFonts w:hint="default" w:ascii="Times New Roman" w:hAnsi="Times New Roman" w:eastAsia="宋体" w:cs="Times New Roman"/>
                <w:color w:val="auto"/>
                <w:kern w:val="2"/>
                <w:sz w:val="24"/>
                <w:szCs w:val="24"/>
                <w:highlight w:val="none"/>
                <w:u w:val="single" w:color="auto"/>
                <w:lang w:val="en-US" w:eastAsia="zh-CN" w:bidi="ar"/>
              </w:rPr>
              <w:t>因此可计算活性炭更换周期约为1次/4年，</w:t>
            </w:r>
            <w:r>
              <w:rPr>
                <w:rFonts w:hint="default" w:ascii="Times New Roman" w:hAnsi="Times New Roman" w:cs="Times New Roman"/>
                <w:color w:val="auto"/>
                <w:sz w:val="24"/>
                <w:szCs w:val="24"/>
                <w:u w:val="single" w:color="auto"/>
              </w:rPr>
              <w:t>废活性炭是被吸附有机气体的量和活性炭本身的用量之和，则本项目废活性炭产生量为</w:t>
            </w:r>
            <w:r>
              <w:rPr>
                <w:rFonts w:hint="default" w:ascii="Times New Roman" w:hAnsi="Times New Roman" w:cs="Times New Roman"/>
                <w:color w:val="auto"/>
                <w:sz w:val="24"/>
                <w:szCs w:val="24"/>
                <w:u w:val="single" w:color="auto"/>
                <w:lang w:val="en-US" w:eastAsia="zh-CN"/>
              </w:rPr>
              <w:t>1.397t</w:t>
            </w:r>
            <w:r>
              <w:rPr>
                <w:rFonts w:hint="default" w:ascii="Times New Roman" w:hAnsi="Times New Roman" w:cs="Times New Roman"/>
                <w:color w:val="auto"/>
                <w:sz w:val="24"/>
                <w:szCs w:val="24"/>
                <w:u w:val="single" w:color="auto"/>
              </w:rPr>
              <w:t>/a</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5.3÷4+</w:t>
            </w:r>
            <w:r>
              <w:rPr>
                <w:rFonts w:hint="default" w:ascii="Times New Roman" w:hAnsi="Times New Roman" w:cs="Times New Roman"/>
                <w:color w:val="auto"/>
                <w:sz w:val="24"/>
                <w:u w:val="single" w:color="auto"/>
                <w:lang w:val="en-US" w:eastAsia="zh-CN"/>
              </w:rPr>
              <w:t>0.072</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u w:val="single" w:color="auto"/>
              </w:rPr>
              <w:t>。</w:t>
            </w:r>
            <w:r>
              <w:rPr>
                <w:rFonts w:hint="default" w:ascii="Times New Roman" w:hAnsi="Times New Roman" w:eastAsia="宋体" w:cs="Times New Roman"/>
                <w:color w:val="auto"/>
                <w:sz w:val="24"/>
                <w:szCs w:val="24"/>
                <w:highlight w:val="none"/>
                <w:u w:val="single" w:color="auto"/>
              </w:rPr>
              <w:t>根据《国家危险废物名录》（2025年版），废活性炭属于危险废物（</w:t>
            </w:r>
            <w:r>
              <w:rPr>
                <w:rFonts w:hint="default" w:ascii="Times New Roman" w:hAnsi="Times New Roman" w:eastAsia="宋体" w:cs="Times New Roman"/>
                <w:color w:val="auto"/>
                <w:kern w:val="0"/>
                <w:sz w:val="24"/>
                <w:szCs w:val="24"/>
                <w:highlight w:val="none"/>
                <w:u w:val="single" w:color="auto"/>
                <w:lang w:bidi="ar"/>
              </w:rPr>
              <w:t>危废类别HW49，危废代码</w:t>
            </w:r>
            <w:r>
              <w:rPr>
                <w:rFonts w:hint="default" w:ascii="Times New Roman" w:hAnsi="Times New Roman" w:eastAsia="宋体" w:cs="Times New Roman"/>
                <w:color w:val="auto"/>
                <w:sz w:val="24"/>
                <w:szCs w:val="24"/>
                <w:highlight w:val="none"/>
                <w:u w:val="single" w:color="auto"/>
              </w:rPr>
              <w:t>900-039-49），</w:t>
            </w:r>
            <w:r>
              <w:rPr>
                <w:rFonts w:hint="default" w:ascii="Times New Roman" w:hAnsi="Times New Roman" w:eastAsia="宋体" w:cs="Times New Roman"/>
                <w:color w:val="auto"/>
                <w:sz w:val="24"/>
                <w:szCs w:val="24"/>
                <w:highlight w:val="none"/>
                <w:u w:val="single" w:color="auto"/>
                <w:lang w:val="en-US" w:eastAsia="zh-CN"/>
              </w:rPr>
              <w:t>设置专门容器收集</w:t>
            </w:r>
            <w:r>
              <w:rPr>
                <w:rFonts w:hint="default" w:ascii="Times New Roman" w:hAnsi="Times New Roman" w:eastAsia="宋体" w:cs="Times New Roman"/>
                <w:color w:val="auto"/>
                <w:kern w:val="0"/>
                <w:sz w:val="24"/>
                <w:szCs w:val="24"/>
                <w:highlight w:val="none"/>
                <w:u w:val="single" w:color="auto"/>
              </w:rPr>
              <w:t>后暂存于危废暂存间（面积</w:t>
            </w:r>
            <w:r>
              <w:rPr>
                <w:rFonts w:hint="default" w:ascii="Times New Roman" w:hAnsi="Times New Roman" w:eastAsia="宋体" w:cs="Times New Roman"/>
                <w:color w:val="auto"/>
                <w:kern w:val="0"/>
                <w:sz w:val="24"/>
                <w:szCs w:val="24"/>
                <w:highlight w:val="none"/>
                <w:u w:val="single" w:color="auto"/>
                <w:lang w:val="en-US" w:eastAsia="zh-CN"/>
              </w:rPr>
              <w:t>5</w:t>
            </w:r>
            <w:r>
              <w:rPr>
                <w:rFonts w:hint="default" w:ascii="Times New Roman" w:hAnsi="Times New Roman" w:eastAsia="宋体" w:cs="Times New Roman"/>
                <w:color w:val="auto"/>
                <w:kern w:val="0"/>
                <w:sz w:val="24"/>
                <w:szCs w:val="24"/>
                <w:highlight w:val="none"/>
                <w:u w:val="single" w:color="auto"/>
              </w:rPr>
              <w:t>m</w:t>
            </w:r>
            <w:r>
              <w:rPr>
                <w:rFonts w:hint="default" w:ascii="Times New Roman" w:hAnsi="Times New Roman" w:eastAsia="宋体" w:cs="Times New Roman"/>
                <w:color w:val="auto"/>
                <w:kern w:val="0"/>
                <w:sz w:val="24"/>
                <w:szCs w:val="24"/>
                <w:highlight w:val="none"/>
                <w:u w:val="single" w:color="auto"/>
                <w:vertAlign w:val="superscript"/>
              </w:rPr>
              <w:t>2</w:t>
            </w:r>
            <w:r>
              <w:rPr>
                <w:rFonts w:hint="default" w:ascii="Times New Roman" w:hAnsi="Times New Roman" w:eastAsia="宋体" w:cs="Times New Roman"/>
                <w:color w:val="auto"/>
                <w:kern w:val="0"/>
                <w:sz w:val="24"/>
                <w:szCs w:val="24"/>
                <w:highlight w:val="none"/>
                <w:u w:val="single" w:color="auto"/>
              </w:rPr>
              <w:t>，六防措施）</w:t>
            </w:r>
            <w:r>
              <w:rPr>
                <w:rFonts w:hint="default" w:ascii="Times New Roman" w:hAnsi="Times New Roman" w:eastAsia="宋体" w:cs="Times New Roman"/>
                <w:color w:val="auto"/>
                <w:sz w:val="24"/>
                <w:szCs w:val="24"/>
                <w:highlight w:val="none"/>
                <w:u w:val="single" w:color="auto"/>
              </w:rPr>
              <w:t>，定期交给有资质的单位处理；由于活性炭到后期效率降低，在活性炭吸附饱和前要提前进行更换，每次更换要做好台账记录，方便查询。</w:t>
            </w:r>
          </w:p>
          <w:p w14:paraId="352335BA">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②废包装材料</w:t>
            </w:r>
          </w:p>
          <w:p w14:paraId="6476D330">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Style w:val="33"/>
                <w:rFonts w:hint="default" w:ascii="Times New Roman" w:hAnsi="Times New Roman" w:eastAsia="宋体" w:cs="Times New Roman"/>
                <w:color w:val="auto"/>
                <w:kern w:val="0"/>
                <w:sz w:val="24"/>
                <w:szCs w:val="24"/>
                <w:highlight w:val="none"/>
                <w:u w:val="single" w:color="auto"/>
              </w:rPr>
            </w:pPr>
            <w:r>
              <w:rPr>
                <w:rFonts w:hint="default" w:ascii="Times New Roman" w:hAnsi="Times New Roman" w:eastAsia="宋体" w:cs="Times New Roman"/>
                <w:color w:val="auto"/>
                <w:sz w:val="24"/>
                <w:szCs w:val="24"/>
                <w:highlight w:val="none"/>
                <w:u w:val="single" w:color="auto"/>
              </w:rPr>
              <w:t>项目</w:t>
            </w:r>
            <w:r>
              <w:rPr>
                <w:rFonts w:hint="default" w:ascii="Times New Roman" w:hAnsi="Times New Roman" w:eastAsia="宋体" w:cs="Times New Roman"/>
                <w:color w:val="auto"/>
                <w:sz w:val="24"/>
                <w:szCs w:val="24"/>
                <w:highlight w:val="none"/>
                <w:u w:val="single" w:color="auto"/>
                <w:lang w:val="en-US" w:eastAsia="zh-CN"/>
              </w:rPr>
              <w:t>原辅材料</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乙醇）</w:t>
            </w:r>
            <w:r>
              <w:rPr>
                <w:rFonts w:hint="default" w:ascii="Times New Roman" w:hAnsi="Times New Roman" w:eastAsia="宋体" w:cs="Times New Roman"/>
                <w:color w:val="auto"/>
                <w:sz w:val="24"/>
                <w:szCs w:val="24"/>
                <w:highlight w:val="none"/>
                <w:u w:val="single" w:color="auto"/>
              </w:rPr>
              <w:t>使用过程中会产生废包装材料，产生量约为</w:t>
            </w:r>
            <w:r>
              <w:rPr>
                <w:rFonts w:hint="default" w:ascii="Times New Roman" w:hAnsi="Times New Roman" w:eastAsia="宋体" w:cs="Times New Roman"/>
                <w:color w:val="auto"/>
                <w:sz w:val="24"/>
                <w:szCs w:val="24"/>
                <w:highlight w:val="none"/>
                <w:u w:val="single" w:color="auto"/>
                <w:lang w:val="en-US" w:eastAsia="zh-CN"/>
              </w:rPr>
              <w:t>0.0</w:t>
            </w:r>
            <w:r>
              <w:rPr>
                <w:rFonts w:hint="default" w:ascii="Times New Roman" w:hAnsi="Times New Roman" w:cs="Times New Roman"/>
                <w:color w:val="auto"/>
                <w:sz w:val="24"/>
                <w:szCs w:val="24"/>
                <w:highlight w:val="none"/>
                <w:u w:val="single" w:color="auto"/>
                <w:lang w:val="en-US" w:eastAsia="zh-CN"/>
              </w:rPr>
              <w:t>4</w:t>
            </w:r>
            <w:r>
              <w:rPr>
                <w:rFonts w:hint="default" w:ascii="Times New Roman" w:hAnsi="Times New Roman" w:eastAsia="宋体" w:cs="Times New Roman"/>
                <w:color w:val="auto"/>
                <w:sz w:val="24"/>
                <w:szCs w:val="24"/>
                <w:highlight w:val="none"/>
                <w:u w:val="single" w:color="auto"/>
              </w:rPr>
              <w:t>t/a，根据</w:t>
            </w:r>
            <w:r>
              <w:rPr>
                <w:rFonts w:hint="default" w:ascii="Times New Roman" w:hAnsi="Times New Roman" w:eastAsia="宋体" w:cs="Times New Roman"/>
                <w:color w:val="auto"/>
                <w:sz w:val="24"/>
                <w:szCs w:val="24"/>
                <w:highlight w:val="none"/>
                <w:u w:val="single" w:color="auto"/>
                <w:lang w:val="en-US" w:eastAsia="zh-CN"/>
              </w:rPr>
              <w:t>上文中</w:t>
            </w:r>
            <w:r>
              <w:rPr>
                <w:rFonts w:hint="default" w:ascii="Times New Roman" w:hAnsi="Times New Roman" w:eastAsia="宋体" w:cs="Times New Roman"/>
                <w:color w:val="auto"/>
                <w:sz w:val="24"/>
                <w:szCs w:val="24"/>
                <w:highlight w:val="none"/>
                <w:u w:val="single" w:color="auto"/>
              </w:rPr>
              <w:t>原辅材料性质</w:t>
            </w:r>
            <w:r>
              <w:rPr>
                <w:rFonts w:hint="default" w:ascii="Times New Roman" w:hAnsi="Times New Roman" w:eastAsia="宋体" w:cs="Times New Roman"/>
                <w:color w:val="auto"/>
                <w:sz w:val="24"/>
                <w:szCs w:val="24"/>
                <w:highlight w:val="none"/>
                <w:u w:val="single" w:color="auto"/>
                <w:lang w:val="en-US" w:eastAsia="zh-CN"/>
              </w:rPr>
              <w:t>以及比对《化学品分类和标签规范 第18部分：急性毒性》（GB30000.18-2013）</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乙醇属于危险化学品，</w:t>
            </w:r>
            <w:r>
              <w:rPr>
                <w:rFonts w:hint="default" w:ascii="Times New Roman" w:hAnsi="Times New Roman" w:eastAsia="宋体" w:cs="Times New Roman"/>
                <w:color w:val="auto"/>
                <w:sz w:val="24"/>
                <w:szCs w:val="24"/>
                <w:highlight w:val="none"/>
                <w:u w:val="single" w:color="auto"/>
              </w:rPr>
              <w:t>经对比</w:t>
            </w:r>
            <w:r>
              <w:rPr>
                <w:rFonts w:hint="eastAsia" w:cs="Times New Roman"/>
                <w:color w:val="auto"/>
                <w:sz w:val="24"/>
                <w:szCs w:val="24"/>
                <w:highlight w:val="none"/>
                <w:u w:val="single" w:color="auto"/>
                <w:lang w:eastAsia="zh-CN"/>
              </w:rPr>
              <w:t>《国家危险废物名录（2025年本）》</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项目</w:t>
            </w:r>
            <w:r>
              <w:rPr>
                <w:rFonts w:hint="default" w:ascii="Times New Roman" w:hAnsi="Times New Roman" w:eastAsia="宋体" w:cs="Times New Roman"/>
                <w:color w:val="auto"/>
                <w:sz w:val="24"/>
                <w:szCs w:val="24"/>
                <w:highlight w:val="none"/>
                <w:u w:val="single" w:color="auto"/>
                <w:lang w:val="en-US" w:eastAsia="zh-CN"/>
              </w:rPr>
              <w:t>原辅材料</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乙醇）</w:t>
            </w:r>
            <w:r>
              <w:rPr>
                <w:rFonts w:hint="default" w:ascii="Times New Roman" w:hAnsi="Times New Roman" w:eastAsia="宋体" w:cs="Times New Roman"/>
                <w:color w:val="auto"/>
                <w:sz w:val="24"/>
                <w:szCs w:val="24"/>
                <w:highlight w:val="none"/>
                <w:u w:val="single" w:color="auto"/>
              </w:rPr>
              <w:t>使用过程中会产生废包装材料属于</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HW49其他废物、非特定行业</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中</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900-041-49含有或沾染毒性、感染性危险废物的废弃包装物、容器、过滤吸附介质</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z w:val="24"/>
                <w:szCs w:val="24"/>
                <w:highlight w:val="none"/>
                <w:u w:val="single" w:color="auto"/>
                <w:lang w:val="en-US" w:eastAsia="zh-CN"/>
              </w:rPr>
              <w:t>设置专门容器收集</w:t>
            </w:r>
            <w:r>
              <w:rPr>
                <w:rFonts w:hint="default" w:ascii="Times New Roman" w:hAnsi="Times New Roman" w:eastAsia="宋体" w:cs="Times New Roman"/>
                <w:color w:val="auto"/>
                <w:sz w:val="24"/>
                <w:szCs w:val="24"/>
                <w:highlight w:val="none"/>
                <w:u w:val="single" w:color="auto"/>
              </w:rPr>
              <w:t>后暂存</w:t>
            </w:r>
            <w:r>
              <w:rPr>
                <w:rFonts w:hint="default" w:ascii="Times New Roman" w:hAnsi="Times New Roman" w:eastAsia="宋体" w:cs="Times New Roman"/>
                <w:color w:val="auto"/>
                <w:sz w:val="24"/>
                <w:szCs w:val="24"/>
                <w:highlight w:val="none"/>
                <w:u w:val="single" w:color="auto"/>
                <w:lang w:val="en-US" w:eastAsia="zh-CN"/>
              </w:rPr>
              <w:t>于</w:t>
            </w:r>
            <w:r>
              <w:rPr>
                <w:rFonts w:hint="default" w:ascii="Times New Roman" w:hAnsi="Times New Roman" w:eastAsia="宋体" w:cs="Times New Roman"/>
                <w:color w:val="auto"/>
                <w:sz w:val="24"/>
                <w:szCs w:val="24"/>
                <w:highlight w:val="none"/>
                <w:u w:val="single" w:color="auto"/>
              </w:rPr>
              <w:t>危废暂存间（面积</w:t>
            </w:r>
            <w:r>
              <w:rPr>
                <w:rFonts w:hint="default" w:ascii="Times New Roman" w:hAnsi="Times New Roman" w:eastAsia="宋体"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2</w:t>
            </w:r>
            <w:r>
              <w:rPr>
                <w:rFonts w:hint="default" w:ascii="Times New Roman" w:hAnsi="Times New Roman" w:eastAsia="宋体" w:cs="Times New Roman"/>
                <w:color w:val="auto"/>
                <w:sz w:val="24"/>
                <w:szCs w:val="24"/>
                <w:highlight w:val="none"/>
                <w:u w:val="single" w:color="auto"/>
              </w:rPr>
              <w:t>，采取六防措施），定期交由有危废处理资质单位进行处理。</w:t>
            </w:r>
          </w:p>
          <w:p w14:paraId="2AB0C81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Style w:val="33"/>
                <w:rFonts w:hint="default" w:ascii="Times New Roman" w:hAnsi="Times New Roman" w:eastAsia="宋体" w:cs="Times New Roman"/>
                <w:color w:val="auto"/>
                <w:kern w:val="0"/>
                <w:sz w:val="24"/>
                <w:szCs w:val="24"/>
                <w:highlight w:val="none"/>
                <w:u w:val="single" w:color="auto"/>
              </w:rPr>
            </w:pPr>
            <w:r>
              <w:rPr>
                <w:rStyle w:val="33"/>
                <w:rFonts w:hint="default" w:ascii="Times New Roman" w:hAnsi="Times New Roman" w:eastAsia="宋体" w:cs="Times New Roman"/>
                <w:color w:val="auto"/>
                <w:kern w:val="0"/>
                <w:sz w:val="24"/>
                <w:szCs w:val="24"/>
                <w:highlight w:val="none"/>
                <w:u w:val="single" w:color="auto"/>
                <w:lang w:val="en-US" w:eastAsia="zh-CN"/>
              </w:rPr>
              <w:t>③</w:t>
            </w:r>
            <w:r>
              <w:rPr>
                <w:rStyle w:val="33"/>
                <w:rFonts w:hint="default" w:ascii="Times New Roman" w:hAnsi="Times New Roman" w:eastAsia="宋体" w:cs="Times New Roman"/>
                <w:color w:val="auto"/>
                <w:kern w:val="0"/>
                <w:sz w:val="24"/>
                <w:szCs w:val="24"/>
                <w:highlight w:val="none"/>
                <w:u w:val="single" w:color="auto"/>
              </w:rPr>
              <w:t>滤渣和滤网</w:t>
            </w:r>
          </w:p>
          <w:p w14:paraId="2528393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Style w:val="33"/>
                <w:rFonts w:hint="default" w:ascii="Times New Roman" w:hAnsi="Times New Roman" w:eastAsia="宋体" w:cs="Times New Roman"/>
                <w:color w:val="auto"/>
                <w:kern w:val="0"/>
                <w:sz w:val="24"/>
                <w:szCs w:val="24"/>
                <w:highlight w:val="none"/>
                <w:u w:val="single" w:color="auto"/>
              </w:rPr>
              <w:t>项目</w:t>
            </w:r>
            <w:r>
              <w:rPr>
                <w:rStyle w:val="33"/>
                <w:rFonts w:hint="default" w:ascii="Times New Roman" w:hAnsi="Times New Roman" w:eastAsia="宋体" w:cs="Times New Roman"/>
                <w:color w:val="auto"/>
                <w:kern w:val="0"/>
                <w:sz w:val="24"/>
                <w:szCs w:val="24"/>
                <w:highlight w:val="none"/>
                <w:u w:val="single" w:color="auto"/>
                <w:lang w:val="en-US" w:eastAsia="zh-CN"/>
              </w:rPr>
              <w:t>液体卫生材料</w:t>
            </w:r>
            <w:r>
              <w:rPr>
                <w:rStyle w:val="33"/>
                <w:rFonts w:hint="default" w:ascii="Times New Roman" w:hAnsi="Times New Roman" w:eastAsia="宋体" w:cs="Times New Roman"/>
                <w:color w:val="auto"/>
                <w:kern w:val="0"/>
                <w:sz w:val="24"/>
                <w:szCs w:val="24"/>
                <w:highlight w:val="none"/>
                <w:u w:val="single" w:color="auto"/>
              </w:rPr>
              <w:t>生产线过滤过程会产生一定量的滤渣和废滤网</w:t>
            </w:r>
            <w:r>
              <w:rPr>
                <w:rStyle w:val="33"/>
                <w:rFonts w:hint="default" w:ascii="Times New Roman" w:hAnsi="Times New Roman" w:eastAsia="宋体" w:cs="Times New Roman"/>
                <w:color w:val="auto"/>
                <w:kern w:val="0"/>
                <w:sz w:val="24"/>
                <w:szCs w:val="24"/>
                <w:highlight w:val="none"/>
                <w:u w:val="single" w:color="auto"/>
                <w:lang w:eastAsia="zh-CN"/>
              </w:rPr>
              <w:t>（</w:t>
            </w:r>
            <w:r>
              <w:rPr>
                <w:rStyle w:val="33"/>
                <w:rFonts w:hint="default" w:ascii="Times New Roman" w:hAnsi="Times New Roman" w:eastAsia="宋体" w:cs="Times New Roman"/>
                <w:color w:val="auto"/>
                <w:kern w:val="0"/>
                <w:sz w:val="24"/>
                <w:szCs w:val="24"/>
                <w:highlight w:val="none"/>
                <w:u w:val="single" w:color="auto"/>
                <w:lang w:val="en-US" w:eastAsia="zh-CN"/>
              </w:rPr>
              <w:t>滤渣的主要成分为未溶解的原料）</w:t>
            </w:r>
            <w:r>
              <w:rPr>
                <w:rStyle w:val="33"/>
                <w:rFonts w:hint="default" w:ascii="Times New Roman" w:hAnsi="Times New Roman" w:eastAsia="宋体" w:cs="Times New Roman"/>
                <w:color w:val="auto"/>
                <w:kern w:val="0"/>
                <w:sz w:val="24"/>
                <w:szCs w:val="24"/>
                <w:highlight w:val="none"/>
                <w:u w:val="single" w:color="auto"/>
              </w:rPr>
              <w:t>，根据企业提供资料可知，</w:t>
            </w:r>
            <w:r>
              <w:rPr>
                <w:rFonts w:hint="default" w:ascii="Times New Roman" w:hAnsi="Times New Roman" w:eastAsia="宋体" w:cs="Times New Roman"/>
                <w:color w:val="auto"/>
                <w:sz w:val="24"/>
                <w:szCs w:val="24"/>
                <w:highlight w:val="none"/>
                <w:u w:val="single" w:color="auto"/>
              </w:rPr>
              <w:t>项目过滤时使用的滤网更换周期为1次/年，更换量为0.</w:t>
            </w:r>
            <w:r>
              <w:rPr>
                <w:rFonts w:hint="default" w:ascii="Times New Roman" w:hAnsi="Times New Roman" w:eastAsia="宋体" w:cs="Times New Roman"/>
                <w:color w:val="auto"/>
                <w:sz w:val="24"/>
                <w:szCs w:val="24"/>
                <w:highlight w:val="none"/>
                <w:u w:val="single" w:color="auto"/>
                <w:lang w:val="en-US" w:eastAsia="zh-CN"/>
              </w:rPr>
              <w:t>2</w:t>
            </w:r>
            <w:r>
              <w:rPr>
                <w:rFonts w:hint="default" w:ascii="Times New Roman" w:hAnsi="Times New Roman" w:eastAsia="宋体" w:cs="Times New Roman"/>
                <w:color w:val="auto"/>
                <w:sz w:val="24"/>
                <w:szCs w:val="24"/>
                <w:highlight w:val="none"/>
                <w:u w:val="single" w:color="auto"/>
              </w:rPr>
              <w:t>t/a，滤渣的产生量约为原料的5‰，则滤渣产生量约为0.</w:t>
            </w:r>
            <w:r>
              <w:rPr>
                <w:rFonts w:hint="default" w:ascii="Times New Roman" w:hAnsi="Times New Roman" w:eastAsia="宋体" w:cs="Times New Roman"/>
                <w:color w:val="auto"/>
                <w:sz w:val="24"/>
                <w:szCs w:val="24"/>
                <w:highlight w:val="none"/>
                <w:u w:val="single" w:color="auto"/>
                <w:lang w:val="en-US" w:eastAsia="zh-CN"/>
              </w:rPr>
              <w:t>07</w:t>
            </w:r>
            <w:r>
              <w:rPr>
                <w:rFonts w:hint="default" w:ascii="Times New Roman" w:hAnsi="Times New Roman" w:eastAsia="宋体" w:cs="Times New Roman"/>
                <w:color w:val="auto"/>
                <w:sz w:val="24"/>
                <w:szCs w:val="24"/>
                <w:highlight w:val="none"/>
                <w:u w:val="single" w:color="auto"/>
              </w:rPr>
              <w:t>t/a，</w:t>
            </w:r>
            <w:r>
              <w:rPr>
                <w:rFonts w:hint="default" w:ascii="Times New Roman" w:hAnsi="Times New Roman" w:eastAsia="宋体" w:cs="Times New Roman"/>
                <w:color w:val="auto"/>
                <w:sz w:val="24"/>
                <w:szCs w:val="24"/>
                <w:highlight w:val="none"/>
                <w:u w:val="single" w:color="auto"/>
                <w:lang w:val="en-US" w:eastAsia="zh-CN"/>
              </w:rPr>
              <w:t>经比对</w:t>
            </w:r>
            <w:r>
              <w:rPr>
                <w:rFonts w:hint="eastAsia" w:cs="Times New Roman"/>
                <w:color w:val="auto"/>
                <w:sz w:val="24"/>
                <w:szCs w:val="24"/>
                <w:highlight w:val="none"/>
                <w:u w:val="single" w:color="auto"/>
                <w:lang w:val="en-US" w:eastAsia="zh-CN"/>
              </w:rPr>
              <w:t>《国家危险废物名录（2025年本）》</w:t>
            </w:r>
            <w:r>
              <w:rPr>
                <w:rFonts w:hint="default" w:ascii="Times New Roman" w:hAnsi="Times New Roman" w:eastAsia="宋体" w:cs="Times New Roman"/>
                <w:color w:val="auto"/>
                <w:sz w:val="24"/>
                <w:szCs w:val="24"/>
                <w:highlight w:val="none"/>
                <w:u w:val="single" w:color="auto"/>
                <w:lang w:eastAsia="zh-CN"/>
              </w:rPr>
              <w:t>，</w:t>
            </w:r>
            <w:r>
              <w:rPr>
                <w:rStyle w:val="33"/>
                <w:rFonts w:hint="default" w:ascii="Times New Roman" w:hAnsi="Times New Roman" w:eastAsia="宋体" w:cs="Times New Roman"/>
                <w:color w:val="auto"/>
                <w:kern w:val="0"/>
                <w:sz w:val="24"/>
                <w:szCs w:val="24"/>
                <w:highlight w:val="none"/>
                <w:u w:val="single" w:color="auto"/>
              </w:rPr>
              <w:t>滤渣</w:t>
            </w:r>
            <w:r>
              <w:rPr>
                <w:rStyle w:val="33"/>
                <w:rFonts w:hint="default" w:ascii="Times New Roman" w:hAnsi="Times New Roman" w:eastAsia="宋体" w:cs="Times New Roman"/>
                <w:color w:val="auto"/>
                <w:kern w:val="0"/>
                <w:sz w:val="24"/>
                <w:szCs w:val="24"/>
                <w:highlight w:val="none"/>
                <w:u w:val="single" w:color="auto"/>
                <w:lang w:val="en-US" w:eastAsia="zh-CN"/>
              </w:rPr>
              <w:t>属于</w:t>
            </w:r>
            <w:r>
              <w:rPr>
                <w:rStyle w:val="33"/>
                <w:rFonts w:hint="eastAsia" w:ascii="Times New Roman" w:hAnsi="Times New Roman" w:cs="Times New Roman"/>
                <w:color w:val="auto"/>
                <w:kern w:val="0"/>
                <w:sz w:val="24"/>
                <w:szCs w:val="24"/>
                <w:highlight w:val="none"/>
                <w:u w:val="single" w:color="auto"/>
                <w:lang w:val="en-US" w:eastAsia="zh-CN"/>
              </w:rPr>
              <w:t>“</w:t>
            </w:r>
            <w:r>
              <w:rPr>
                <w:rStyle w:val="33"/>
                <w:rFonts w:hint="default" w:ascii="Times New Roman" w:hAnsi="Times New Roman" w:eastAsia="宋体" w:cs="Times New Roman"/>
                <w:color w:val="auto"/>
                <w:kern w:val="0"/>
                <w:sz w:val="24"/>
                <w:szCs w:val="24"/>
                <w:highlight w:val="none"/>
                <w:u w:val="single" w:color="auto"/>
                <w:lang w:val="en-US" w:eastAsia="zh-CN"/>
              </w:rPr>
              <w:t>HW49其他废物、非特定行业</w:t>
            </w:r>
            <w:r>
              <w:rPr>
                <w:rStyle w:val="33"/>
                <w:rFonts w:hint="eastAsia" w:ascii="Times New Roman" w:hAnsi="Times New Roman" w:cs="Times New Roman"/>
                <w:color w:val="auto"/>
                <w:kern w:val="0"/>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rPr>
              <w:t>中</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900-04</w:t>
            </w:r>
            <w:r>
              <w:rPr>
                <w:rFonts w:hint="default" w:ascii="Times New Roman" w:hAnsi="Times New Roman" w:eastAsia="宋体" w:cs="Times New Roman"/>
                <w:color w:val="auto"/>
                <w:sz w:val="24"/>
                <w:szCs w:val="24"/>
                <w:highlight w:val="none"/>
                <w:u w:val="single" w:color="auto"/>
                <w:lang w:val="en-US" w:eastAsia="zh-CN"/>
              </w:rPr>
              <w:t>2</w:t>
            </w:r>
            <w:r>
              <w:rPr>
                <w:rFonts w:hint="default" w:ascii="Times New Roman" w:hAnsi="Times New Roman" w:eastAsia="宋体" w:cs="Times New Roman"/>
                <w:color w:val="auto"/>
                <w:sz w:val="24"/>
                <w:szCs w:val="24"/>
                <w:highlight w:val="none"/>
                <w:u w:val="single" w:color="auto"/>
              </w:rPr>
              <w:t>-49</w:t>
            </w:r>
            <w:r>
              <w:rPr>
                <w:rFonts w:hint="default" w:ascii="Times New Roman" w:hAnsi="Times New Roman" w:eastAsia="宋体" w:cs="Times New Roman"/>
                <w:color w:val="auto"/>
                <w:sz w:val="24"/>
                <w:szCs w:val="24"/>
                <w:highlight w:val="none"/>
                <w:u w:val="single" w:color="auto"/>
                <w:lang w:val="en-US" w:eastAsia="zh-CN"/>
              </w:rPr>
              <w:t>环境事件及其处理过程中产生的沾染危险化学品、危险废物的废物</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滤网属于</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HW49其他废物、非特定行业</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中</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900-041-49含有或沾染毒性、感染性危险废物的废弃包装物、容器、过滤吸附介质</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滤渣和滤网设置专门容器分类收集后</w:t>
            </w:r>
            <w:r>
              <w:rPr>
                <w:rFonts w:hint="default" w:ascii="Times New Roman" w:hAnsi="Times New Roman" w:eastAsia="宋体" w:cs="Times New Roman"/>
                <w:color w:val="auto"/>
                <w:sz w:val="24"/>
                <w:szCs w:val="24"/>
                <w:highlight w:val="none"/>
                <w:u w:val="single" w:color="auto"/>
              </w:rPr>
              <w:t>暂存</w:t>
            </w:r>
            <w:r>
              <w:rPr>
                <w:rFonts w:hint="default" w:ascii="Times New Roman" w:hAnsi="Times New Roman" w:eastAsia="宋体" w:cs="Times New Roman"/>
                <w:color w:val="auto"/>
                <w:sz w:val="24"/>
                <w:szCs w:val="24"/>
                <w:highlight w:val="none"/>
                <w:u w:val="single" w:color="auto"/>
                <w:lang w:val="en-US" w:eastAsia="zh-CN"/>
              </w:rPr>
              <w:t>于</w:t>
            </w:r>
            <w:r>
              <w:rPr>
                <w:rFonts w:hint="default" w:ascii="Times New Roman" w:hAnsi="Times New Roman" w:eastAsia="宋体" w:cs="Times New Roman"/>
                <w:color w:val="auto"/>
                <w:sz w:val="24"/>
                <w:szCs w:val="24"/>
                <w:highlight w:val="none"/>
                <w:u w:val="single" w:color="auto"/>
              </w:rPr>
              <w:t>危废暂存间（面积</w:t>
            </w:r>
            <w:r>
              <w:rPr>
                <w:rFonts w:hint="default" w:ascii="Times New Roman" w:hAnsi="Times New Roman" w:eastAsia="宋体"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2</w:t>
            </w:r>
            <w:r>
              <w:rPr>
                <w:rFonts w:hint="default" w:ascii="Times New Roman" w:hAnsi="Times New Roman" w:eastAsia="宋体" w:cs="Times New Roman"/>
                <w:color w:val="auto"/>
                <w:sz w:val="24"/>
                <w:szCs w:val="24"/>
                <w:highlight w:val="none"/>
                <w:u w:val="single" w:color="auto"/>
              </w:rPr>
              <w:t>，采取六防措施），定期交由有危废处理资质单位进行处理。</w:t>
            </w:r>
          </w:p>
          <w:p w14:paraId="1C58D55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④废无纺布</w:t>
            </w:r>
          </w:p>
          <w:p w14:paraId="3E9E217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rPr>
            </w:pPr>
            <w:r>
              <w:rPr>
                <w:rStyle w:val="33"/>
                <w:rFonts w:hint="default" w:ascii="Times New Roman" w:hAnsi="Times New Roman" w:eastAsia="宋体" w:cs="Times New Roman"/>
                <w:color w:val="auto"/>
                <w:kern w:val="0"/>
                <w:sz w:val="24"/>
                <w:szCs w:val="24"/>
                <w:highlight w:val="none"/>
                <w:u w:val="single" w:color="auto"/>
              </w:rPr>
              <w:t>项目</w:t>
            </w:r>
            <w:r>
              <w:rPr>
                <w:rStyle w:val="33"/>
                <w:rFonts w:hint="default" w:ascii="Times New Roman" w:hAnsi="Times New Roman" w:eastAsia="宋体" w:cs="Times New Roman"/>
                <w:color w:val="auto"/>
                <w:kern w:val="0"/>
                <w:sz w:val="24"/>
                <w:szCs w:val="24"/>
                <w:highlight w:val="none"/>
                <w:u w:val="single" w:color="auto"/>
                <w:lang w:val="en-US" w:eastAsia="zh-CN"/>
              </w:rPr>
              <w:t>液体卫生材料</w:t>
            </w:r>
            <w:r>
              <w:rPr>
                <w:rStyle w:val="33"/>
                <w:rFonts w:hint="default" w:ascii="Times New Roman" w:hAnsi="Times New Roman" w:eastAsia="宋体" w:cs="Times New Roman"/>
                <w:color w:val="auto"/>
                <w:kern w:val="0"/>
                <w:sz w:val="24"/>
                <w:szCs w:val="24"/>
                <w:highlight w:val="none"/>
                <w:u w:val="single" w:color="auto"/>
              </w:rPr>
              <w:t>生产线</w:t>
            </w:r>
            <w:r>
              <w:rPr>
                <w:rStyle w:val="33"/>
                <w:rFonts w:hint="default" w:ascii="Times New Roman" w:hAnsi="Times New Roman" w:eastAsia="宋体" w:cs="Times New Roman"/>
                <w:color w:val="auto"/>
                <w:kern w:val="0"/>
                <w:sz w:val="24"/>
                <w:szCs w:val="24"/>
                <w:highlight w:val="none"/>
                <w:u w:val="single" w:color="auto"/>
                <w:lang w:val="en-US" w:eastAsia="zh-CN"/>
              </w:rPr>
              <w:t>储液桶灭菌时，人工通过无纺布蘸上酒精对储液桶进行擦拭</w:t>
            </w:r>
            <w:r>
              <w:rPr>
                <w:rStyle w:val="33"/>
                <w:rFonts w:hint="default" w:ascii="Times New Roman" w:hAnsi="Times New Roman" w:eastAsia="宋体" w:cs="Times New Roman"/>
                <w:color w:val="auto"/>
                <w:kern w:val="0"/>
                <w:sz w:val="24"/>
                <w:szCs w:val="24"/>
                <w:highlight w:val="none"/>
                <w:u w:val="single" w:color="auto"/>
              </w:rPr>
              <w:t>，</w:t>
            </w:r>
            <w:r>
              <w:rPr>
                <w:rStyle w:val="33"/>
                <w:rFonts w:hint="default" w:ascii="Times New Roman" w:hAnsi="Times New Roman" w:eastAsia="宋体" w:cs="Times New Roman"/>
                <w:color w:val="auto"/>
                <w:kern w:val="0"/>
                <w:sz w:val="24"/>
                <w:szCs w:val="24"/>
                <w:highlight w:val="none"/>
                <w:u w:val="single" w:color="auto"/>
                <w:lang w:val="en-US" w:eastAsia="zh-CN"/>
              </w:rPr>
              <w:t>该过程会产生一定量的废无纺布，</w:t>
            </w:r>
            <w:r>
              <w:rPr>
                <w:rStyle w:val="33"/>
                <w:rFonts w:hint="default" w:ascii="Times New Roman" w:hAnsi="Times New Roman" w:eastAsia="宋体" w:cs="Times New Roman"/>
                <w:color w:val="auto"/>
                <w:kern w:val="0"/>
                <w:sz w:val="24"/>
                <w:szCs w:val="24"/>
                <w:highlight w:val="none"/>
                <w:u w:val="single" w:color="auto"/>
              </w:rPr>
              <w:t>根据企业提供资料可知，</w:t>
            </w:r>
            <w:r>
              <w:rPr>
                <w:rFonts w:hint="default" w:ascii="Times New Roman" w:hAnsi="Times New Roman" w:eastAsia="宋体" w:cs="Times New Roman"/>
                <w:color w:val="auto"/>
                <w:sz w:val="24"/>
                <w:szCs w:val="24"/>
                <w:highlight w:val="none"/>
                <w:u w:val="single" w:color="auto"/>
              </w:rPr>
              <w:t>项目</w:t>
            </w:r>
            <w:r>
              <w:rPr>
                <w:rStyle w:val="33"/>
                <w:rFonts w:hint="default" w:ascii="Times New Roman" w:hAnsi="Times New Roman" w:eastAsia="宋体" w:cs="Times New Roman"/>
                <w:color w:val="auto"/>
                <w:kern w:val="0"/>
                <w:sz w:val="24"/>
                <w:szCs w:val="24"/>
                <w:highlight w:val="none"/>
                <w:u w:val="single" w:color="auto"/>
                <w:lang w:val="en-US" w:eastAsia="zh-CN"/>
              </w:rPr>
              <w:t>废无纺布</w:t>
            </w:r>
            <w:r>
              <w:rPr>
                <w:rFonts w:hint="default" w:ascii="Times New Roman" w:hAnsi="Times New Roman" w:eastAsia="宋体" w:cs="Times New Roman"/>
                <w:color w:val="auto"/>
                <w:sz w:val="24"/>
                <w:szCs w:val="24"/>
                <w:highlight w:val="none"/>
                <w:u w:val="single" w:color="auto"/>
              </w:rPr>
              <w:t>产生量约为0.</w:t>
            </w:r>
            <w:r>
              <w:rPr>
                <w:rFonts w:hint="default" w:ascii="Times New Roman" w:hAnsi="Times New Roman" w:cs="Times New Roman"/>
                <w:color w:val="auto"/>
                <w:sz w:val="24"/>
                <w:szCs w:val="24"/>
                <w:highlight w:val="none"/>
                <w:u w:val="single" w:color="auto"/>
                <w:lang w:val="en-US" w:eastAsia="zh-CN"/>
              </w:rPr>
              <w:t>01</w:t>
            </w:r>
            <w:r>
              <w:rPr>
                <w:rFonts w:hint="default" w:ascii="Times New Roman" w:hAnsi="Times New Roman" w:eastAsia="宋体" w:cs="Times New Roman"/>
                <w:color w:val="auto"/>
                <w:sz w:val="24"/>
                <w:szCs w:val="24"/>
                <w:highlight w:val="none"/>
                <w:u w:val="single" w:color="auto"/>
              </w:rPr>
              <w:t>t/a，</w:t>
            </w:r>
            <w:r>
              <w:rPr>
                <w:rFonts w:hint="default" w:ascii="Times New Roman" w:hAnsi="Times New Roman" w:eastAsia="宋体" w:cs="Times New Roman"/>
                <w:color w:val="auto"/>
                <w:sz w:val="24"/>
                <w:szCs w:val="24"/>
                <w:highlight w:val="none"/>
                <w:u w:val="single" w:color="auto"/>
                <w:lang w:val="en-US" w:eastAsia="zh-CN"/>
              </w:rPr>
              <w:t>经比对</w:t>
            </w:r>
            <w:r>
              <w:rPr>
                <w:rFonts w:hint="eastAsia" w:cs="Times New Roman"/>
                <w:color w:val="auto"/>
                <w:sz w:val="24"/>
                <w:szCs w:val="24"/>
                <w:highlight w:val="none"/>
                <w:u w:val="single" w:color="auto"/>
                <w:lang w:val="en-US" w:eastAsia="zh-CN"/>
              </w:rPr>
              <w:t>《国家危险废物名录（2025年本）》</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滤网属于</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HW49其他废物、非特定行业</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中</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900-041-49含有或沾染毒性、感染性危险废物的废弃包装物、容器、过滤吸附介质</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设置专门容器收集后</w:t>
            </w:r>
            <w:r>
              <w:rPr>
                <w:rFonts w:hint="default" w:ascii="Times New Roman" w:hAnsi="Times New Roman" w:eastAsia="宋体" w:cs="Times New Roman"/>
                <w:color w:val="auto"/>
                <w:sz w:val="24"/>
                <w:szCs w:val="24"/>
                <w:highlight w:val="none"/>
                <w:u w:val="single" w:color="auto"/>
              </w:rPr>
              <w:t>暂存</w:t>
            </w:r>
            <w:r>
              <w:rPr>
                <w:rFonts w:hint="default" w:ascii="Times New Roman" w:hAnsi="Times New Roman" w:eastAsia="宋体" w:cs="Times New Roman"/>
                <w:color w:val="auto"/>
                <w:sz w:val="24"/>
                <w:szCs w:val="24"/>
                <w:highlight w:val="none"/>
                <w:u w:val="single" w:color="auto"/>
                <w:lang w:val="en-US" w:eastAsia="zh-CN"/>
              </w:rPr>
              <w:t>于</w:t>
            </w:r>
            <w:r>
              <w:rPr>
                <w:rFonts w:hint="default" w:ascii="Times New Roman" w:hAnsi="Times New Roman" w:eastAsia="宋体" w:cs="Times New Roman"/>
                <w:color w:val="auto"/>
                <w:sz w:val="24"/>
                <w:szCs w:val="24"/>
                <w:highlight w:val="none"/>
                <w:u w:val="single" w:color="auto"/>
              </w:rPr>
              <w:t>危废暂存间（面积</w:t>
            </w:r>
            <w:r>
              <w:rPr>
                <w:rFonts w:hint="default" w:ascii="Times New Roman" w:hAnsi="Times New Roman" w:eastAsia="宋体" w:cs="Times New Roman"/>
                <w:color w:val="auto"/>
                <w:sz w:val="24"/>
                <w:szCs w:val="24"/>
                <w:highlight w:val="none"/>
                <w:u w:val="single" w:color="auto"/>
                <w:lang w:val="en-US" w:eastAsia="zh-CN"/>
              </w:rPr>
              <w:t>5</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2</w:t>
            </w:r>
            <w:r>
              <w:rPr>
                <w:rFonts w:hint="default" w:ascii="Times New Roman" w:hAnsi="Times New Roman" w:eastAsia="宋体" w:cs="Times New Roman"/>
                <w:color w:val="auto"/>
                <w:sz w:val="24"/>
                <w:szCs w:val="24"/>
                <w:highlight w:val="none"/>
                <w:u w:val="single" w:color="auto"/>
              </w:rPr>
              <w:t>，采取六防措施），定期交由有危废处理资质单位进行处理。</w:t>
            </w:r>
          </w:p>
          <w:p w14:paraId="4F718B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⑤废滤芯</w:t>
            </w:r>
          </w:p>
          <w:p w14:paraId="335378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lang w:val="en-US" w:eastAsia="zh-CN"/>
              </w:rPr>
              <w:t>本项目车间循环风装置采用滤芯（初级为无纺布、中级为过滤棉）对进气空气中的粉尘等进行过滤。经咨询厂家，为确保换气的洁净度，新风系统滤芯需3~6个月更换一次，更换量约为1kg/次，则废滤芯产生量约为4kg/a。经比对</w:t>
            </w:r>
            <w:r>
              <w:rPr>
                <w:rFonts w:hint="eastAsia" w:cs="Times New Roman"/>
                <w:color w:val="auto"/>
                <w:sz w:val="24"/>
                <w:szCs w:val="24"/>
                <w:highlight w:val="none"/>
                <w:u w:val="single" w:color="auto"/>
                <w:lang w:val="en-US" w:eastAsia="zh-CN"/>
              </w:rPr>
              <w:t>《国家危险废物名录（2025年本）》</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废滤芯</w:t>
            </w:r>
            <w:r>
              <w:rPr>
                <w:rStyle w:val="33"/>
                <w:rFonts w:hint="default" w:ascii="Times New Roman" w:hAnsi="Times New Roman" w:eastAsia="宋体" w:cs="Times New Roman"/>
                <w:color w:val="auto"/>
                <w:kern w:val="0"/>
                <w:sz w:val="24"/>
                <w:szCs w:val="24"/>
                <w:highlight w:val="none"/>
                <w:u w:val="single" w:color="auto"/>
                <w:lang w:val="en-US" w:eastAsia="zh-CN"/>
              </w:rPr>
              <w:t>属于</w:t>
            </w:r>
            <w:r>
              <w:rPr>
                <w:rStyle w:val="33"/>
                <w:rFonts w:hint="eastAsia" w:ascii="Times New Roman" w:hAnsi="Times New Roman" w:cs="Times New Roman"/>
                <w:color w:val="auto"/>
                <w:kern w:val="0"/>
                <w:sz w:val="24"/>
                <w:szCs w:val="24"/>
                <w:highlight w:val="none"/>
                <w:u w:val="single" w:color="auto"/>
                <w:lang w:val="en-US" w:eastAsia="zh-CN"/>
              </w:rPr>
              <w:t>“</w:t>
            </w:r>
            <w:r>
              <w:rPr>
                <w:rStyle w:val="33"/>
                <w:rFonts w:hint="default" w:ascii="Times New Roman" w:hAnsi="Times New Roman" w:eastAsia="宋体" w:cs="Times New Roman"/>
                <w:color w:val="auto"/>
                <w:kern w:val="0"/>
                <w:sz w:val="24"/>
                <w:szCs w:val="24"/>
                <w:highlight w:val="none"/>
                <w:u w:val="single" w:color="auto"/>
                <w:lang w:val="en-US" w:eastAsia="zh-CN"/>
              </w:rPr>
              <w:t>HW49其他废物、非特定行业</w:t>
            </w:r>
            <w:r>
              <w:rPr>
                <w:rStyle w:val="33"/>
                <w:rFonts w:hint="eastAsia" w:ascii="Times New Roman" w:hAnsi="Times New Roman" w:cs="Times New Roman"/>
                <w:color w:val="auto"/>
                <w:kern w:val="0"/>
                <w:sz w:val="24"/>
                <w:szCs w:val="24"/>
                <w:highlight w:val="none"/>
                <w:u w:val="single" w:color="auto"/>
                <w:lang w:val="en-US" w:eastAsia="zh-CN"/>
              </w:rPr>
              <w:t>”</w:t>
            </w:r>
            <w:r>
              <w:rPr>
                <w:rFonts w:hint="default" w:ascii="Times New Roman" w:hAnsi="Times New Roman" w:eastAsia="宋体" w:cs="Times New Roman"/>
                <w:color w:val="auto"/>
                <w:sz w:val="24"/>
                <w:szCs w:val="24"/>
                <w:highlight w:val="none"/>
                <w:u w:val="single" w:color="auto"/>
              </w:rPr>
              <w:t>中</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rPr>
              <w:t>900-04</w:t>
            </w:r>
            <w:r>
              <w:rPr>
                <w:rFonts w:hint="default" w:ascii="Times New Roman" w:hAnsi="Times New Roman" w:eastAsia="宋体" w:cs="Times New Roman"/>
                <w:color w:val="auto"/>
                <w:sz w:val="24"/>
                <w:szCs w:val="24"/>
                <w:highlight w:val="none"/>
                <w:u w:val="single" w:color="auto"/>
                <w:lang w:val="en-US" w:eastAsia="zh-CN"/>
              </w:rPr>
              <w:t>2</w:t>
            </w:r>
            <w:r>
              <w:rPr>
                <w:rFonts w:hint="default" w:ascii="Times New Roman" w:hAnsi="Times New Roman" w:eastAsia="宋体" w:cs="Times New Roman"/>
                <w:color w:val="auto"/>
                <w:sz w:val="24"/>
                <w:szCs w:val="24"/>
                <w:highlight w:val="none"/>
                <w:u w:val="single" w:color="auto"/>
              </w:rPr>
              <w:t>-49</w:t>
            </w:r>
            <w:r>
              <w:rPr>
                <w:rFonts w:hint="default" w:ascii="Times New Roman" w:hAnsi="Times New Roman" w:eastAsia="宋体" w:cs="Times New Roman"/>
                <w:color w:val="auto"/>
                <w:sz w:val="24"/>
                <w:szCs w:val="24"/>
                <w:highlight w:val="none"/>
                <w:u w:val="single" w:color="auto"/>
                <w:lang w:val="en-US" w:eastAsia="zh-CN"/>
              </w:rPr>
              <w:t>环境事件及其处理过程中产生的沾染危险化学品、危险废物的废物</w:t>
            </w:r>
            <w:r>
              <w:rPr>
                <w:rFonts w:hint="eastAsia" w:ascii="Times New Roman" w:hAnsi="Times New Roman"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eastAsia="zh-CN"/>
              </w:rPr>
              <w:t>，</w:t>
            </w:r>
            <w:r>
              <w:rPr>
                <w:rFonts w:hint="default" w:ascii="Times New Roman" w:hAnsi="Times New Roman" w:eastAsia="宋体" w:cs="Times New Roman"/>
                <w:color w:val="auto"/>
                <w:sz w:val="24"/>
                <w:szCs w:val="24"/>
                <w:highlight w:val="none"/>
                <w:u w:val="single" w:color="auto"/>
                <w:lang w:val="en-US" w:eastAsia="zh-CN"/>
              </w:rPr>
              <w:t>更换下来的废滤芯由厂家回收处理，不在本厂区内暂存。</w:t>
            </w:r>
          </w:p>
          <w:p w14:paraId="4FC61153">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GB"/>
              </w:rPr>
            </w:pPr>
            <w:r>
              <w:rPr>
                <w:rFonts w:hint="default" w:ascii="Times New Roman" w:hAnsi="Times New Roman" w:eastAsia="宋体" w:cs="Times New Roman"/>
                <w:b/>
                <w:color w:val="auto"/>
                <w:sz w:val="24"/>
                <w:highlight w:val="none"/>
                <w:u w:val="single" w:color="auto"/>
                <w:lang w:val="en-GB"/>
              </w:rPr>
              <w:t>表4-</w:t>
            </w:r>
            <w:r>
              <w:rPr>
                <w:rFonts w:hint="default" w:ascii="Times New Roman" w:hAnsi="Times New Roman" w:eastAsia="宋体" w:cs="Times New Roman"/>
                <w:b/>
                <w:color w:val="auto"/>
                <w:sz w:val="24"/>
                <w:highlight w:val="none"/>
                <w:u w:val="single" w:color="auto"/>
                <w:lang w:val="en-US" w:eastAsia="zh-CN"/>
              </w:rPr>
              <w:t>20</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项目危险废物产生及处置情况一览表</w:t>
            </w:r>
          </w:p>
          <w:tbl>
            <w:tblPr>
              <w:tblStyle w:val="27"/>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256"/>
              <w:gridCol w:w="381"/>
              <w:gridCol w:w="680"/>
              <w:gridCol w:w="996"/>
              <w:gridCol w:w="739"/>
              <w:gridCol w:w="872"/>
              <w:gridCol w:w="288"/>
              <w:gridCol w:w="318"/>
              <w:gridCol w:w="272"/>
              <w:gridCol w:w="903"/>
              <w:gridCol w:w="2231"/>
            </w:tblGrid>
            <w:tr w14:paraId="4D7806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6DDC69D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序号</w:t>
                  </w:r>
                </w:p>
              </w:tc>
              <w:tc>
                <w:tcPr>
                  <w:tcW w:w="240" w:type="pct"/>
                  <w:noWrap w:val="0"/>
                  <w:vAlign w:val="center"/>
                </w:tcPr>
                <w:p w14:paraId="7E7FA1CC">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危险废物名称</w:t>
                  </w:r>
                </w:p>
              </w:tc>
              <w:tc>
                <w:tcPr>
                  <w:tcW w:w="428" w:type="pct"/>
                  <w:noWrap w:val="0"/>
                  <w:vAlign w:val="center"/>
                </w:tcPr>
                <w:p w14:paraId="63FA7CC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危险废物类别</w:t>
                  </w:r>
                </w:p>
              </w:tc>
              <w:tc>
                <w:tcPr>
                  <w:tcW w:w="627" w:type="pct"/>
                  <w:noWrap w:val="0"/>
                  <w:vAlign w:val="center"/>
                </w:tcPr>
                <w:p w14:paraId="0C2CB343">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危险废物</w:t>
                  </w:r>
                </w:p>
                <w:p w14:paraId="2F898FEE">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代码</w:t>
                  </w:r>
                </w:p>
              </w:tc>
              <w:tc>
                <w:tcPr>
                  <w:tcW w:w="465" w:type="pct"/>
                  <w:noWrap w:val="0"/>
                  <w:vAlign w:val="center"/>
                </w:tcPr>
                <w:p w14:paraId="4BBBC03B">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产生量（t/a）</w:t>
                  </w:r>
                </w:p>
              </w:tc>
              <w:tc>
                <w:tcPr>
                  <w:tcW w:w="549" w:type="pct"/>
                  <w:noWrap w:val="0"/>
                  <w:vAlign w:val="center"/>
                </w:tcPr>
                <w:p w14:paraId="78BC01B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产生环节</w:t>
                  </w:r>
                </w:p>
              </w:tc>
              <w:tc>
                <w:tcPr>
                  <w:tcW w:w="181" w:type="pct"/>
                  <w:noWrap w:val="0"/>
                  <w:vAlign w:val="center"/>
                </w:tcPr>
                <w:p w14:paraId="7DB961F7">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形态</w:t>
                  </w:r>
                </w:p>
              </w:tc>
              <w:tc>
                <w:tcPr>
                  <w:tcW w:w="200" w:type="pct"/>
                  <w:noWrap w:val="0"/>
                  <w:vAlign w:val="center"/>
                </w:tcPr>
                <w:p w14:paraId="7F6CAD7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有害成分</w:t>
                  </w:r>
                </w:p>
              </w:tc>
              <w:tc>
                <w:tcPr>
                  <w:tcW w:w="171" w:type="pct"/>
                  <w:noWrap w:val="0"/>
                  <w:vAlign w:val="center"/>
                </w:tcPr>
                <w:p w14:paraId="6CE965E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产废</w:t>
                  </w:r>
                </w:p>
                <w:p w14:paraId="752A563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周期</w:t>
                  </w:r>
                </w:p>
              </w:tc>
              <w:tc>
                <w:tcPr>
                  <w:tcW w:w="568" w:type="pct"/>
                  <w:noWrap w:val="0"/>
                  <w:vAlign w:val="center"/>
                </w:tcPr>
                <w:p w14:paraId="45B462D3">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危险特性</w:t>
                  </w:r>
                </w:p>
              </w:tc>
              <w:tc>
                <w:tcPr>
                  <w:tcW w:w="1404" w:type="pct"/>
                  <w:noWrap w:val="0"/>
                  <w:vAlign w:val="center"/>
                </w:tcPr>
                <w:p w14:paraId="265279F5">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污染防治措施</w:t>
                  </w:r>
                </w:p>
              </w:tc>
            </w:tr>
            <w:tr w14:paraId="5D23B0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2E3E21FB">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w:t>
                  </w:r>
                </w:p>
              </w:tc>
              <w:tc>
                <w:tcPr>
                  <w:tcW w:w="240" w:type="pct"/>
                  <w:noWrap w:val="0"/>
                  <w:vAlign w:val="center"/>
                </w:tcPr>
                <w:p w14:paraId="7635DD0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c>
                <w:tcPr>
                  <w:tcW w:w="428" w:type="pct"/>
                  <w:noWrap w:val="0"/>
                  <w:vAlign w:val="center"/>
                </w:tcPr>
                <w:p w14:paraId="2848333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HW49</w:t>
                  </w:r>
                </w:p>
              </w:tc>
              <w:tc>
                <w:tcPr>
                  <w:tcW w:w="627" w:type="pct"/>
                  <w:noWrap w:val="0"/>
                  <w:vAlign w:val="center"/>
                </w:tcPr>
                <w:p w14:paraId="4492552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900-039-49</w:t>
                  </w:r>
                </w:p>
              </w:tc>
              <w:tc>
                <w:tcPr>
                  <w:tcW w:w="465" w:type="pct"/>
                  <w:noWrap w:val="0"/>
                  <w:vAlign w:val="center"/>
                </w:tcPr>
                <w:p w14:paraId="0EECC367">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cs="Times New Roman"/>
                      <w:color w:val="auto"/>
                      <w:sz w:val="21"/>
                      <w:szCs w:val="21"/>
                      <w:highlight w:val="none"/>
                      <w:u w:val="single" w:color="auto"/>
                      <w:lang w:val="en-US" w:eastAsia="zh-CN"/>
                    </w:rPr>
                    <w:t>1.397</w:t>
                  </w:r>
                </w:p>
              </w:tc>
              <w:tc>
                <w:tcPr>
                  <w:tcW w:w="549" w:type="pct"/>
                  <w:noWrap w:val="0"/>
                  <w:vAlign w:val="center"/>
                </w:tcPr>
                <w:p w14:paraId="49B84361">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有机废气治理设施</w:t>
                  </w:r>
                </w:p>
              </w:tc>
              <w:tc>
                <w:tcPr>
                  <w:tcW w:w="181" w:type="pct"/>
                  <w:noWrap w:val="0"/>
                  <w:vAlign w:val="center"/>
                </w:tcPr>
                <w:p w14:paraId="56A93A9E">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固态</w:t>
                  </w:r>
                </w:p>
              </w:tc>
              <w:tc>
                <w:tcPr>
                  <w:tcW w:w="200" w:type="pct"/>
                  <w:noWrap w:val="0"/>
                  <w:vAlign w:val="center"/>
                </w:tcPr>
                <w:p w14:paraId="06700424">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c>
                <w:tcPr>
                  <w:tcW w:w="171" w:type="pct"/>
                  <w:noWrap w:val="0"/>
                  <w:vAlign w:val="center"/>
                </w:tcPr>
                <w:p w14:paraId="31471D21">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每4年</w:t>
                  </w:r>
                </w:p>
              </w:tc>
              <w:tc>
                <w:tcPr>
                  <w:tcW w:w="568" w:type="pct"/>
                  <w:noWrap w:val="0"/>
                  <w:vAlign w:val="center"/>
                </w:tcPr>
                <w:p w14:paraId="1B49F1A7">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T</w:t>
                  </w:r>
                </w:p>
              </w:tc>
              <w:tc>
                <w:tcPr>
                  <w:tcW w:w="1404" w:type="pct"/>
                  <w:vMerge w:val="restart"/>
                  <w:noWrap w:val="0"/>
                  <w:vAlign w:val="center"/>
                </w:tcPr>
                <w:p w14:paraId="0D42DFA2">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设置专门容器分类收集，收集后暂存于危废暂存间（面积</w:t>
                  </w:r>
                  <w:r>
                    <w:rPr>
                      <w:rFonts w:hint="default" w:ascii="Times New Roman" w:hAnsi="Times New Roman" w:eastAsia="宋体" w:cs="Times New Roman"/>
                      <w:color w:val="auto"/>
                      <w:sz w:val="21"/>
                      <w:szCs w:val="21"/>
                      <w:highlight w:val="none"/>
                      <w:u w:val="single" w:color="auto"/>
                      <w:lang w:val="en-US" w:eastAsia="zh-CN"/>
                    </w:rPr>
                    <w:t>5</w:t>
                  </w:r>
                  <w:r>
                    <w:rPr>
                      <w:rFonts w:hint="default" w:ascii="Times New Roman" w:hAnsi="Times New Roman" w:eastAsia="宋体" w:cs="Times New Roman"/>
                      <w:color w:val="auto"/>
                      <w:sz w:val="21"/>
                      <w:szCs w:val="21"/>
                      <w:highlight w:val="none"/>
                      <w:u w:val="single" w:color="auto"/>
                    </w:rPr>
                    <w:t>m</w:t>
                  </w:r>
                  <w:r>
                    <w:rPr>
                      <w:rFonts w:hint="default" w:ascii="Times New Roman" w:hAnsi="Times New Roman" w:eastAsia="宋体" w:cs="Times New Roman"/>
                      <w:color w:val="auto"/>
                      <w:sz w:val="21"/>
                      <w:szCs w:val="21"/>
                      <w:highlight w:val="none"/>
                      <w:u w:val="single" w:color="auto"/>
                      <w:vertAlign w:val="superscript"/>
                    </w:rPr>
                    <w:t>2</w:t>
                  </w:r>
                  <w:r>
                    <w:rPr>
                      <w:rFonts w:hint="default" w:ascii="Times New Roman" w:hAnsi="Times New Roman" w:eastAsia="宋体" w:cs="Times New Roman"/>
                      <w:color w:val="auto"/>
                      <w:sz w:val="21"/>
                      <w:szCs w:val="21"/>
                      <w:highlight w:val="none"/>
                      <w:u w:val="single" w:color="auto"/>
                    </w:rPr>
                    <w:t>，采取六防措施），定期交由有危废处理资质单位进行处理。</w:t>
                  </w:r>
                </w:p>
              </w:tc>
            </w:tr>
            <w:tr w14:paraId="4F2766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5074E4C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2</w:t>
                  </w:r>
                </w:p>
              </w:tc>
              <w:tc>
                <w:tcPr>
                  <w:tcW w:w="240" w:type="pct"/>
                  <w:noWrap w:val="0"/>
                  <w:vAlign w:val="center"/>
                </w:tcPr>
                <w:p w14:paraId="3B3A7F8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废包装材料</w:t>
                  </w:r>
                </w:p>
              </w:tc>
              <w:tc>
                <w:tcPr>
                  <w:tcW w:w="428" w:type="pct"/>
                  <w:noWrap w:val="0"/>
                  <w:vAlign w:val="center"/>
                </w:tcPr>
                <w:p w14:paraId="3050A0D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HW49</w:t>
                  </w:r>
                </w:p>
              </w:tc>
              <w:tc>
                <w:tcPr>
                  <w:tcW w:w="627" w:type="pct"/>
                  <w:noWrap w:val="0"/>
                  <w:vAlign w:val="center"/>
                </w:tcPr>
                <w:p w14:paraId="071D003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900-041-49</w:t>
                  </w:r>
                </w:p>
              </w:tc>
              <w:tc>
                <w:tcPr>
                  <w:tcW w:w="465" w:type="pct"/>
                  <w:noWrap w:val="0"/>
                  <w:vAlign w:val="center"/>
                </w:tcPr>
                <w:p w14:paraId="1DE4692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0.0</w:t>
                  </w:r>
                  <w:r>
                    <w:rPr>
                      <w:rFonts w:hint="default" w:ascii="Times New Roman" w:hAnsi="Times New Roman" w:cs="Times New Roman"/>
                      <w:color w:val="auto"/>
                      <w:sz w:val="21"/>
                      <w:szCs w:val="21"/>
                      <w:highlight w:val="none"/>
                      <w:u w:val="single" w:color="auto"/>
                      <w:lang w:val="en-US" w:eastAsia="zh-CN"/>
                    </w:rPr>
                    <w:t>4</w:t>
                  </w:r>
                </w:p>
              </w:tc>
              <w:tc>
                <w:tcPr>
                  <w:tcW w:w="549" w:type="pct"/>
                  <w:noWrap w:val="0"/>
                  <w:vAlign w:val="center"/>
                </w:tcPr>
                <w:p w14:paraId="13E5445C">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原辅材料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乙醇）</w:t>
                  </w:r>
                  <w:r>
                    <w:rPr>
                      <w:rFonts w:hint="default" w:ascii="Times New Roman" w:hAnsi="Times New Roman" w:eastAsia="宋体" w:cs="Times New Roman"/>
                      <w:color w:val="auto"/>
                      <w:sz w:val="21"/>
                      <w:szCs w:val="21"/>
                      <w:highlight w:val="none"/>
                      <w:u w:val="single" w:color="auto"/>
                    </w:rPr>
                    <w:t>使用</w:t>
                  </w:r>
                </w:p>
              </w:tc>
              <w:tc>
                <w:tcPr>
                  <w:tcW w:w="181" w:type="pct"/>
                  <w:noWrap w:val="0"/>
                  <w:vAlign w:val="center"/>
                </w:tcPr>
                <w:p w14:paraId="62797F36">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固态</w:t>
                  </w:r>
                </w:p>
              </w:tc>
              <w:tc>
                <w:tcPr>
                  <w:tcW w:w="200" w:type="pct"/>
                  <w:noWrap w:val="0"/>
                  <w:vAlign w:val="center"/>
                </w:tcPr>
                <w:p w14:paraId="3DFB66F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w:t>
                  </w:r>
                </w:p>
              </w:tc>
              <w:tc>
                <w:tcPr>
                  <w:tcW w:w="171" w:type="pct"/>
                  <w:noWrap w:val="0"/>
                  <w:vAlign w:val="center"/>
                </w:tcPr>
                <w:p w14:paraId="5AF688DE">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每天</w:t>
                  </w:r>
                </w:p>
              </w:tc>
              <w:tc>
                <w:tcPr>
                  <w:tcW w:w="568" w:type="pct"/>
                  <w:noWrap w:val="0"/>
                  <w:vAlign w:val="center"/>
                </w:tcPr>
                <w:p w14:paraId="6E413DB1">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T/In</w:t>
                  </w:r>
                </w:p>
              </w:tc>
              <w:tc>
                <w:tcPr>
                  <w:tcW w:w="1404" w:type="pct"/>
                  <w:vMerge w:val="continue"/>
                  <w:noWrap w:val="0"/>
                  <w:vAlign w:val="center"/>
                </w:tcPr>
                <w:p w14:paraId="01B0301B">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p>
              </w:tc>
            </w:tr>
            <w:tr w14:paraId="48943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0638213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3</w:t>
                  </w:r>
                </w:p>
              </w:tc>
              <w:tc>
                <w:tcPr>
                  <w:tcW w:w="240" w:type="pct"/>
                  <w:noWrap w:val="0"/>
                  <w:vAlign w:val="center"/>
                </w:tcPr>
                <w:p w14:paraId="5A7185F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滤渣</w:t>
                  </w:r>
                </w:p>
              </w:tc>
              <w:tc>
                <w:tcPr>
                  <w:tcW w:w="428" w:type="pct"/>
                  <w:noWrap w:val="0"/>
                  <w:vAlign w:val="center"/>
                </w:tcPr>
                <w:p w14:paraId="557A71D9">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HW49</w:t>
                  </w:r>
                </w:p>
              </w:tc>
              <w:tc>
                <w:tcPr>
                  <w:tcW w:w="627" w:type="pct"/>
                  <w:noWrap w:val="0"/>
                  <w:vAlign w:val="center"/>
                </w:tcPr>
                <w:p w14:paraId="0990AC93">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900-04</w:t>
                  </w: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-49</w:t>
                  </w:r>
                </w:p>
              </w:tc>
              <w:tc>
                <w:tcPr>
                  <w:tcW w:w="465" w:type="pct"/>
                  <w:noWrap w:val="0"/>
                  <w:vAlign w:val="center"/>
                </w:tcPr>
                <w:p w14:paraId="03260AB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0.2</w:t>
                  </w:r>
                </w:p>
              </w:tc>
              <w:tc>
                <w:tcPr>
                  <w:tcW w:w="549" w:type="pct"/>
                  <w:vMerge w:val="restart"/>
                  <w:noWrap w:val="0"/>
                  <w:vAlign w:val="center"/>
                </w:tcPr>
                <w:p w14:paraId="254766D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生产线过滤过程</w:t>
                  </w:r>
                </w:p>
              </w:tc>
              <w:tc>
                <w:tcPr>
                  <w:tcW w:w="181" w:type="pct"/>
                  <w:noWrap w:val="0"/>
                  <w:vAlign w:val="center"/>
                </w:tcPr>
                <w:p w14:paraId="12707709">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半固态</w:t>
                  </w:r>
                </w:p>
              </w:tc>
              <w:tc>
                <w:tcPr>
                  <w:tcW w:w="200" w:type="pct"/>
                  <w:noWrap w:val="0"/>
                  <w:vAlign w:val="center"/>
                </w:tcPr>
                <w:p w14:paraId="7392F52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w:t>
                  </w:r>
                </w:p>
              </w:tc>
              <w:tc>
                <w:tcPr>
                  <w:tcW w:w="171" w:type="pct"/>
                  <w:noWrap w:val="0"/>
                  <w:vAlign w:val="center"/>
                </w:tcPr>
                <w:p w14:paraId="59575D59">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每天</w:t>
                  </w:r>
                </w:p>
              </w:tc>
              <w:tc>
                <w:tcPr>
                  <w:tcW w:w="568" w:type="pct"/>
                  <w:noWrap w:val="0"/>
                  <w:vAlign w:val="center"/>
                </w:tcPr>
                <w:p w14:paraId="46C898DE">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T/C/I/R/In</w:t>
                  </w:r>
                </w:p>
              </w:tc>
              <w:tc>
                <w:tcPr>
                  <w:tcW w:w="1404" w:type="pct"/>
                  <w:vMerge w:val="continue"/>
                  <w:noWrap w:val="0"/>
                  <w:vAlign w:val="center"/>
                </w:tcPr>
                <w:p w14:paraId="72BE7351">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p>
              </w:tc>
            </w:tr>
            <w:tr w14:paraId="03865E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447083B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4</w:t>
                  </w:r>
                </w:p>
              </w:tc>
              <w:tc>
                <w:tcPr>
                  <w:tcW w:w="240" w:type="pct"/>
                  <w:noWrap w:val="0"/>
                  <w:vAlign w:val="center"/>
                </w:tcPr>
                <w:p w14:paraId="25E0C92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滤网</w:t>
                  </w:r>
                </w:p>
              </w:tc>
              <w:tc>
                <w:tcPr>
                  <w:tcW w:w="428" w:type="pct"/>
                  <w:noWrap w:val="0"/>
                  <w:vAlign w:val="center"/>
                </w:tcPr>
                <w:p w14:paraId="5EC2AE49">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HW49</w:t>
                  </w:r>
                </w:p>
              </w:tc>
              <w:tc>
                <w:tcPr>
                  <w:tcW w:w="627" w:type="pct"/>
                  <w:noWrap w:val="0"/>
                  <w:vAlign w:val="center"/>
                </w:tcPr>
                <w:p w14:paraId="44C15A2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900-041-49</w:t>
                  </w:r>
                </w:p>
              </w:tc>
              <w:tc>
                <w:tcPr>
                  <w:tcW w:w="465" w:type="pct"/>
                  <w:noWrap w:val="0"/>
                  <w:vAlign w:val="center"/>
                </w:tcPr>
                <w:p w14:paraId="160A37C5">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0.07</w:t>
                  </w:r>
                </w:p>
              </w:tc>
              <w:tc>
                <w:tcPr>
                  <w:tcW w:w="549" w:type="pct"/>
                  <w:vMerge w:val="continue"/>
                  <w:noWrap w:val="0"/>
                  <w:vAlign w:val="center"/>
                </w:tcPr>
                <w:p w14:paraId="4E1EC98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p>
              </w:tc>
              <w:tc>
                <w:tcPr>
                  <w:tcW w:w="181" w:type="pct"/>
                  <w:noWrap w:val="0"/>
                  <w:vAlign w:val="center"/>
                </w:tcPr>
                <w:p w14:paraId="2CA9CA51">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固态</w:t>
                  </w:r>
                </w:p>
              </w:tc>
              <w:tc>
                <w:tcPr>
                  <w:tcW w:w="200" w:type="pct"/>
                  <w:noWrap w:val="0"/>
                  <w:vAlign w:val="center"/>
                </w:tcPr>
                <w:p w14:paraId="65BA9463">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w:t>
                  </w:r>
                </w:p>
              </w:tc>
              <w:tc>
                <w:tcPr>
                  <w:tcW w:w="171" w:type="pct"/>
                  <w:noWrap w:val="0"/>
                  <w:vAlign w:val="center"/>
                </w:tcPr>
                <w:p w14:paraId="39117A29">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一</w:t>
                  </w:r>
                  <w:r>
                    <w:rPr>
                      <w:rFonts w:hint="default" w:ascii="Times New Roman" w:hAnsi="Times New Roman" w:eastAsia="宋体" w:cs="Times New Roman"/>
                      <w:color w:val="auto"/>
                      <w:sz w:val="21"/>
                      <w:szCs w:val="21"/>
                      <w:highlight w:val="none"/>
                      <w:u w:val="single" w:color="auto"/>
                    </w:rPr>
                    <w:t>年</w:t>
                  </w:r>
                </w:p>
              </w:tc>
              <w:tc>
                <w:tcPr>
                  <w:tcW w:w="568" w:type="pct"/>
                  <w:noWrap w:val="0"/>
                  <w:vAlign w:val="center"/>
                </w:tcPr>
                <w:p w14:paraId="6624479C">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T/In</w:t>
                  </w:r>
                </w:p>
              </w:tc>
              <w:tc>
                <w:tcPr>
                  <w:tcW w:w="1404" w:type="pct"/>
                  <w:vMerge w:val="continue"/>
                  <w:noWrap w:val="0"/>
                  <w:vAlign w:val="center"/>
                </w:tcPr>
                <w:p w14:paraId="43D778C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p>
              </w:tc>
            </w:tr>
            <w:tr w14:paraId="01FB0A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4A897CFE">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5</w:t>
                  </w:r>
                </w:p>
              </w:tc>
              <w:tc>
                <w:tcPr>
                  <w:tcW w:w="240" w:type="pct"/>
                  <w:noWrap w:val="0"/>
                  <w:vAlign w:val="center"/>
                </w:tcPr>
                <w:p w14:paraId="4407CEC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废无纺布</w:t>
                  </w:r>
                </w:p>
              </w:tc>
              <w:tc>
                <w:tcPr>
                  <w:tcW w:w="428" w:type="pct"/>
                  <w:shd w:val="clear" w:color="auto" w:fill="auto"/>
                  <w:noWrap w:val="0"/>
                  <w:vAlign w:val="center"/>
                </w:tcPr>
                <w:p w14:paraId="6758436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kern w:val="24"/>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HW49</w:t>
                  </w:r>
                </w:p>
              </w:tc>
              <w:tc>
                <w:tcPr>
                  <w:tcW w:w="627" w:type="pct"/>
                  <w:shd w:val="clear" w:color="auto" w:fill="auto"/>
                  <w:noWrap w:val="0"/>
                  <w:vAlign w:val="center"/>
                </w:tcPr>
                <w:p w14:paraId="304345E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kern w:val="24"/>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900-041-49</w:t>
                  </w:r>
                </w:p>
              </w:tc>
              <w:tc>
                <w:tcPr>
                  <w:tcW w:w="465" w:type="pct"/>
                  <w:noWrap w:val="0"/>
                  <w:vAlign w:val="center"/>
                </w:tcPr>
                <w:p w14:paraId="7F9340E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0.</w:t>
                  </w:r>
                  <w:r>
                    <w:rPr>
                      <w:rFonts w:hint="default" w:ascii="Times New Roman" w:hAnsi="Times New Roman" w:cs="Times New Roman"/>
                      <w:color w:val="auto"/>
                      <w:sz w:val="21"/>
                      <w:szCs w:val="21"/>
                      <w:highlight w:val="none"/>
                      <w:u w:val="single" w:color="auto"/>
                      <w:lang w:val="en-US" w:eastAsia="zh-CN"/>
                    </w:rPr>
                    <w:t>01</w:t>
                  </w:r>
                </w:p>
              </w:tc>
              <w:tc>
                <w:tcPr>
                  <w:tcW w:w="549" w:type="pct"/>
                  <w:noWrap w:val="0"/>
                  <w:vAlign w:val="center"/>
                </w:tcPr>
                <w:p w14:paraId="58286969">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w:t>
                  </w:r>
                  <w:r>
                    <w:rPr>
                      <w:rFonts w:hint="default" w:ascii="Times New Roman" w:hAnsi="Times New Roman" w:eastAsia="宋体" w:cs="Times New Roman"/>
                      <w:color w:val="auto"/>
                      <w:sz w:val="21"/>
                      <w:szCs w:val="21"/>
                      <w:highlight w:val="none"/>
                      <w:u w:val="single" w:color="auto"/>
                      <w:lang w:val="en-US" w:eastAsia="zh-CN"/>
                    </w:rPr>
                    <w:t>储液桶灭菌过程</w:t>
                  </w:r>
                </w:p>
              </w:tc>
              <w:tc>
                <w:tcPr>
                  <w:tcW w:w="181" w:type="pct"/>
                  <w:noWrap w:val="0"/>
                  <w:vAlign w:val="center"/>
                </w:tcPr>
                <w:p w14:paraId="3A3F9DDE">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半固态</w:t>
                  </w:r>
                </w:p>
              </w:tc>
              <w:tc>
                <w:tcPr>
                  <w:tcW w:w="200" w:type="pct"/>
                  <w:noWrap w:val="0"/>
                  <w:vAlign w:val="center"/>
                </w:tcPr>
                <w:p w14:paraId="7978306C">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w:t>
                  </w:r>
                </w:p>
              </w:tc>
              <w:tc>
                <w:tcPr>
                  <w:tcW w:w="171" w:type="pct"/>
                  <w:noWrap w:val="0"/>
                  <w:vAlign w:val="center"/>
                </w:tcPr>
                <w:p w14:paraId="1055882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每天</w:t>
                  </w:r>
                </w:p>
              </w:tc>
              <w:tc>
                <w:tcPr>
                  <w:tcW w:w="568" w:type="pct"/>
                  <w:noWrap w:val="0"/>
                  <w:vAlign w:val="center"/>
                </w:tcPr>
                <w:p w14:paraId="5392AF20">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T/In</w:t>
                  </w:r>
                </w:p>
              </w:tc>
              <w:tc>
                <w:tcPr>
                  <w:tcW w:w="1404" w:type="pct"/>
                  <w:vMerge w:val="continue"/>
                  <w:noWrap w:val="0"/>
                  <w:vAlign w:val="center"/>
                </w:tcPr>
                <w:p w14:paraId="2D7C37B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p>
              </w:tc>
            </w:tr>
            <w:tr w14:paraId="180373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61" w:type="pct"/>
                  <w:noWrap w:val="0"/>
                  <w:vAlign w:val="center"/>
                </w:tcPr>
                <w:p w14:paraId="70576CA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6</w:t>
                  </w:r>
                </w:p>
              </w:tc>
              <w:tc>
                <w:tcPr>
                  <w:tcW w:w="240" w:type="pct"/>
                  <w:noWrap w:val="0"/>
                  <w:vAlign w:val="center"/>
                </w:tcPr>
                <w:p w14:paraId="76B5974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废滤芯</w:t>
                  </w:r>
                </w:p>
              </w:tc>
              <w:tc>
                <w:tcPr>
                  <w:tcW w:w="428" w:type="pct"/>
                  <w:shd w:val="clear" w:color="auto" w:fill="auto"/>
                  <w:noWrap w:val="0"/>
                  <w:vAlign w:val="center"/>
                </w:tcPr>
                <w:p w14:paraId="4CCEEB2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HW49</w:t>
                  </w:r>
                </w:p>
              </w:tc>
              <w:tc>
                <w:tcPr>
                  <w:tcW w:w="627" w:type="pct"/>
                  <w:shd w:val="clear" w:color="auto" w:fill="auto"/>
                  <w:noWrap w:val="0"/>
                  <w:vAlign w:val="center"/>
                </w:tcPr>
                <w:p w14:paraId="07BBAE5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900-04</w:t>
                  </w: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-49</w:t>
                  </w:r>
                </w:p>
              </w:tc>
              <w:tc>
                <w:tcPr>
                  <w:tcW w:w="465" w:type="pct"/>
                  <w:noWrap w:val="0"/>
                  <w:vAlign w:val="center"/>
                </w:tcPr>
                <w:p w14:paraId="61D18787">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0.004</w:t>
                  </w:r>
                </w:p>
              </w:tc>
              <w:tc>
                <w:tcPr>
                  <w:tcW w:w="549" w:type="pct"/>
                  <w:noWrap w:val="0"/>
                  <w:vAlign w:val="center"/>
                </w:tcPr>
                <w:p w14:paraId="0F248004">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车间循环风装置</w:t>
                  </w:r>
                </w:p>
              </w:tc>
              <w:tc>
                <w:tcPr>
                  <w:tcW w:w="181" w:type="pct"/>
                  <w:noWrap w:val="0"/>
                  <w:vAlign w:val="center"/>
                </w:tcPr>
                <w:p w14:paraId="5D18FCB9">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固态</w:t>
                  </w:r>
                </w:p>
              </w:tc>
              <w:tc>
                <w:tcPr>
                  <w:tcW w:w="200" w:type="pct"/>
                  <w:noWrap w:val="0"/>
                  <w:vAlign w:val="center"/>
                </w:tcPr>
                <w:p w14:paraId="45BD622A">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w:t>
                  </w:r>
                </w:p>
              </w:tc>
              <w:tc>
                <w:tcPr>
                  <w:tcW w:w="171" w:type="pct"/>
                  <w:noWrap w:val="0"/>
                  <w:vAlign w:val="center"/>
                </w:tcPr>
                <w:p w14:paraId="2A006C4F">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3个月</w:t>
                  </w:r>
                </w:p>
              </w:tc>
              <w:tc>
                <w:tcPr>
                  <w:tcW w:w="568" w:type="pct"/>
                  <w:noWrap w:val="0"/>
                  <w:vAlign w:val="center"/>
                </w:tcPr>
                <w:p w14:paraId="4FAC8B65">
                  <w:pPr>
                    <w:pStyle w:val="56"/>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T/C/I/R/In</w:t>
                  </w:r>
                </w:p>
              </w:tc>
              <w:tc>
                <w:tcPr>
                  <w:tcW w:w="1404" w:type="pct"/>
                  <w:noWrap w:val="0"/>
                  <w:vAlign w:val="center"/>
                </w:tcPr>
                <w:p w14:paraId="28591FA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更换下来的废滤芯由厂家回收处理，不在本厂区内暂存</w:t>
                  </w:r>
                </w:p>
              </w:tc>
            </w:tr>
          </w:tbl>
          <w:p w14:paraId="182B39E2">
            <w:pPr>
              <w:pStyle w:val="80"/>
              <w:keepNext w:val="0"/>
              <w:keepLines w:val="0"/>
              <w:pageBreakBefore w:val="0"/>
              <w:widowControl w:val="0"/>
              <w:kinsoku/>
              <w:wordWrap/>
              <w:overflowPunct/>
              <w:topLinePunct w:val="0"/>
              <w:autoSpaceDE/>
              <w:autoSpaceDN/>
              <w:bidi w:val="0"/>
              <w:adjustRightInd/>
              <w:snapToGrid/>
              <w:spacing w:line="360" w:lineRule="auto"/>
              <w:ind w:left="0" w:firstLine="476"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pacing w:val="-1"/>
                <w:sz w:val="24"/>
                <w:szCs w:val="24"/>
                <w:u w:val="single" w:color="auto"/>
              </w:rPr>
              <w:t>本项目危险废物贮存场所基本情况见下表。</w:t>
            </w:r>
          </w:p>
          <w:p w14:paraId="22D70FC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GB"/>
              </w:rPr>
            </w:pPr>
            <w:r>
              <w:rPr>
                <w:rFonts w:hint="default" w:ascii="Times New Roman" w:hAnsi="Times New Roman" w:eastAsia="宋体" w:cs="Times New Roman"/>
                <w:b/>
                <w:color w:val="auto"/>
                <w:sz w:val="24"/>
                <w:highlight w:val="none"/>
                <w:u w:val="single" w:color="auto"/>
                <w:lang w:val="en-GB"/>
              </w:rPr>
              <w:t>表4-</w:t>
            </w:r>
            <w:r>
              <w:rPr>
                <w:rFonts w:hint="default" w:ascii="Times New Roman" w:hAnsi="Times New Roman" w:eastAsia="宋体" w:cs="Times New Roman"/>
                <w:b/>
                <w:color w:val="auto"/>
                <w:sz w:val="24"/>
                <w:highlight w:val="none"/>
                <w:u w:val="single" w:color="auto"/>
                <w:lang w:val="en-US" w:eastAsia="zh-CN"/>
              </w:rPr>
              <w:t>21</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rPr>
              <w:t>危险废物贮存场所基本情况一览表</w:t>
            </w:r>
          </w:p>
          <w:tbl>
            <w:tblPr>
              <w:tblStyle w:val="79"/>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2"/>
              <w:gridCol w:w="893"/>
              <w:gridCol w:w="1033"/>
              <w:gridCol w:w="1199"/>
              <w:gridCol w:w="980"/>
              <w:gridCol w:w="571"/>
              <w:gridCol w:w="521"/>
              <w:gridCol w:w="962"/>
              <w:gridCol w:w="1037"/>
            </w:tblGrid>
            <w:tr w14:paraId="069333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Align w:val="center"/>
                </w:tcPr>
                <w:p w14:paraId="65A88C4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6"/>
                      <w:sz w:val="21"/>
                      <w:szCs w:val="21"/>
                      <w:u w:val="single" w:color="auto"/>
                    </w:rPr>
                    <w:t>贮存场</w:t>
                  </w:r>
                </w:p>
                <w:p w14:paraId="38A45A48">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6"/>
                      <w:sz w:val="21"/>
                      <w:szCs w:val="21"/>
                      <w:u w:val="single" w:color="auto"/>
                    </w:rPr>
                    <w:t>所名称</w:t>
                  </w:r>
                </w:p>
              </w:tc>
              <w:tc>
                <w:tcPr>
                  <w:tcW w:w="893" w:type="dxa"/>
                  <w:vAlign w:val="center"/>
                </w:tcPr>
                <w:p w14:paraId="731FCB11">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6"/>
                      <w:sz w:val="21"/>
                      <w:szCs w:val="21"/>
                      <w:u w:val="single" w:color="auto"/>
                    </w:rPr>
                    <w:t>危险废物</w:t>
                  </w:r>
                  <w:r>
                    <w:rPr>
                      <w:rFonts w:hint="default" w:ascii="Times New Roman" w:hAnsi="Times New Roman" w:eastAsia="宋体" w:cs="Times New Roman"/>
                      <w:color w:val="auto"/>
                      <w:spacing w:val="3"/>
                      <w:sz w:val="21"/>
                      <w:szCs w:val="21"/>
                      <w:u w:val="single" w:color="auto"/>
                    </w:rPr>
                    <w:t>名称</w:t>
                  </w:r>
                </w:p>
              </w:tc>
              <w:tc>
                <w:tcPr>
                  <w:tcW w:w="1033" w:type="dxa"/>
                  <w:vAlign w:val="center"/>
                </w:tcPr>
                <w:p w14:paraId="4B0F09BE">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7"/>
                      <w:sz w:val="21"/>
                      <w:szCs w:val="21"/>
                      <w:u w:val="single" w:color="auto"/>
                    </w:rPr>
                    <w:t>危险废物类</w:t>
                  </w:r>
                  <w:r>
                    <w:rPr>
                      <w:rFonts w:hint="default" w:ascii="Times New Roman" w:hAnsi="Times New Roman" w:eastAsia="宋体" w:cs="Times New Roman"/>
                      <w:color w:val="auto"/>
                      <w:sz w:val="21"/>
                      <w:szCs w:val="21"/>
                      <w:u w:val="single" w:color="auto"/>
                    </w:rPr>
                    <w:t>别</w:t>
                  </w:r>
                </w:p>
              </w:tc>
              <w:tc>
                <w:tcPr>
                  <w:tcW w:w="1199" w:type="dxa"/>
                  <w:vAlign w:val="center"/>
                </w:tcPr>
                <w:p w14:paraId="4AAF5997">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7"/>
                      <w:sz w:val="21"/>
                      <w:szCs w:val="21"/>
                      <w:u w:val="single" w:color="auto"/>
                    </w:rPr>
                    <w:t>危险废物代</w:t>
                  </w:r>
                  <w:r>
                    <w:rPr>
                      <w:rFonts w:hint="default" w:ascii="Times New Roman" w:hAnsi="Times New Roman" w:eastAsia="宋体" w:cs="Times New Roman"/>
                      <w:color w:val="auto"/>
                      <w:spacing w:val="1"/>
                      <w:sz w:val="21"/>
                      <w:szCs w:val="21"/>
                      <w:u w:val="single" w:color="auto"/>
                    </w:rPr>
                    <w:t>码</w:t>
                  </w:r>
                </w:p>
              </w:tc>
              <w:tc>
                <w:tcPr>
                  <w:tcW w:w="980" w:type="dxa"/>
                  <w:vAlign w:val="center"/>
                </w:tcPr>
                <w:p w14:paraId="6D5E642A">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4"/>
                      <w:sz w:val="21"/>
                      <w:szCs w:val="21"/>
                      <w:u w:val="single" w:color="auto"/>
                    </w:rPr>
                    <w:t>位置</w:t>
                  </w:r>
                </w:p>
              </w:tc>
              <w:tc>
                <w:tcPr>
                  <w:tcW w:w="571" w:type="dxa"/>
                  <w:vAlign w:val="center"/>
                </w:tcPr>
                <w:p w14:paraId="1E7B39F5">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5"/>
                      <w:sz w:val="21"/>
                      <w:szCs w:val="21"/>
                      <w:u w:val="single" w:color="auto"/>
                    </w:rPr>
                    <w:t>占地面</w:t>
                  </w:r>
                  <w:r>
                    <w:rPr>
                      <w:rFonts w:hint="default" w:ascii="Times New Roman" w:hAnsi="Times New Roman" w:eastAsia="宋体" w:cs="Times New Roman"/>
                      <w:color w:val="auto"/>
                      <w:sz w:val="21"/>
                      <w:szCs w:val="21"/>
                      <w:u w:val="single" w:color="auto"/>
                    </w:rPr>
                    <w:t>积</w:t>
                  </w:r>
                </w:p>
              </w:tc>
              <w:tc>
                <w:tcPr>
                  <w:tcW w:w="521" w:type="dxa"/>
                  <w:vAlign w:val="center"/>
                </w:tcPr>
                <w:p w14:paraId="69D31746">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7"/>
                      <w:sz w:val="21"/>
                      <w:szCs w:val="21"/>
                      <w:u w:val="single" w:color="auto"/>
                    </w:rPr>
                    <w:t>贮存方式</w:t>
                  </w:r>
                </w:p>
              </w:tc>
              <w:tc>
                <w:tcPr>
                  <w:tcW w:w="962" w:type="dxa"/>
                  <w:vAlign w:val="center"/>
                </w:tcPr>
                <w:p w14:paraId="70BBE38F">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4"/>
                      <w:sz w:val="21"/>
                      <w:szCs w:val="21"/>
                      <w:u w:val="single" w:color="auto"/>
                    </w:rPr>
                    <w:t>贮存</w:t>
                  </w:r>
                  <w:r>
                    <w:rPr>
                      <w:rFonts w:hint="default" w:ascii="Times New Roman" w:hAnsi="Times New Roman" w:eastAsia="宋体" w:cs="Times New Roman"/>
                      <w:color w:val="auto"/>
                      <w:sz w:val="21"/>
                      <w:szCs w:val="21"/>
                      <w:u w:val="single" w:color="auto"/>
                    </w:rPr>
                    <w:t>能力</w:t>
                  </w:r>
                </w:p>
              </w:tc>
              <w:tc>
                <w:tcPr>
                  <w:tcW w:w="1037" w:type="dxa"/>
                  <w:vAlign w:val="center"/>
                </w:tcPr>
                <w:p w14:paraId="6F9D815E">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4"/>
                      <w:sz w:val="21"/>
                      <w:szCs w:val="21"/>
                      <w:u w:val="single" w:color="auto"/>
                    </w:rPr>
                    <w:t>贮存周期</w:t>
                  </w:r>
                </w:p>
              </w:tc>
            </w:tr>
            <w:tr w14:paraId="5D7B4F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Merge w:val="restart"/>
                  <w:vAlign w:val="center"/>
                </w:tcPr>
                <w:p w14:paraId="0D8F50CC">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3"/>
                      <w:sz w:val="21"/>
                      <w:szCs w:val="21"/>
                      <w:u w:val="single" w:color="auto"/>
                    </w:rPr>
                    <w:t>危废</w:t>
                  </w:r>
                  <w:r>
                    <w:rPr>
                      <w:rFonts w:hint="default" w:ascii="Times New Roman" w:hAnsi="Times New Roman" w:eastAsia="宋体" w:cs="Times New Roman"/>
                      <w:color w:val="auto"/>
                      <w:spacing w:val="4"/>
                      <w:sz w:val="21"/>
                      <w:szCs w:val="21"/>
                      <w:u w:val="single" w:color="auto"/>
                    </w:rPr>
                    <w:t>暂存间</w:t>
                  </w:r>
                </w:p>
              </w:tc>
              <w:tc>
                <w:tcPr>
                  <w:tcW w:w="893" w:type="dxa"/>
                  <w:vAlign w:val="center"/>
                </w:tcPr>
                <w:p w14:paraId="774791F8">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废活性炭</w:t>
                  </w:r>
                </w:p>
              </w:tc>
              <w:tc>
                <w:tcPr>
                  <w:tcW w:w="1033" w:type="dxa"/>
                  <w:vAlign w:val="center"/>
                </w:tcPr>
                <w:p w14:paraId="252578E2">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6C79DF26">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900-039-49</w:t>
                  </w:r>
                </w:p>
              </w:tc>
              <w:tc>
                <w:tcPr>
                  <w:tcW w:w="980" w:type="dxa"/>
                  <w:vMerge w:val="restart"/>
                  <w:vAlign w:val="center"/>
                </w:tcPr>
                <w:p w14:paraId="7E478486">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位于一般固废暂存间</w:t>
                  </w:r>
                  <w:r>
                    <w:rPr>
                      <w:rFonts w:hint="default" w:ascii="Times New Roman" w:hAnsi="Times New Roman" w:eastAsia="宋体" w:cs="Times New Roman"/>
                      <w:color w:val="auto"/>
                      <w:sz w:val="21"/>
                      <w:szCs w:val="21"/>
                      <w:u w:val="single" w:color="auto"/>
                      <w:lang w:val="en-US" w:eastAsia="zh-CN"/>
                    </w:rPr>
                    <w:t>东</w:t>
                  </w:r>
                  <w:r>
                    <w:rPr>
                      <w:rFonts w:hint="default" w:ascii="Times New Roman" w:hAnsi="Times New Roman" w:eastAsia="宋体" w:cs="Times New Roman"/>
                      <w:color w:val="auto"/>
                      <w:sz w:val="21"/>
                      <w:szCs w:val="21"/>
                      <w:u w:val="single" w:color="auto"/>
                    </w:rPr>
                    <w:t>侧</w:t>
                  </w:r>
                </w:p>
              </w:tc>
              <w:tc>
                <w:tcPr>
                  <w:tcW w:w="571" w:type="dxa"/>
                  <w:vMerge w:val="restart"/>
                  <w:vAlign w:val="center"/>
                </w:tcPr>
                <w:p w14:paraId="7A0A59F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pacing w:val="-1"/>
                      <w:position w:val="-1"/>
                      <w:sz w:val="21"/>
                      <w:szCs w:val="21"/>
                      <w:u w:val="single" w:color="auto"/>
                      <w:lang w:val="en-US" w:eastAsia="zh-CN"/>
                    </w:rPr>
                    <w:t>5</w:t>
                  </w:r>
                  <w:r>
                    <w:rPr>
                      <w:rFonts w:hint="default" w:ascii="Times New Roman" w:hAnsi="Times New Roman" w:eastAsia="宋体" w:cs="Times New Roman"/>
                      <w:color w:val="auto"/>
                      <w:spacing w:val="-1"/>
                      <w:position w:val="-1"/>
                      <w:sz w:val="21"/>
                      <w:szCs w:val="21"/>
                      <w:u w:val="single" w:color="auto"/>
                    </w:rPr>
                    <w:t>m</w:t>
                  </w:r>
                  <w:r>
                    <w:rPr>
                      <w:rFonts w:hint="default" w:ascii="Times New Roman" w:hAnsi="Times New Roman" w:eastAsia="宋体" w:cs="Times New Roman"/>
                      <w:color w:val="auto"/>
                      <w:spacing w:val="-1"/>
                      <w:position w:val="-1"/>
                      <w:sz w:val="21"/>
                      <w:szCs w:val="21"/>
                      <w:u w:val="single" w:color="auto"/>
                      <w:vertAlign w:val="superscript"/>
                      <w:lang w:val="en-US" w:eastAsia="zh-CN"/>
                    </w:rPr>
                    <w:t>2</w:t>
                  </w:r>
                </w:p>
              </w:tc>
              <w:tc>
                <w:tcPr>
                  <w:tcW w:w="521" w:type="dxa"/>
                  <w:vMerge w:val="restart"/>
                  <w:vAlign w:val="center"/>
                </w:tcPr>
                <w:p w14:paraId="02A1F968">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pacing w:val="7"/>
                      <w:sz w:val="21"/>
                      <w:szCs w:val="21"/>
                      <w:u w:val="single" w:color="auto"/>
                    </w:rPr>
                    <w:t>专用容器贮</w:t>
                  </w:r>
                  <w:r>
                    <w:rPr>
                      <w:rFonts w:hint="default" w:ascii="Times New Roman" w:hAnsi="Times New Roman" w:eastAsia="宋体" w:cs="Times New Roman"/>
                      <w:color w:val="auto"/>
                      <w:spacing w:val="1"/>
                      <w:sz w:val="21"/>
                      <w:szCs w:val="21"/>
                      <w:u w:val="single" w:color="auto"/>
                    </w:rPr>
                    <w:t>存</w:t>
                  </w:r>
                </w:p>
              </w:tc>
              <w:tc>
                <w:tcPr>
                  <w:tcW w:w="962" w:type="dxa"/>
                  <w:vAlign w:val="center"/>
                </w:tcPr>
                <w:p w14:paraId="3E95ADC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cs="Times New Roman"/>
                      <w:color w:val="auto"/>
                      <w:spacing w:val="-9"/>
                      <w:sz w:val="21"/>
                      <w:szCs w:val="21"/>
                      <w:u w:val="single" w:color="auto"/>
                      <w:lang w:val="en-US" w:eastAsia="zh-CN"/>
                    </w:rPr>
                    <w:t>1.397</w:t>
                  </w:r>
                  <w:r>
                    <w:rPr>
                      <w:rFonts w:hint="default" w:ascii="Times New Roman" w:hAnsi="Times New Roman" w:eastAsia="宋体" w:cs="Times New Roman"/>
                      <w:color w:val="auto"/>
                      <w:spacing w:val="-9"/>
                      <w:sz w:val="21"/>
                      <w:szCs w:val="21"/>
                      <w:u w:val="single" w:color="auto"/>
                      <w:lang w:val="en-US" w:eastAsia="zh-CN"/>
                    </w:rPr>
                    <w:t>t</w:t>
                  </w:r>
                </w:p>
              </w:tc>
              <w:tc>
                <w:tcPr>
                  <w:tcW w:w="1037" w:type="dxa"/>
                  <w:vMerge w:val="restart"/>
                  <w:vAlign w:val="center"/>
                </w:tcPr>
                <w:p w14:paraId="34422E1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pacing w:val="-4"/>
                      <w:sz w:val="21"/>
                      <w:szCs w:val="21"/>
                      <w:u w:val="single" w:color="auto"/>
                      <w:lang w:val="en-US" w:eastAsia="zh-CN"/>
                    </w:rPr>
                    <w:t>1年</w:t>
                  </w:r>
                </w:p>
              </w:tc>
            </w:tr>
            <w:tr w14:paraId="41E2D2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Merge w:val="continue"/>
                  <w:vAlign w:val="center"/>
                </w:tcPr>
                <w:p w14:paraId="05103EA5">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3"/>
                      <w:sz w:val="21"/>
                      <w:szCs w:val="21"/>
                      <w:u w:val="single" w:color="auto"/>
                    </w:rPr>
                  </w:pPr>
                </w:p>
              </w:tc>
              <w:tc>
                <w:tcPr>
                  <w:tcW w:w="893" w:type="dxa"/>
                  <w:vAlign w:val="center"/>
                </w:tcPr>
                <w:p w14:paraId="001BF7D5">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7"/>
                      <w:sz w:val="21"/>
                      <w:szCs w:val="21"/>
                      <w:u w:val="single" w:color="auto"/>
                    </w:rPr>
                  </w:pPr>
                  <w:r>
                    <w:rPr>
                      <w:rFonts w:hint="default" w:ascii="Times New Roman" w:hAnsi="Times New Roman" w:eastAsia="宋体" w:cs="Times New Roman"/>
                      <w:color w:val="auto"/>
                      <w:sz w:val="21"/>
                      <w:szCs w:val="21"/>
                      <w:highlight w:val="none"/>
                      <w:u w:val="single" w:color="auto"/>
                      <w:lang w:val="en-US" w:eastAsia="zh-CN"/>
                    </w:rPr>
                    <w:t>废包装材料</w:t>
                  </w:r>
                </w:p>
              </w:tc>
              <w:tc>
                <w:tcPr>
                  <w:tcW w:w="1033" w:type="dxa"/>
                  <w:vAlign w:val="center"/>
                </w:tcPr>
                <w:p w14:paraId="3BCB57CB">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5CF558A8">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pacing w:val="3"/>
                      <w:sz w:val="21"/>
                      <w:szCs w:val="21"/>
                      <w:u w:val="single" w:color="auto"/>
                    </w:rPr>
                  </w:pPr>
                  <w:r>
                    <w:rPr>
                      <w:rFonts w:hint="default" w:ascii="Times New Roman" w:hAnsi="Times New Roman" w:eastAsia="宋体" w:cs="Times New Roman"/>
                      <w:color w:val="auto"/>
                      <w:sz w:val="21"/>
                      <w:szCs w:val="21"/>
                      <w:highlight w:val="none"/>
                      <w:u w:val="single" w:color="auto"/>
                    </w:rPr>
                    <w:t>900-041-49</w:t>
                  </w:r>
                </w:p>
              </w:tc>
              <w:tc>
                <w:tcPr>
                  <w:tcW w:w="980" w:type="dxa"/>
                  <w:vMerge w:val="continue"/>
                  <w:vAlign w:val="center"/>
                </w:tcPr>
                <w:p w14:paraId="7130423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571" w:type="dxa"/>
                  <w:vMerge w:val="continue"/>
                  <w:vAlign w:val="center"/>
                </w:tcPr>
                <w:p w14:paraId="5146519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position w:val="-1"/>
                      <w:sz w:val="21"/>
                      <w:szCs w:val="21"/>
                      <w:u w:val="single" w:color="auto"/>
                    </w:rPr>
                  </w:pPr>
                </w:p>
              </w:tc>
              <w:tc>
                <w:tcPr>
                  <w:tcW w:w="521" w:type="dxa"/>
                  <w:vMerge w:val="continue"/>
                  <w:vAlign w:val="center"/>
                </w:tcPr>
                <w:p w14:paraId="50980D74">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962" w:type="dxa"/>
                  <w:vAlign w:val="center"/>
                </w:tcPr>
                <w:p w14:paraId="2CA7C4E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9"/>
                      <w:sz w:val="21"/>
                      <w:szCs w:val="21"/>
                      <w:u w:val="single" w:color="auto"/>
                      <w:lang w:val="en-US" w:eastAsia="zh-CN"/>
                    </w:rPr>
                  </w:pPr>
                  <w:r>
                    <w:rPr>
                      <w:rFonts w:hint="default" w:ascii="Times New Roman" w:hAnsi="Times New Roman" w:eastAsia="宋体" w:cs="Times New Roman"/>
                      <w:color w:val="auto"/>
                      <w:spacing w:val="-9"/>
                      <w:sz w:val="21"/>
                      <w:szCs w:val="21"/>
                      <w:u w:val="single" w:color="auto"/>
                      <w:lang w:val="en-US" w:eastAsia="zh-CN"/>
                    </w:rPr>
                    <w:t>0.0</w:t>
                  </w:r>
                  <w:r>
                    <w:rPr>
                      <w:rFonts w:hint="default" w:ascii="Times New Roman" w:hAnsi="Times New Roman" w:cs="Times New Roman"/>
                      <w:color w:val="auto"/>
                      <w:spacing w:val="-9"/>
                      <w:sz w:val="21"/>
                      <w:szCs w:val="21"/>
                      <w:u w:val="single" w:color="auto"/>
                      <w:lang w:val="en-US" w:eastAsia="zh-CN"/>
                    </w:rPr>
                    <w:t>4</w:t>
                  </w:r>
                  <w:r>
                    <w:rPr>
                      <w:rFonts w:hint="default" w:ascii="Times New Roman" w:hAnsi="Times New Roman" w:eastAsia="宋体" w:cs="Times New Roman"/>
                      <w:color w:val="auto"/>
                      <w:spacing w:val="-9"/>
                      <w:sz w:val="21"/>
                      <w:szCs w:val="21"/>
                      <w:u w:val="single" w:color="auto"/>
                      <w:lang w:val="en-US" w:eastAsia="zh-CN"/>
                    </w:rPr>
                    <w:t>t</w:t>
                  </w:r>
                </w:p>
              </w:tc>
              <w:tc>
                <w:tcPr>
                  <w:tcW w:w="1037" w:type="dxa"/>
                  <w:vMerge w:val="continue"/>
                  <w:vAlign w:val="center"/>
                </w:tcPr>
                <w:p w14:paraId="0870A83F">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4"/>
                      <w:sz w:val="21"/>
                      <w:szCs w:val="21"/>
                      <w:u w:val="single" w:color="auto"/>
                    </w:rPr>
                  </w:pPr>
                </w:p>
              </w:tc>
            </w:tr>
            <w:tr w14:paraId="59E566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Merge w:val="continue"/>
                  <w:vAlign w:val="center"/>
                </w:tcPr>
                <w:p w14:paraId="7342C510">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3"/>
                      <w:sz w:val="21"/>
                      <w:szCs w:val="21"/>
                      <w:u w:val="single" w:color="auto"/>
                    </w:rPr>
                  </w:pPr>
                </w:p>
              </w:tc>
              <w:tc>
                <w:tcPr>
                  <w:tcW w:w="893" w:type="dxa"/>
                  <w:vAlign w:val="center"/>
                </w:tcPr>
                <w:p w14:paraId="17A8B1A7">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7"/>
                      <w:sz w:val="21"/>
                      <w:szCs w:val="21"/>
                      <w:u w:val="single" w:color="auto"/>
                    </w:rPr>
                  </w:pPr>
                  <w:r>
                    <w:rPr>
                      <w:rFonts w:hint="default" w:ascii="Times New Roman" w:hAnsi="Times New Roman" w:eastAsia="宋体" w:cs="Times New Roman"/>
                      <w:color w:val="auto"/>
                      <w:sz w:val="21"/>
                      <w:szCs w:val="21"/>
                      <w:highlight w:val="none"/>
                      <w:u w:val="single" w:color="auto"/>
                    </w:rPr>
                    <w:t>滤渣</w:t>
                  </w:r>
                </w:p>
              </w:tc>
              <w:tc>
                <w:tcPr>
                  <w:tcW w:w="1033" w:type="dxa"/>
                  <w:vAlign w:val="center"/>
                </w:tcPr>
                <w:p w14:paraId="636C7B83">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18B8178F">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pacing w:val="3"/>
                      <w:sz w:val="21"/>
                      <w:szCs w:val="21"/>
                      <w:u w:val="single" w:color="auto"/>
                    </w:rPr>
                  </w:pPr>
                  <w:r>
                    <w:rPr>
                      <w:rFonts w:hint="default" w:ascii="Times New Roman" w:hAnsi="Times New Roman" w:eastAsia="宋体" w:cs="Times New Roman"/>
                      <w:color w:val="auto"/>
                      <w:sz w:val="21"/>
                      <w:szCs w:val="21"/>
                      <w:highlight w:val="none"/>
                      <w:u w:val="single" w:color="auto"/>
                    </w:rPr>
                    <w:t>900-04</w:t>
                  </w: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-49</w:t>
                  </w:r>
                </w:p>
              </w:tc>
              <w:tc>
                <w:tcPr>
                  <w:tcW w:w="980" w:type="dxa"/>
                  <w:vMerge w:val="continue"/>
                  <w:vAlign w:val="center"/>
                </w:tcPr>
                <w:p w14:paraId="5521A114">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571" w:type="dxa"/>
                  <w:vMerge w:val="continue"/>
                  <w:vAlign w:val="center"/>
                </w:tcPr>
                <w:p w14:paraId="6099F2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position w:val="-1"/>
                      <w:sz w:val="21"/>
                      <w:szCs w:val="21"/>
                      <w:u w:val="single" w:color="auto"/>
                    </w:rPr>
                  </w:pPr>
                </w:p>
              </w:tc>
              <w:tc>
                <w:tcPr>
                  <w:tcW w:w="521" w:type="dxa"/>
                  <w:vMerge w:val="continue"/>
                  <w:vAlign w:val="center"/>
                </w:tcPr>
                <w:p w14:paraId="52B2282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962" w:type="dxa"/>
                  <w:vAlign w:val="center"/>
                </w:tcPr>
                <w:p w14:paraId="0B52298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9"/>
                      <w:sz w:val="21"/>
                      <w:szCs w:val="21"/>
                      <w:u w:val="single" w:color="auto"/>
                      <w:lang w:val="en-US" w:eastAsia="zh-CN"/>
                    </w:rPr>
                  </w:pPr>
                  <w:r>
                    <w:rPr>
                      <w:rFonts w:hint="default" w:ascii="Times New Roman" w:hAnsi="Times New Roman" w:eastAsia="宋体" w:cs="Times New Roman"/>
                      <w:color w:val="auto"/>
                      <w:spacing w:val="-9"/>
                      <w:sz w:val="21"/>
                      <w:szCs w:val="21"/>
                      <w:u w:val="single" w:color="auto"/>
                      <w:lang w:val="en-US" w:eastAsia="zh-CN"/>
                    </w:rPr>
                    <w:t>0.2t</w:t>
                  </w:r>
                </w:p>
              </w:tc>
              <w:tc>
                <w:tcPr>
                  <w:tcW w:w="1037" w:type="dxa"/>
                  <w:vMerge w:val="continue"/>
                  <w:vAlign w:val="center"/>
                </w:tcPr>
                <w:p w14:paraId="59DB9E1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4"/>
                      <w:sz w:val="21"/>
                      <w:szCs w:val="21"/>
                      <w:u w:val="single" w:color="auto"/>
                    </w:rPr>
                  </w:pPr>
                </w:p>
              </w:tc>
            </w:tr>
            <w:tr w14:paraId="4E3C2D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Merge w:val="continue"/>
                  <w:vAlign w:val="center"/>
                </w:tcPr>
                <w:p w14:paraId="19DE65AD">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3"/>
                      <w:sz w:val="21"/>
                      <w:szCs w:val="21"/>
                      <w:u w:val="single" w:color="auto"/>
                    </w:rPr>
                  </w:pPr>
                </w:p>
              </w:tc>
              <w:tc>
                <w:tcPr>
                  <w:tcW w:w="893" w:type="dxa"/>
                  <w:vAlign w:val="center"/>
                </w:tcPr>
                <w:p w14:paraId="02874C75">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7"/>
                      <w:sz w:val="21"/>
                      <w:szCs w:val="21"/>
                      <w:u w:val="single" w:color="auto"/>
                    </w:rPr>
                  </w:pPr>
                  <w:r>
                    <w:rPr>
                      <w:rFonts w:hint="default" w:ascii="Times New Roman" w:hAnsi="Times New Roman" w:eastAsia="宋体" w:cs="Times New Roman"/>
                      <w:color w:val="auto"/>
                      <w:sz w:val="21"/>
                      <w:szCs w:val="21"/>
                      <w:highlight w:val="none"/>
                      <w:u w:val="single" w:color="auto"/>
                    </w:rPr>
                    <w:t>滤网</w:t>
                  </w:r>
                </w:p>
              </w:tc>
              <w:tc>
                <w:tcPr>
                  <w:tcW w:w="1033" w:type="dxa"/>
                  <w:vAlign w:val="center"/>
                </w:tcPr>
                <w:p w14:paraId="6C243BD8">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67803C39">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pacing w:val="3"/>
                      <w:sz w:val="21"/>
                      <w:szCs w:val="21"/>
                      <w:u w:val="single" w:color="auto"/>
                    </w:rPr>
                  </w:pPr>
                  <w:r>
                    <w:rPr>
                      <w:rFonts w:hint="default" w:ascii="Times New Roman" w:hAnsi="Times New Roman" w:eastAsia="宋体" w:cs="Times New Roman"/>
                      <w:color w:val="auto"/>
                      <w:sz w:val="21"/>
                      <w:szCs w:val="21"/>
                      <w:highlight w:val="none"/>
                      <w:u w:val="single" w:color="auto"/>
                    </w:rPr>
                    <w:t>900-041-49</w:t>
                  </w:r>
                </w:p>
              </w:tc>
              <w:tc>
                <w:tcPr>
                  <w:tcW w:w="980" w:type="dxa"/>
                  <w:vMerge w:val="continue"/>
                  <w:vAlign w:val="center"/>
                </w:tcPr>
                <w:p w14:paraId="42DB4C3A">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571" w:type="dxa"/>
                  <w:vMerge w:val="continue"/>
                  <w:vAlign w:val="center"/>
                </w:tcPr>
                <w:p w14:paraId="25FE9A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position w:val="-1"/>
                      <w:sz w:val="21"/>
                      <w:szCs w:val="21"/>
                      <w:u w:val="single" w:color="auto"/>
                    </w:rPr>
                  </w:pPr>
                </w:p>
              </w:tc>
              <w:tc>
                <w:tcPr>
                  <w:tcW w:w="521" w:type="dxa"/>
                  <w:vMerge w:val="continue"/>
                  <w:vAlign w:val="center"/>
                </w:tcPr>
                <w:p w14:paraId="0E388F66">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962" w:type="dxa"/>
                  <w:vAlign w:val="center"/>
                </w:tcPr>
                <w:p w14:paraId="5B43E2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9"/>
                      <w:sz w:val="21"/>
                      <w:szCs w:val="21"/>
                      <w:u w:val="single" w:color="auto"/>
                      <w:lang w:val="en-US" w:eastAsia="zh-CN"/>
                    </w:rPr>
                  </w:pPr>
                  <w:r>
                    <w:rPr>
                      <w:rFonts w:hint="default" w:ascii="Times New Roman" w:hAnsi="Times New Roman" w:eastAsia="宋体" w:cs="Times New Roman"/>
                      <w:color w:val="auto"/>
                      <w:spacing w:val="-9"/>
                      <w:sz w:val="21"/>
                      <w:szCs w:val="21"/>
                      <w:u w:val="single" w:color="auto"/>
                      <w:lang w:val="en-US" w:eastAsia="zh-CN"/>
                    </w:rPr>
                    <w:t>0.07t</w:t>
                  </w:r>
                </w:p>
              </w:tc>
              <w:tc>
                <w:tcPr>
                  <w:tcW w:w="1037" w:type="dxa"/>
                  <w:vMerge w:val="continue"/>
                  <w:vAlign w:val="center"/>
                </w:tcPr>
                <w:p w14:paraId="4C5015C9">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4"/>
                      <w:sz w:val="21"/>
                      <w:szCs w:val="21"/>
                      <w:u w:val="single" w:color="auto"/>
                    </w:rPr>
                  </w:pPr>
                </w:p>
              </w:tc>
            </w:tr>
            <w:tr w14:paraId="30BC6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Merge w:val="continue"/>
                  <w:vAlign w:val="center"/>
                </w:tcPr>
                <w:p w14:paraId="480B0925">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3"/>
                      <w:sz w:val="21"/>
                      <w:szCs w:val="21"/>
                      <w:u w:val="single" w:color="auto"/>
                    </w:rPr>
                  </w:pPr>
                </w:p>
              </w:tc>
              <w:tc>
                <w:tcPr>
                  <w:tcW w:w="893" w:type="dxa"/>
                  <w:vAlign w:val="center"/>
                </w:tcPr>
                <w:p w14:paraId="132E66EA">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7"/>
                      <w:sz w:val="21"/>
                      <w:szCs w:val="21"/>
                      <w:u w:val="single" w:color="auto"/>
                    </w:rPr>
                  </w:pPr>
                  <w:r>
                    <w:rPr>
                      <w:rFonts w:hint="default" w:ascii="Times New Roman" w:hAnsi="Times New Roman" w:eastAsia="宋体" w:cs="Times New Roman"/>
                      <w:color w:val="auto"/>
                      <w:sz w:val="21"/>
                      <w:szCs w:val="21"/>
                      <w:highlight w:val="none"/>
                      <w:u w:val="single" w:color="auto"/>
                      <w:lang w:val="en-US" w:eastAsia="zh-CN"/>
                    </w:rPr>
                    <w:t>废无纺布</w:t>
                  </w:r>
                </w:p>
              </w:tc>
              <w:tc>
                <w:tcPr>
                  <w:tcW w:w="1033" w:type="dxa"/>
                  <w:vAlign w:val="center"/>
                </w:tcPr>
                <w:p w14:paraId="1977EFF8">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111AB9AA">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pacing w:val="3"/>
                      <w:sz w:val="21"/>
                      <w:szCs w:val="21"/>
                      <w:u w:val="single" w:color="auto"/>
                    </w:rPr>
                  </w:pPr>
                  <w:r>
                    <w:rPr>
                      <w:rFonts w:hint="default" w:ascii="Times New Roman" w:hAnsi="Times New Roman" w:eastAsia="宋体" w:cs="Times New Roman"/>
                      <w:color w:val="auto"/>
                      <w:sz w:val="21"/>
                      <w:szCs w:val="21"/>
                      <w:highlight w:val="none"/>
                      <w:u w:val="single" w:color="auto"/>
                    </w:rPr>
                    <w:t>900-041-49</w:t>
                  </w:r>
                </w:p>
              </w:tc>
              <w:tc>
                <w:tcPr>
                  <w:tcW w:w="980" w:type="dxa"/>
                  <w:vMerge w:val="continue"/>
                  <w:vAlign w:val="center"/>
                </w:tcPr>
                <w:p w14:paraId="003CB7D8">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571" w:type="dxa"/>
                  <w:vMerge w:val="continue"/>
                  <w:vAlign w:val="center"/>
                </w:tcPr>
                <w:p w14:paraId="545860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position w:val="-1"/>
                      <w:sz w:val="21"/>
                      <w:szCs w:val="21"/>
                      <w:u w:val="single" w:color="auto"/>
                    </w:rPr>
                  </w:pPr>
                </w:p>
              </w:tc>
              <w:tc>
                <w:tcPr>
                  <w:tcW w:w="521" w:type="dxa"/>
                  <w:vMerge w:val="continue"/>
                  <w:vAlign w:val="center"/>
                </w:tcPr>
                <w:p w14:paraId="38299E4A">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rPr>
                  </w:pPr>
                </w:p>
              </w:tc>
              <w:tc>
                <w:tcPr>
                  <w:tcW w:w="962" w:type="dxa"/>
                  <w:vAlign w:val="center"/>
                </w:tcPr>
                <w:p w14:paraId="1A3FB08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9"/>
                      <w:sz w:val="21"/>
                      <w:szCs w:val="21"/>
                      <w:u w:val="single" w:color="auto"/>
                      <w:lang w:val="en-US" w:eastAsia="zh-CN"/>
                    </w:rPr>
                  </w:pPr>
                  <w:r>
                    <w:rPr>
                      <w:rFonts w:hint="default" w:ascii="Times New Roman" w:hAnsi="Times New Roman" w:eastAsia="宋体" w:cs="Times New Roman"/>
                      <w:color w:val="auto"/>
                      <w:spacing w:val="-9"/>
                      <w:sz w:val="21"/>
                      <w:szCs w:val="21"/>
                      <w:u w:val="single" w:color="auto"/>
                      <w:lang w:val="en-US" w:eastAsia="zh-CN"/>
                    </w:rPr>
                    <w:t>0.</w:t>
                  </w:r>
                  <w:r>
                    <w:rPr>
                      <w:rFonts w:hint="default" w:ascii="Times New Roman" w:hAnsi="Times New Roman" w:cs="Times New Roman"/>
                      <w:color w:val="auto"/>
                      <w:spacing w:val="-9"/>
                      <w:sz w:val="21"/>
                      <w:szCs w:val="21"/>
                      <w:u w:val="single" w:color="auto"/>
                      <w:lang w:val="en-US" w:eastAsia="zh-CN"/>
                    </w:rPr>
                    <w:t>01</w:t>
                  </w:r>
                  <w:r>
                    <w:rPr>
                      <w:rFonts w:hint="default" w:ascii="Times New Roman" w:hAnsi="Times New Roman" w:eastAsia="宋体" w:cs="Times New Roman"/>
                      <w:color w:val="auto"/>
                      <w:spacing w:val="-9"/>
                      <w:sz w:val="21"/>
                      <w:szCs w:val="21"/>
                      <w:u w:val="single" w:color="auto"/>
                      <w:lang w:val="en-US" w:eastAsia="zh-CN"/>
                    </w:rPr>
                    <w:t>t</w:t>
                  </w:r>
                </w:p>
              </w:tc>
              <w:tc>
                <w:tcPr>
                  <w:tcW w:w="1037" w:type="dxa"/>
                  <w:vMerge w:val="continue"/>
                  <w:vAlign w:val="center"/>
                </w:tcPr>
                <w:p w14:paraId="354401D2">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4"/>
                      <w:sz w:val="21"/>
                      <w:szCs w:val="21"/>
                      <w:u w:val="single" w:color="auto"/>
                    </w:rPr>
                  </w:pPr>
                </w:p>
              </w:tc>
            </w:tr>
            <w:tr w14:paraId="0F5930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cantSplit/>
                <w:trHeight w:val="454" w:hRule="atLeast"/>
                <w:jc w:val="center"/>
              </w:trPr>
              <w:tc>
                <w:tcPr>
                  <w:tcW w:w="752" w:type="dxa"/>
                  <w:vAlign w:val="center"/>
                </w:tcPr>
                <w:p w14:paraId="6CBE0FC4">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3"/>
                      <w:sz w:val="21"/>
                      <w:szCs w:val="21"/>
                      <w:u w:val="single" w:color="auto"/>
                      <w:lang w:val="en-US" w:eastAsia="zh-CN"/>
                    </w:rPr>
                  </w:pPr>
                  <w:r>
                    <w:rPr>
                      <w:rFonts w:hint="default" w:ascii="Times New Roman" w:hAnsi="Times New Roman" w:eastAsia="宋体" w:cs="Times New Roman"/>
                      <w:color w:val="auto"/>
                      <w:spacing w:val="3"/>
                      <w:sz w:val="21"/>
                      <w:szCs w:val="21"/>
                      <w:u w:val="single" w:color="auto"/>
                      <w:lang w:val="en-US" w:eastAsia="zh-CN"/>
                    </w:rPr>
                    <w:t>/</w:t>
                  </w:r>
                </w:p>
              </w:tc>
              <w:tc>
                <w:tcPr>
                  <w:tcW w:w="893" w:type="dxa"/>
                  <w:vAlign w:val="center"/>
                </w:tcPr>
                <w:p w14:paraId="2FB7A3B1">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7"/>
                      <w:sz w:val="21"/>
                      <w:szCs w:val="21"/>
                      <w:u w:val="single" w:color="auto"/>
                    </w:rPr>
                  </w:pPr>
                  <w:r>
                    <w:rPr>
                      <w:rFonts w:hint="default" w:ascii="Times New Roman" w:hAnsi="Times New Roman" w:eastAsia="宋体" w:cs="Times New Roman"/>
                      <w:color w:val="auto"/>
                      <w:sz w:val="21"/>
                      <w:szCs w:val="21"/>
                      <w:highlight w:val="none"/>
                      <w:u w:val="single" w:color="auto"/>
                      <w:lang w:val="en-US" w:eastAsia="zh-CN"/>
                    </w:rPr>
                    <w:t>废滤芯</w:t>
                  </w:r>
                </w:p>
              </w:tc>
              <w:tc>
                <w:tcPr>
                  <w:tcW w:w="1033" w:type="dxa"/>
                  <w:vAlign w:val="center"/>
                </w:tcPr>
                <w:p w14:paraId="22450EC3">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highlight w:val="none"/>
                      <w:u w:val="single" w:color="auto"/>
                    </w:rPr>
                    <w:t>HW49</w:t>
                  </w:r>
                </w:p>
              </w:tc>
              <w:tc>
                <w:tcPr>
                  <w:tcW w:w="1199" w:type="dxa"/>
                  <w:vAlign w:val="center"/>
                </w:tcPr>
                <w:p w14:paraId="17774353">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pacing w:val="3"/>
                      <w:sz w:val="21"/>
                      <w:szCs w:val="21"/>
                      <w:u w:val="single" w:color="auto"/>
                    </w:rPr>
                  </w:pPr>
                  <w:r>
                    <w:rPr>
                      <w:rFonts w:hint="default" w:ascii="Times New Roman" w:hAnsi="Times New Roman" w:eastAsia="宋体" w:cs="Times New Roman"/>
                      <w:color w:val="auto"/>
                      <w:sz w:val="21"/>
                      <w:szCs w:val="21"/>
                      <w:highlight w:val="none"/>
                      <w:u w:val="single" w:color="auto"/>
                    </w:rPr>
                    <w:t>900-04</w:t>
                  </w:r>
                  <w:r>
                    <w:rPr>
                      <w:rFonts w:hint="default"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rPr>
                    <w:t>-49</w:t>
                  </w:r>
                </w:p>
              </w:tc>
              <w:tc>
                <w:tcPr>
                  <w:tcW w:w="980" w:type="dxa"/>
                  <w:vAlign w:val="center"/>
                </w:tcPr>
                <w:p w14:paraId="57884B88">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lang w:val="en-US" w:eastAsia="zh-CN"/>
                    </w:rPr>
                  </w:pPr>
                  <w:r>
                    <w:rPr>
                      <w:rFonts w:hint="default" w:ascii="Times New Roman" w:hAnsi="Times New Roman" w:eastAsia="宋体" w:cs="Times New Roman"/>
                      <w:color w:val="auto"/>
                      <w:spacing w:val="7"/>
                      <w:sz w:val="21"/>
                      <w:szCs w:val="21"/>
                      <w:u w:val="single" w:color="auto"/>
                      <w:lang w:val="en-US" w:eastAsia="zh-CN"/>
                    </w:rPr>
                    <w:t>/</w:t>
                  </w:r>
                </w:p>
              </w:tc>
              <w:tc>
                <w:tcPr>
                  <w:tcW w:w="571" w:type="dxa"/>
                  <w:vAlign w:val="center"/>
                </w:tcPr>
                <w:p w14:paraId="2FEA1B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position w:val="-1"/>
                      <w:sz w:val="21"/>
                      <w:szCs w:val="21"/>
                      <w:u w:val="single" w:color="auto"/>
                      <w:lang w:val="en-US" w:eastAsia="zh-CN"/>
                    </w:rPr>
                  </w:pPr>
                  <w:r>
                    <w:rPr>
                      <w:rFonts w:hint="default" w:ascii="Times New Roman" w:hAnsi="Times New Roman" w:eastAsia="宋体" w:cs="Times New Roman"/>
                      <w:color w:val="auto"/>
                      <w:spacing w:val="-1"/>
                      <w:position w:val="-1"/>
                      <w:sz w:val="21"/>
                      <w:szCs w:val="21"/>
                      <w:u w:val="single" w:color="auto"/>
                      <w:lang w:val="en-US" w:eastAsia="zh-CN"/>
                    </w:rPr>
                    <w:t>/</w:t>
                  </w:r>
                </w:p>
              </w:tc>
              <w:tc>
                <w:tcPr>
                  <w:tcW w:w="521" w:type="dxa"/>
                  <w:vAlign w:val="center"/>
                </w:tcPr>
                <w:p w14:paraId="12E6516A">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7"/>
                      <w:sz w:val="21"/>
                      <w:szCs w:val="21"/>
                      <w:u w:val="single" w:color="auto"/>
                      <w:lang w:val="en-US" w:eastAsia="zh-CN"/>
                    </w:rPr>
                  </w:pPr>
                  <w:r>
                    <w:rPr>
                      <w:rFonts w:hint="default" w:ascii="Times New Roman" w:hAnsi="Times New Roman" w:eastAsia="宋体" w:cs="Times New Roman"/>
                      <w:color w:val="auto"/>
                      <w:spacing w:val="7"/>
                      <w:sz w:val="21"/>
                      <w:szCs w:val="21"/>
                      <w:u w:val="single" w:color="auto"/>
                      <w:lang w:val="en-US" w:eastAsia="zh-CN"/>
                    </w:rPr>
                    <w:t>/</w:t>
                  </w:r>
                </w:p>
              </w:tc>
              <w:tc>
                <w:tcPr>
                  <w:tcW w:w="962" w:type="dxa"/>
                  <w:vAlign w:val="center"/>
                </w:tcPr>
                <w:p w14:paraId="6BC36E7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9"/>
                      <w:sz w:val="21"/>
                      <w:szCs w:val="21"/>
                      <w:u w:val="single" w:color="auto"/>
                      <w:lang w:val="en-US" w:eastAsia="zh-CN"/>
                    </w:rPr>
                  </w:pPr>
                  <w:r>
                    <w:rPr>
                      <w:rFonts w:hint="default" w:ascii="Times New Roman" w:hAnsi="Times New Roman" w:eastAsia="宋体" w:cs="Times New Roman"/>
                      <w:color w:val="auto"/>
                      <w:spacing w:val="-9"/>
                      <w:sz w:val="21"/>
                      <w:szCs w:val="21"/>
                      <w:u w:val="single" w:color="auto"/>
                      <w:lang w:val="en-US" w:eastAsia="zh-CN"/>
                    </w:rPr>
                    <w:t>/</w:t>
                  </w:r>
                </w:p>
              </w:tc>
              <w:tc>
                <w:tcPr>
                  <w:tcW w:w="1037" w:type="dxa"/>
                  <w:vAlign w:val="center"/>
                </w:tcPr>
                <w:p w14:paraId="3ADDBD3E">
                  <w:pPr>
                    <w:pStyle w:val="80"/>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4"/>
                      <w:sz w:val="21"/>
                      <w:szCs w:val="21"/>
                      <w:u w:val="single" w:color="auto"/>
                      <w:lang w:val="en-US" w:eastAsia="zh-CN"/>
                    </w:rPr>
                  </w:pPr>
                  <w:r>
                    <w:rPr>
                      <w:rFonts w:hint="default" w:ascii="Times New Roman" w:hAnsi="Times New Roman" w:eastAsia="宋体" w:cs="Times New Roman"/>
                      <w:color w:val="auto"/>
                      <w:spacing w:val="-4"/>
                      <w:sz w:val="21"/>
                      <w:szCs w:val="21"/>
                      <w:u w:val="single" w:color="auto"/>
                      <w:lang w:val="en-US" w:eastAsia="zh-CN"/>
                    </w:rPr>
                    <w:t>/</w:t>
                  </w:r>
                </w:p>
              </w:tc>
            </w:tr>
          </w:tbl>
          <w:p w14:paraId="02E03E3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color w:val="auto"/>
                <w:kern w:val="0"/>
                <w:sz w:val="24"/>
                <w:highlight w:val="none"/>
                <w:u w:val="none"/>
              </w:rPr>
            </w:pPr>
            <w:r>
              <w:rPr>
                <w:rFonts w:hint="default" w:ascii="Times New Roman" w:hAnsi="Times New Roman" w:cs="Times New Roman"/>
                <w:color w:val="auto"/>
                <w:sz w:val="24"/>
                <w:highlight w:val="none"/>
                <w:u w:val="none"/>
              </w:rPr>
              <w:t>4.2环境管理要求</w:t>
            </w:r>
          </w:p>
          <w:p w14:paraId="38D537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（1）一般工业固废环境管理要求</w:t>
            </w:r>
          </w:p>
          <w:p w14:paraId="63C0316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生活垃圾：生活垃圾在厂内集中</w:t>
            </w:r>
            <w:r>
              <w:rPr>
                <w:rFonts w:hint="default" w:ascii="Times New Roman" w:hAnsi="Times New Roman" w:cs="Times New Roman"/>
                <w:color w:val="auto"/>
                <w:sz w:val="24"/>
                <w:highlight w:val="none"/>
                <w:u w:val="none"/>
                <w:lang w:val="en-GB"/>
              </w:rPr>
              <w:t>收集</w:t>
            </w:r>
            <w:r>
              <w:rPr>
                <w:rFonts w:hint="default" w:ascii="Times New Roman" w:hAnsi="Times New Roman" w:cs="Times New Roman"/>
                <w:color w:val="auto"/>
                <w:sz w:val="24"/>
                <w:highlight w:val="none"/>
                <w:u w:val="none"/>
              </w:rPr>
              <w:t>，妥善贮存。</w:t>
            </w:r>
          </w:p>
          <w:p w14:paraId="646E2DC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一般工业固废：①一般工业固废处理应按照《一般工业固体废物贮存和填埋污染控制标准》（GB18599-2020）的要求设置暂存场所。</w:t>
            </w:r>
          </w:p>
          <w:p w14:paraId="2E49190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②不得露天堆放，防止雨水进入产生二次污染。项目配套的一般固废暂存间位于生产车间</w:t>
            </w:r>
            <w:r>
              <w:rPr>
                <w:rFonts w:hint="default" w:ascii="Times New Roman" w:hAnsi="Times New Roman" w:cs="Times New Roman"/>
                <w:color w:val="auto"/>
                <w:sz w:val="24"/>
                <w:highlight w:val="none"/>
                <w:u w:val="none"/>
                <w:lang w:val="en-US" w:eastAsia="zh-CN"/>
              </w:rPr>
              <w:t>包材库西南角</w:t>
            </w:r>
            <w:r>
              <w:rPr>
                <w:rFonts w:hint="default" w:ascii="Times New Roman" w:hAnsi="Times New Roman" w:cs="Times New Roman"/>
                <w:color w:val="auto"/>
                <w:sz w:val="24"/>
                <w:highlight w:val="none"/>
                <w:u w:val="none"/>
              </w:rPr>
              <w:t>，面积</w:t>
            </w:r>
            <w:r>
              <w:rPr>
                <w:rFonts w:hint="default" w:ascii="Times New Roman" w:hAnsi="Times New Roman" w:cs="Times New Roman"/>
                <w:color w:val="auto"/>
                <w:sz w:val="24"/>
                <w:highlight w:val="none"/>
                <w:u w:val="none"/>
                <w:lang w:val="en-US" w:eastAsia="zh-CN"/>
              </w:rPr>
              <w:t>10</w:t>
            </w:r>
            <w:r>
              <w:rPr>
                <w:rFonts w:hint="default" w:ascii="Times New Roman" w:hAnsi="Times New Roman" w:cs="Times New Roman"/>
                <w:color w:val="auto"/>
                <w:sz w:val="24"/>
                <w:highlight w:val="none"/>
                <w:u w:val="none"/>
              </w:rPr>
              <w:t>m</w:t>
            </w:r>
            <w:r>
              <w:rPr>
                <w:rFonts w:hint="default" w:ascii="Times New Roman" w:hAnsi="Times New Roman" w:cs="Times New Roman"/>
                <w:color w:val="auto"/>
                <w:sz w:val="24"/>
                <w:highlight w:val="none"/>
                <w:u w:val="none"/>
                <w:vertAlign w:val="superscript"/>
              </w:rPr>
              <w:t>2</w:t>
            </w:r>
            <w:r>
              <w:rPr>
                <w:rFonts w:hint="default" w:ascii="Times New Roman" w:hAnsi="Times New Roman" w:cs="Times New Roman"/>
                <w:color w:val="auto"/>
                <w:sz w:val="24"/>
                <w:highlight w:val="none"/>
                <w:u w:val="none"/>
              </w:rPr>
              <w:t>，按照《一般工业固体废物贮存和填埋污染控制标准》（GB18599-2020）中</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防渗漏、防雨淋、防扬尘</w:t>
            </w:r>
            <w:r>
              <w:rPr>
                <w:rFonts w:hint="eastAsia"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响至最低限度。</w:t>
            </w:r>
          </w:p>
          <w:p w14:paraId="3B8BA1F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p>
          <w:p w14:paraId="022C79A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①危险废物暂存、处置要求</w:t>
            </w:r>
          </w:p>
          <w:p w14:paraId="32B375B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按照危险固废处置的有关规定，对属于国家规定危险废物之列的固体废物，必须委托有资质单位进行妥善处理。外运时需要严格按照</w:t>
            </w:r>
            <w:r>
              <w:rPr>
                <w:rFonts w:hint="default" w:ascii="Times New Roman" w:hAnsi="Times New Roman" w:eastAsia="宋体" w:cs="Times New Roman"/>
                <w:color w:val="auto"/>
                <w:sz w:val="24"/>
                <w:szCs w:val="24"/>
                <w:highlight w:val="none"/>
                <w:u w:val="none" w:color="auto"/>
              </w:rPr>
              <w:t>《危险废物转移管理办法》</w:t>
            </w:r>
            <w:r>
              <w:rPr>
                <w:rFonts w:hint="default" w:ascii="Times New Roman" w:hAnsi="Times New Roman" w:cs="Times New Roman"/>
                <w:color w:val="auto"/>
                <w:sz w:val="24"/>
                <w:szCs w:val="24"/>
                <w:highlight w:val="none"/>
                <w:u w:val="none" w:color="auto"/>
                <w:lang w:eastAsia="zh-CN"/>
              </w:rPr>
              <w:t>（部令第23号）</w:t>
            </w:r>
            <w:r>
              <w:rPr>
                <w:rFonts w:hint="default" w:ascii="Times New Roman" w:hAnsi="Times New Roman" w:cs="Times New Roman"/>
                <w:color w:val="auto"/>
                <w:sz w:val="24"/>
                <w:highlight w:val="none"/>
                <w:u w:val="none"/>
              </w:rPr>
              <w:t>的相关规定报批危险废物转移计划，应做到不沿途抛洒；因此，必须加强对固体废弃物的管理，确保各类固体废弃物的妥善处置，危险废弃物贮存场</w:t>
            </w:r>
            <w:r>
              <w:rPr>
                <w:rFonts w:hint="eastAsia" w:cs="Times New Roman"/>
                <w:color w:val="auto"/>
                <w:sz w:val="24"/>
                <w:highlight w:val="none"/>
                <w:u w:val="none"/>
                <w:lang w:eastAsia="zh-CN"/>
              </w:rPr>
              <w:t>所</w:t>
            </w:r>
            <w:r>
              <w:rPr>
                <w:rFonts w:hint="default" w:ascii="Times New Roman" w:hAnsi="Times New Roman" w:cs="Times New Roman"/>
                <w:color w:val="auto"/>
                <w:sz w:val="24"/>
                <w:highlight w:val="none"/>
                <w:u w:val="none"/>
              </w:rPr>
              <w:t>应有明显的标志，并具有防风、防晒、防雨、防漏、防渗、防腐以及其他环境污染防治措施，不应露天堆放危险废物。</w:t>
            </w:r>
          </w:p>
          <w:p w14:paraId="1029C04A">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危险废物暂存间应满足《危险废物贮存污染控制标准》（GB18597-2023）对危险废物贮存设施的要求，具体要求如下：</w:t>
            </w:r>
          </w:p>
          <w:p w14:paraId="73C340A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A、所有产生的危险废物均应使用符合标准要求的容器盛装，装载危险废物的容器及材质要满足相应的强度要求，且必须完好无损；</w:t>
            </w:r>
          </w:p>
          <w:p w14:paraId="76B193B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B、禁止将不相容（相互反应）的危险废物在同一容器内混装，装危险废物的容器上必须粘贴符合标准附录A所示的标签；</w:t>
            </w:r>
          </w:p>
          <w:p w14:paraId="206DC8D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C、危险废物贮存间的地面与裙脚要用坚固、防渗的材料建造，建筑材料必须与危险废物相容，应设计堵截</w:t>
            </w:r>
            <w:r>
              <w:rPr>
                <w:rFonts w:hint="eastAsia" w:cs="Times New Roman"/>
                <w:color w:val="auto"/>
                <w:sz w:val="24"/>
                <w:highlight w:val="none"/>
                <w:u w:val="none"/>
                <w:lang w:eastAsia="zh-CN"/>
              </w:rPr>
              <w:t>泄漏</w:t>
            </w:r>
            <w:r>
              <w:rPr>
                <w:rFonts w:hint="default" w:ascii="Times New Roman" w:hAnsi="Times New Roman" w:cs="Times New Roman"/>
                <w:color w:val="auto"/>
                <w:sz w:val="24"/>
                <w:highlight w:val="none"/>
                <w:u w:val="none"/>
              </w:rPr>
              <w:t>的裙脚，地面与裙脚所围建的溶剂不低于堵截最大容器的最大储量或总储量的五分之一，不相容的危险废物必须分开存放，并设有隔离间隔断；</w:t>
            </w:r>
          </w:p>
          <w:p w14:paraId="4709391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D、厂区内建立危险废物台账管理制度，</w:t>
            </w:r>
            <w:r>
              <w:rPr>
                <w:rFonts w:hint="eastAsia" w:cs="Times New Roman"/>
                <w:color w:val="auto"/>
                <w:sz w:val="24"/>
                <w:highlight w:val="none"/>
                <w:u w:val="none"/>
                <w:lang w:eastAsia="zh-CN"/>
              </w:rPr>
              <w:t>做好</w:t>
            </w:r>
            <w:r>
              <w:rPr>
                <w:rFonts w:hint="default" w:ascii="Times New Roman" w:hAnsi="Times New Roman" w:cs="Times New Roman"/>
                <w:color w:val="auto"/>
                <w:sz w:val="24"/>
                <w:highlight w:val="none"/>
                <w:u w:val="none"/>
              </w:rPr>
              <w:t>危险废物情况的记录，记录上须注明危险废物的名称、来源、数量、特性和包装容器的类别、入库日期、存放库位、废物出库日期及</w:t>
            </w:r>
            <w:r>
              <w:rPr>
                <w:rFonts w:hint="eastAsia" w:cs="Times New Roman"/>
                <w:color w:val="auto"/>
                <w:sz w:val="24"/>
                <w:highlight w:val="none"/>
                <w:u w:val="none"/>
                <w:lang w:eastAsia="zh-CN"/>
              </w:rPr>
              <w:t>接收单位</w:t>
            </w:r>
            <w:r>
              <w:rPr>
                <w:rFonts w:hint="default" w:ascii="Times New Roman" w:hAnsi="Times New Roman" w:cs="Times New Roman"/>
                <w:color w:val="auto"/>
                <w:sz w:val="24"/>
                <w:highlight w:val="none"/>
                <w:u w:val="none"/>
              </w:rPr>
              <w:t>名称，危险废物的记录和货单在危险废物回取后应继续保留</w:t>
            </w:r>
            <w:r>
              <w:rPr>
                <w:rFonts w:hint="default" w:ascii="Times New Roman" w:hAnsi="Times New Roman" w:cs="Times New Roman"/>
                <w:color w:val="auto"/>
                <w:sz w:val="24"/>
                <w:highlight w:val="none"/>
                <w:u w:val="none"/>
                <w:lang w:val="en-US" w:eastAsia="zh-CN"/>
              </w:rPr>
              <w:t>五</w:t>
            </w:r>
            <w:r>
              <w:rPr>
                <w:rFonts w:hint="default" w:ascii="Times New Roman" w:hAnsi="Times New Roman" w:cs="Times New Roman"/>
                <w:color w:val="auto"/>
                <w:sz w:val="24"/>
                <w:highlight w:val="none"/>
                <w:u w:val="none"/>
              </w:rPr>
              <w:t>年；</w:t>
            </w:r>
          </w:p>
          <w:p w14:paraId="65F7C7D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E、必须定期对贮存的危险废物包装容器及贮存设施进行检查，发现破损，应及时采取措施清理更换；</w:t>
            </w:r>
          </w:p>
          <w:p w14:paraId="72A5E8B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F、危险废物贮存设施必须按照《环境保护图形标志 固体废物贮存（处置）场》（GB15562.2-1995）及2023年修改单、《危险废物识别标志设置技术规范》（HJ1276-2022）的规定设置警示标志。</w:t>
            </w:r>
          </w:p>
          <w:p w14:paraId="00DC8FB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②危险废物包装、运输要求</w:t>
            </w:r>
          </w:p>
          <w:p w14:paraId="4ED57B8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项目各危废均按照相应的包装要求进行包装，包装后的危废委托有资质单位进行处置。企业危废外运应委托有资质的单位运输，严格执行《危险废物收集贮存运输技术规范》（HJ2025-2012）和《危险废物转移管理办法》，并制定好危险废物转移运输途中的污染防范及事故应急措施，严格按照要求办理有关手续。</w:t>
            </w:r>
          </w:p>
          <w:p w14:paraId="0555C8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综上所述，项目产生的固体废物经过以上措施处理后，均得到妥善处置，预计对周围的环境不会产生明显的影响。</w:t>
            </w:r>
          </w:p>
          <w:p w14:paraId="27F0CE29">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kern w:val="0"/>
                <w:sz w:val="24"/>
                <w:highlight w:val="none"/>
                <w:u w:val="single"/>
              </w:rPr>
            </w:pPr>
            <w:r>
              <w:rPr>
                <w:rFonts w:hint="eastAsia" w:cs="Times New Roman"/>
                <w:b/>
                <w:bCs/>
                <w:color w:val="auto"/>
                <w:kern w:val="0"/>
                <w:sz w:val="24"/>
                <w:lang w:val="en-US" w:eastAsia="zh-CN" w:bidi="ar-SA"/>
              </w:rPr>
              <w:t>5.</w:t>
            </w:r>
            <w:r>
              <w:rPr>
                <w:rFonts w:hint="default" w:ascii="Times New Roman" w:hAnsi="Times New Roman" w:cs="Times New Roman"/>
                <w:b/>
                <w:bCs/>
                <w:color w:val="auto"/>
                <w:kern w:val="0"/>
                <w:sz w:val="24"/>
                <w:highlight w:val="none"/>
                <w:u w:val="single"/>
              </w:rPr>
              <w:t>地下水、土壤</w:t>
            </w:r>
            <w:r>
              <w:rPr>
                <w:rFonts w:hint="default" w:ascii="Times New Roman" w:hAnsi="Times New Roman" w:cs="Times New Roman"/>
                <w:b/>
                <w:bCs/>
                <w:color w:val="auto"/>
                <w:kern w:val="0"/>
                <w:sz w:val="24"/>
                <w:highlight w:val="none"/>
                <w:u w:val="single"/>
                <w:lang w:val="en-US" w:eastAsia="zh-CN"/>
              </w:rPr>
              <w:t>环境</w:t>
            </w:r>
            <w:r>
              <w:rPr>
                <w:rFonts w:hint="default" w:ascii="Times New Roman" w:hAnsi="Times New Roman" w:cs="Times New Roman"/>
                <w:b/>
                <w:bCs/>
                <w:color w:val="auto"/>
                <w:kern w:val="0"/>
                <w:sz w:val="24"/>
                <w:highlight w:val="none"/>
                <w:u w:val="single"/>
              </w:rPr>
              <w:t>影响分析</w:t>
            </w:r>
          </w:p>
          <w:p w14:paraId="0FD59A6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本项目废气主要为</w:t>
            </w:r>
            <w:r>
              <w:rPr>
                <w:rFonts w:hint="default" w:ascii="Times New Roman" w:hAnsi="Times New Roman" w:cs="Times New Roman"/>
                <w:b w:val="0"/>
                <w:bCs w:val="0"/>
                <w:color w:val="auto"/>
                <w:kern w:val="0"/>
                <w:sz w:val="24"/>
                <w:highlight w:val="none"/>
                <w:u w:val="single"/>
                <w:lang w:val="en-US" w:eastAsia="zh-CN"/>
              </w:rPr>
              <w:t>储液桶灭菌过程</w:t>
            </w:r>
            <w:r>
              <w:rPr>
                <w:rFonts w:hint="default" w:ascii="Times New Roman" w:hAnsi="Times New Roman" w:cs="Times New Roman"/>
                <w:b w:val="0"/>
                <w:bCs w:val="0"/>
                <w:color w:val="auto"/>
                <w:kern w:val="0"/>
                <w:sz w:val="24"/>
                <w:highlight w:val="none"/>
                <w:u w:val="single"/>
              </w:rPr>
              <w:t>中产生的有机废气，主要污染物为非甲烷总烃；废水为职工生活污水、纯水制备废水、设备清洗废水</w:t>
            </w:r>
            <w:r>
              <w:rPr>
                <w:rFonts w:hint="default" w:ascii="Times New Roman" w:hAnsi="Times New Roman" w:cs="Times New Roman"/>
                <w:b w:val="0"/>
                <w:bCs w:val="0"/>
                <w:color w:val="auto"/>
                <w:kern w:val="0"/>
                <w:sz w:val="24"/>
                <w:highlight w:val="none"/>
                <w:u w:val="single"/>
                <w:lang w:val="en-US" w:eastAsia="zh-CN"/>
              </w:rPr>
              <w:t>以及保洁废水</w:t>
            </w:r>
            <w:r>
              <w:rPr>
                <w:rFonts w:hint="default" w:ascii="Times New Roman" w:hAnsi="Times New Roman" w:cs="Times New Roman"/>
                <w:b w:val="0"/>
                <w:bCs w:val="0"/>
                <w:color w:val="auto"/>
                <w:kern w:val="0"/>
                <w:sz w:val="24"/>
                <w:highlight w:val="none"/>
                <w:u w:val="single"/>
              </w:rPr>
              <w:t>；固体废物主要为</w:t>
            </w:r>
            <w:r>
              <w:rPr>
                <w:rFonts w:hint="default" w:ascii="Times New Roman" w:hAnsi="Times New Roman" w:eastAsia="宋体" w:cs="Times New Roman"/>
                <w:color w:val="auto"/>
                <w:sz w:val="24"/>
                <w:szCs w:val="24"/>
                <w:highlight w:val="none"/>
                <w:u w:val="single"/>
              </w:rPr>
              <w:t>职工生活垃圾、化粪池污泥、废包装材料、纯水设备维护更换的</w:t>
            </w:r>
            <w:r>
              <w:rPr>
                <w:rFonts w:hint="default" w:ascii="Times New Roman" w:hAnsi="Times New Roman" w:eastAsia="宋体" w:cs="Times New Roman"/>
                <w:color w:val="auto"/>
                <w:sz w:val="24"/>
                <w:szCs w:val="24"/>
                <w:highlight w:val="none"/>
                <w:u w:val="single"/>
                <w:lang w:val="en-US" w:eastAsia="zh-CN"/>
              </w:rPr>
              <w:t>废石英砂、</w:t>
            </w:r>
            <w:r>
              <w:rPr>
                <w:rFonts w:hint="default" w:ascii="Times New Roman" w:hAnsi="Times New Roman" w:eastAsia="宋体" w:cs="Times New Roman"/>
                <w:color w:val="auto"/>
                <w:sz w:val="24"/>
                <w:szCs w:val="24"/>
                <w:highlight w:val="none"/>
                <w:u w:val="single"/>
              </w:rPr>
              <w:t>废活性炭</w:t>
            </w:r>
            <w:r>
              <w:rPr>
                <w:rFonts w:hint="default" w:ascii="Times New Roman" w:hAnsi="Times New Roman" w:eastAsia="宋体" w:cs="Times New Roman"/>
                <w:color w:val="auto"/>
                <w:sz w:val="24"/>
                <w:szCs w:val="24"/>
                <w:highlight w:val="none"/>
                <w:u w:val="single"/>
                <w:lang w:eastAsia="zh-CN"/>
              </w:rPr>
              <w:t>、</w:t>
            </w:r>
            <w:r>
              <w:rPr>
                <w:rFonts w:hint="default" w:ascii="Times New Roman" w:hAnsi="Times New Roman" w:eastAsia="宋体" w:cs="Times New Roman"/>
                <w:color w:val="auto"/>
                <w:sz w:val="24"/>
                <w:szCs w:val="24"/>
                <w:highlight w:val="none"/>
                <w:u w:val="single"/>
                <w:lang w:val="en-US" w:eastAsia="zh-CN"/>
              </w:rPr>
              <w:t>废PPF滤芯</w:t>
            </w:r>
            <w:r>
              <w:rPr>
                <w:rFonts w:hint="default" w:ascii="Times New Roman" w:hAnsi="Times New Roman" w:eastAsia="宋体" w:cs="Times New Roman"/>
                <w:color w:val="auto"/>
                <w:sz w:val="24"/>
                <w:szCs w:val="24"/>
                <w:highlight w:val="none"/>
                <w:u w:val="single"/>
              </w:rPr>
              <w:t>和废反渗透膜、过滤产生的滤渣和滤网</w:t>
            </w:r>
            <w:r>
              <w:rPr>
                <w:rFonts w:hint="default" w:ascii="Times New Roman" w:hAnsi="Times New Roman" w:eastAsia="宋体" w:cs="Times New Roman"/>
                <w:color w:val="auto"/>
                <w:sz w:val="24"/>
                <w:szCs w:val="24"/>
                <w:highlight w:val="none"/>
                <w:u w:val="single"/>
                <w:lang w:eastAsia="zh-CN"/>
              </w:rPr>
              <w:t>、</w:t>
            </w:r>
            <w:r>
              <w:rPr>
                <w:rFonts w:hint="default" w:ascii="Times New Roman" w:hAnsi="Times New Roman" w:eastAsia="宋体" w:cs="Times New Roman"/>
                <w:color w:val="auto"/>
                <w:sz w:val="24"/>
                <w:szCs w:val="24"/>
                <w:highlight w:val="none"/>
                <w:u w:val="single"/>
                <w:lang w:val="en-US" w:eastAsia="zh-CN"/>
              </w:rPr>
              <w:t>二级</w:t>
            </w:r>
            <w:r>
              <w:rPr>
                <w:rFonts w:hint="default" w:ascii="Times New Roman" w:hAnsi="Times New Roman" w:eastAsia="宋体" w:cs="Times New Roman"/>
                <w:color w:val="auto"/>
                <w:sz w:val="24"/>
                <w:szCs w:val="24"/>
                <w:highlight w:val="none"/>
                <w:u w:val="single"/>
              </w:rPr>
              <w:t>活性炭吸附装置产生的废活性炭</w:t>
            </w:r>
            <w:r>
              <w:rPr>
                <w:rFonts w:hint="default" w:ascii="Times New Roman" w:hAnsi="Times New Roman" w:cs="Times New Roman"/>
                <w:b w:val="0"/>
                <w:bCs w:val="0"/>
                <w:color w:val="auto"/>
                <w:kern w:val="0"/>
                <w:sz w:val="24"/>
                <w:highlight w:val="none"/>
                <w:u w:val="single"/>
              </w:rPr>
              <w:t>等。可能对地下水、土壤污染途径如下：</w:t>
            </w:r>
          </w:p>
          <w:p w14:paraId="69A00F4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（1）项目排放废气经过大气沉降可能对土壤、地下水造成影响。</w:t>
            </w:r>
          </w:p>
          <w:p w14:paraId="11929073">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（2）项目废水收集、处理过</w:t>
            </w:r>
            <w:r>
              <w:rPr>
                <w:rFonts w:hint="eastAsia" w:cs="Times New Roman"/>
                <w:b w:val="0"/>
                <w:bCs w:val="0"/>
                <w:color w:val="auto"/>
                <w:kern w:val="0"/>
                <w:sz w:val="24"/>
                <w:highlight w:val="none"/>
                <w:u w:val="single"/>
                <w:lang w:eastAsia="zh-CN"/>
              </w:rPr>
              <w:t>程中</w:t>
            </w:r>
            <w:r>
              <w:rPr>
                <w:rFonts w:hint="default" w:ascii="Times New Roman" w:hAnsi="Times New Roman" w:cs="Times New Roman"/>
                <w:b w:val="0"/>
                <w:bCs w:val="0"/>
                <w:color w:val="auto"/>
                <w:kern w:val="0"/>
                <w:sz w:val="24"/>
                <w:highlight w:val="none"/>
                <w:u w:val="single"/>
              </w:rPr>
              <w:t>发生渗漏可能对地下水、土壤造成影响。</w:t>
            </w:r>
          </w:p>
          <w:p w14:paraId="4FCACD75">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w:t>
            </w:r>
            <w:r>
              <w:rPr>
                <w:rFonts w:hint="default" w:ascii="Times New Roman" w:hAnsi="Times New Roman" w:cs="Times New Roman"/>
                <w:b w:val="0"/>
                <w:bCs w:val="0"/>
                <w:color w:val="auto"/>
                <w:kern w:val="0"/>
                <w:sz w:val="24"/>
                <w:highlight w:val="none"/>
                <w:u w:val="single"/>
                <w:lang w:val="en-US" w:eastAsia="zh-CN"/>
              </w:rPr>
              <w:t>3</w:t>
            </w:r>
            <w:r>
              <w:rPr>
                <w:rFonts w:hint="default" w:ascii="Times New Roman" w:hAnsi="Times New Roman" w:cs="Times New Roman"/>
                <w:b w:val="0"/>
                <w:bCs w:val="0"/>
                <w:color w:val="auto"/>
                <w:kern w:val="0"/>
                <w:sz w:val="24"/>
                <w:highlight w:val="none"/>
                <w:u w:val="single"/>
              </w:rPr>
              <w:t>）项目</w:t>
            </w:r>
            <w:r>
              <w:rPr>
                <w:rFonts w:hint="default" w:ascii="Times New Roman" w:hAnsi="Times New Roman" w:cs="Times New Roman"/>
                <w:b w:val="0"/>
                <w:bCs w:val="0"/>
                <w:color w:val="auto"/>
                <w:kern w:val="0"/>
                <w:sz w:val="24"/>
                <w:highlight w:val="none"/>
                <w:u w:val="single"/>
                <w:lang w:val="en-US" w:eastAsia="zh-CN"/>
              </w:rPr>
              <w:t>危险废物收集</w:t>
            </w:r>
            <w:r>
              <w:rPr>
                <w:rFonts w:hint="default" w:ascii="Times New Roman" w:hAnsi="Times New Roman" w:cs="Times New Roman"/>
                <w:b w:val="0"/>
                <w:bCs w:val="0"/>
                <w:color w:val="auto"/>
                <w:kern w:val="0"/>
                <w:sz w:val="24"/>
                <w:highlight w:val="none"/>
                <w:u w:val="single"/>
              </w:rPr>
              <w:t>过</w:t>
            </w:r>
            <w:r>
              <w:rPr>
                <w:rFonts w:hint="eastAsia" w:cs="Times New Roman"/>
                <w:b w:val="0"/>
                <w:bCs w:val="0"/>
                <w:color w:val="auto"/>
                <w:kern w:val="0"/>
                <w:sz w:val="24"/>
                <w:highlight w:val="none"/>
                <w:u w:val="single"/>
                <w:lang w:eastAsia="zh-CN"/>
              </w:rPr>
              <w:t>程中</w:t>
            </w:r>
            <w:r>
              <w:rPr>
                <w:rFonts w:hint="default" w:ascii="Times New Roman" w:hAnsi="Times New Roman" w:cs="Times New Roman"/>
                <w:b w:val="0"/>
                <w:bCs w:val="0"/>
                <w:color w:val="auto"/>
                <w:kern w:val="0"/>
                <w:sz w:val="24"/>
                <w:highlight w:val="none"/>
                <w:u w:val="single"/>
              </w:rPr>
              <w:t>发生渗漏可能对地下水、土壤造成影响。</w:t>
            </w:r>
          </w:p>
          <w:p w14:paraId="44112CD7">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5.2防控措施及影响</w:t>
            </w:r>
          </w:p>
          <w:p w14:paraId="198DB877">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（1）源头控制措施</w:t>
            </w:r>
          </w:p>
          <w:p w14:paraId="614D0889">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①项目应选择先进、成熟、可靠的工艺技术和较清洁的原辅材料，并对产生的废物进行合理的回用和治理，以尽可能从源头上减少污染物排放。</w:t>
            </w:r>
          </w:p>
          <w:p w14:paraId="6F675A3E">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②生产过程中对工艺设备定期检查、检修，从源头上控制和杜绝污染物的跑、冒、滴、漏。</w:t>
            </w:r>
          </w:p>
          <w:p w14:paraId="42C4786A">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③加强环保设施日常维护和保养，杜绝超标排放事故发生。</w:t>
            </w:r>
          </w:p>
          <w:p w14:paraId="1B35D76F">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④切实贯彻执行</w:t>
            </w:r>
            <w:r>
              <w:rPr>
                <w:rFonts w:hint="eastAsia" w:ascii="Times New Roman" w:hAnsi="Times New Roman" w:cs="Times New Roman"/>
                <w:b w:val="0"/>
                <w:bCs w:val="0"/>
                <w:color w:val="auto"/>
                <w:kern w:val="0"/>
                <w:sz w:val="24"/>
                <w:highlight w:val="none"/>
                <w:u w:val="single"/>
                <w:lang w:eastAsia="zh-CN"/>
              </w:rPr>
              <w:t>“</w:t>
            </w:r>
            <w:r>
              <w:rPr>
                <w:rFonts w:hint="default" w:ascii="Times New Roman" w:hAnsi="Times New Roman" w:cs="Times New Roman"/>
                <w:b w:val="0"/>
                <w:bCs w:val="0"/>
                <w:color w:val="auto"/>
                <w:kern w:val="0"/>
                <w:sz w:val="24"/>
                <w:highlight w:val="none"/>
                <w:u w:val="single"/>
              </w:rPr>
              <w:t>预防为主、防治结合</w:t>
            </w:r>
            <w:r>
              <w:rPr>
                <w:rFonts w:hint="eastAsia" w:ascii="Times New Roman" w:hAnsi="Times New Roman" w:cs="Times New Roman"/>
                <w:b w:val="0"/>
                <w:bCs w:val="0"/>
                <w:color w:val="auto"/>
                <w:kern w:val="0"/>
                <w:sz w:val="24"/>
                <w:highlight w:val="none"/>
                <w:u w:val="single"/>
                <w:lang w:eastAsia="zh-CN"/>
              </w:rPr>
              <w:t>”</w:t>
            </w:r>
            <w:r>
              <w:rPr>
                <w:rFonts w:hint="default" w:ascii="Times New Roman" w:hAnsi="Times New Roman" w:cs="Times New Roman"/>
                <w:b w:val="0"/>
                <w:bCs w:val="0"/>
                <w:color w:val="auto"/>
                <w:kern w:val="0"/>
                <w:sz w:val="24"/>
                <w:highlight w:val="none"/>
                <w:u w:val="single"/>
              </w:rPr>
              <w:t>的方针，</w:t>
            </w:r>
            <w:r>
              <w:rPr>
                <w:rFonts w:hint="default" w:ascii="Times New Roman" w:hAnsi="Times New Roman" w:cs="Times New Roman"/>
                <w:color w:val="auto"/>
                <w:sz w:val="24"/>
                <w:highlight w:val="none"/>
                <w:u w:val="single"/>
              </w:rPr>
              <w:t>生产</w:t>
            </w:r>
            <w:r>
              <w:rPr>
                <w:rFonts w:hint="default" w:ascii="Times New Roman" w:hAnsi="Times New Roman" w:cs="Times New Roman"/>
                <w:color w:val="auto"/>
                <w:sz w:val="24"/>
                <w:highlight w:val="none"/>
                <w:u w:val="single"/>
                <w:lang w:val="en-US" w:eastAsia="zh-CN"/>
              </w:rPr>
              <w:t>区</w:t>
            </w:r>
            <w:r>
              <w:rPr>
                <w:rFonts w:hint="default" w:ascii="Times New Roman" w:hAnsi="Times New Roman" w:cs="Times New Roman"/>
                <w:color w:val="auto"/>
                <w:sz w:val="24"/>
                <w:highlight w:val="none"/>
                <w:u w:val="single"/>
              </w:rPr>
              <w:t>、</w:t>
            </w:r>
            <w:r>
              <w:rPr>
                <w:rFonts w:hint="default" w:ascii="Times New Roman" w:hAnsi="Times New Roman" w:cs="Times New Roman"/>
                <w:color w:val="auto"/>
                <w:sz w:val="24"/>
                <w:highlight w:val="none"/>
                <w:u w:val="single"/>
                <w:lang w:val="en-US" w:eastAsia="zh-CN"/>
              </w:rPr>
              <w:t>原料库固态、半固态物料储存区、成品库、包材库、</w:t>
            </w:r>
            <w:r>
              <w:rPr>
                <w:rFonts w:hint="default" w:ascii="Times New Roman" w:hAnsi="Times New Roman" w:cs="Times New Roman"/>
                <w:color w:val="auto"/>
                <w:sz w:val="24"/>
                <w:highlight w:val="none"/>
                <w:u w:val="single"/>
              </w:rPr>
              <w:t>化粪池</w:t>
            </w:r>
            <w:r>
              <w:rPr>
                <w:rFonts w:hint="default" w:ascii="Times New Roman" w:hAnsi="Times New Roman" w:cs="Times New Roman"/>
                <w:color w:val="auto"/>
                <w:sz w:val="24"/>
                <w:highlight w:val="none"/>
                <w:u w:val="single"/>
                <w:lang w:eastAsia="zh-CN"/>
              </w:rPr>
              <w:t>、</w:t>
            </w:r>
            <w:r>
              <w:rPr>
                <w:rFonts w:hint="default" w:ascii="Times New Roman" w:hAnsi="Times New Roman" w:cs="Times New Roman"/>
                <w:color w:val="auto"/>
                <w:sz w:val="24"/>
                <w:highlight w:val="none"/>
                <w:u w:val="single"/>
                <w:lang w:val="en-US" w:eastAsia="zh-CN"/>
              </w:rPr>
              <w:t>厂区一体化污水处理设施地面、一般固废暂存间、</w:t>
            </w:r>
            <w:r>
              <w:rPr>
                <w:rFonts w:hint="default" w:ascii="Times New Roman" w:hAnsi="Times New Roman" w:cs="Times New Roman"/>
                <w:color w:val="auto"/>
                <w:sz w:val="24"/>
                <w:highlight w:val="none"/>
                <w:u w:val="single"/>
              </w:rPr>
              <w:t>危废暂存间</w:t>
            </w:r>
            <w:r>
              <w:rPr>
                <w:rFonts w:hint="default" w:ascii="Times New Roman" w:hAnsi="Times New Roman" w:cs="Times New Roman"/>
                <w:color w:val="auto"/>
                <w:sz w:val="24"/>
                <w:highlight w:val="none"/>
                <w:u w:val="single"/>
                <w:lang w:val="en-US" w:eastAsia="zh-CN"/>
              </w:rPr>
              <w:t>和</w:t>
            </w:r>
            <w:r>
              <w:rPr>
                <w:rFonts w:hint="default" w:ascii="Times New Roman" w:hAnsi="Times New Roman" w:cs="Times New Roman"/>
                <w:color w:val="auto"/>
                <w:sz w:val="24"/>
                <w:highlight w:val="none"/>
                <w:u w:val="single"/>
              </w:rPr>
              <w:t>生产车间原料</w:t>
            </w:r>
            <w:r>
              <w:rPr>
                <w:rFonts w:hint="default" w:ascii="Times New Roman" w:hAnsi="Times New Roman" w:cs="Times New Roman"/>
                <w:color w:val="auto"/>
                <w:sz w:val="24"/>
                <w:highlight w:val="none"/>
                <w:u w:val="single"/>
                <w:lang w:val="en-US" w:eastAsia="zh-CN"/>
              </w:rPr>
              <w:t>库</w:t>
            </w:r>
            <w:r>
              <w:rPr>
                <w:rFonts w:hint="default" w:ascii="Times New Roman" w:hAnsi="Times New Roman" w:cs="Times New Roman"/>
                <w:color w:val="auto"/>
                <w:sz w:val="24"/>
                <w:highlight w:val="none"/>
                <w:u w:val="single"/>
              </w:rPr>
              <w:t>内液态物料储存区</w:t>
            </w:r>
            <w:r>
              <w:rPr>
                <w:rFonts w:hint="default" w:ascii="Times New Roman" w:hAnsi="Times New Roman" w:cs="Times New Roman"/>
                <w:b w:val="0"/>
                <w:bCs w:val="0"/>
                <w:color w:val="auto"/>
                <w:kern w:val="0"/>
                <w:sz w:val="24"/>
                <w:highlight w:val="none"/>
                <w:u w:val="single"/>
              </w:rPr>
              <w:t>等地面全部进行硬化、防渗处理，严禁下渗污染。</w:t>
            </w:r>
          </w:p>
          <w:p w14:paraId="452346A7">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highlight w:val="none"/>
                <w:u w:val="single"/>
              </w:rPr>
            </w:pPr>
            <w:r>
              <w:rPr>
                <w:rFonts w:hint="default" w:ascii="Times New Roman" w:hAnsi="Times New Roman" w:cs="Times New Roman"/>
                <w:b w:val="0"/>
                <w:bCs w:val="0"/>
                <w:color w:val="auto"/>
                <w:kern w:val="0"/>
                <w:sz w:val="24"/>
                <w:highlight w:val="none"/>
                <w:u w:val="single"/>
              </w:rPr>
              <w:t>（2）分区防控措施</w:t>
            </w:r>
          </w:p>
          <w:p w14:paraId="7FE94CFB">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kern w:val="0"/>
                <w:sz w:val="24"/>
                <w:highlight w:val="none"/>
                <w:u w:val="single"/>
              </w:rPr>
            </w:pPr>
            <w:r>
              <w:rPr>
                <w:rFonts w:hint="default" w:ascii="Times New Roman" w:hAnsi="Times New Roman" w:cs="Times New Roman"/>
                <w:b w:val="0"/>
                <w:bCs w:val="0"/>
                <w:color w:val="auto"/>
                <w:kern w:val="0"/>
                <w:sz w:val="24"/>
                <w:highlight w:val="none"/>
                <w:u w:val="single"/>
              </w:rPr>
              <w:t>根据项目可能发生的地下水、土壤污染途径，项目厂区应采取分区防控措施，即将厂区各生产功能单元划分为不同防渗区，并提出防渗技术要求。具体分区防渗措施见下表。</w:t>
            </w:r>
          </w:p>
          <w:p w14:paraId="02A01F6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-22</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项目厂区分区防渗措施一览表</w:t>
            </w:r>
          </w:p>
          <w:tbl>
            <w:tblPr>
              <w:tblStyle w:val="79"/>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69"/>
              <w:gridCol w:w="3189"/>
              <w:gridCol w:w="620"/>
              <w:gridCol w:w="3868"/>
            </w:tblGrid>
            <w:tr w14:paraId="510F18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9" w:type="pct"/>
                  <w:vAlign w:val="center"/>
                </w:tcPr>
                <w:p w14:paraId="10F390AB">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lang w:val="en-US" w:eastAsia="zh-CN"/>
                    </w:rPr>
                  </w:pPr>
                  <w:r>
                    <w:rPr>
                      <w:rFonts w:hint="default" w:ascii="Times New Roman" w:hAnsi="Times New Roman" w:eastAsia="宋体" w:cs="Times New Roman"/>
                      <w:b w:val="0"/>
                      <w:bCs w:val="0"/>
                      <w:color w:val="auto"/>
                      <w:kern w:val="0"/>
                      <w:sz w:val="21"/>
                      <w:szCs w:val="21"/>
                      <w:highlight w:val="none"/>
                      <w:u w:val="single"/>
                      <w:lang w:val="en-US" w:eastAsia="zh-CN"/>
                    </w:rPr>
                    <w:t>序号</w:t>
                  </w:r>
                </w:p>
              </w:tc>
              <w:tc>
                <w:tcPr>
                  <w:tcW w:w="2006" w:type="pct"/>
                  <w:vAlign w:val="center"/>
                </w:tcPr>
                <w:p w14:paraId="65A2DF9B">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区域</w:t>
                  </w:r>
                </w:p>
              </w:tc>
              <w:tc>
                <w:tcPr>
                  <w:tcW w:w="390" w:type="pct"/>
                  <w:vAlign w:val="center"/>
                </w:tcPr>
                <w:p w14:paraId="4BD05AB8">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防渗分区</w:t>
                  </w:r>
                </w:p>
              </w:tc>
              <w:tc>
                <w:tcPr>
                  <w:tcW w:w="2433" w:type="pct"/>
                  <w:vAlign w:val="center"/>
                </w:tcPr>
                <w:p w14:paraId="0435C984">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防渗措施要求</w:t>
                  </w:r>
                </w:p>
              </w:tc>
            </w:tr>
            <w:tr w14:paraId="697905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9" w:type="pct"/>
                  <w:vAlign w:val="center"/>
                </w:tcPr>
                <w:p w14:paraId="6F9DD670">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lang w:val="en-US" w:eastAsia="zh-CN"/>
                    </w:rPr>
                  </w:pPr>
                  <w:r>
                    <w:rPr>
                      <w:rFonts w:hint="default" w:ascii="Times New Roman" w:hAnsi="Times New Roman" w:eastAsia="宋体" w:cs="Times New Roman"/>
                      <w:b w:val="0"/>
                      <w:bCs w:val="0"/>
                      <w:color w:val="auto"/>
                      <w:kern w:val="0"/>
                      <w:sz w:val="21"/>
                      <w:szCs w:val="21"/>
                      <w:highlight w:val="none"/>
                      <w:u w:val="single"/>
                      <w:lang w:val="en-US" w:eastAsia="zh-CN"/>
                    </w:rPr>
                    <w:t>1</w:t>
                  </w:r>
                </w:p>
              </w:tc>
              <w:tc>
                <w:tcPr>
                  <w:tcW w:w="2006" w:type="pct"/>
                  <w:vAlign w:val="center"/>
                </w:tcPr>
                <w:p w14:paraId="573F6BF4">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危废暂存间、生产车间原料</w:t>
                  </w:r>
                  <w:r>
                    <w:rPr>
                      <w:rFonts w:hint="default" w:ascii="Times New Roman" w:hAnsi="Times New Roman" w:eastAsia="宋体" w:cs="Times New Roman"/>
                      <w:b w:val="0"/>
                      <w:bCs w:val="0"/>
                      <w:color w:val="auto"/>
                      <w:kern w:val="0"/>
                      <w:sz w:val="21"/>
                      <w:szCs w:val="21"/>
                      <w:highlight w:val="none"/>
                      <w:u w:val="single"/>
                      <w:lang w:val="en-US" w:eastAsia="zh-CN"/>
                    </w:rPr>
                    <w:t>库</w:t>
                  </w:r>
                  <w:r>
                    <w:rPr>
                      <w:rFonts w:hint="default" w:ascii="Times New Roman" w:hAnsi="Times New Roman" w:eastAsia="宋体" w:cs="Times New Roman"/>
                      <w:b w:val="0"/>
                      <w:bCs w:val="0"/>
                      <w:color w:val="auto"/>
                      <w:kern w:val="0"/>
                      <w:sz w:val="21"/>
                      <w:szCs w:val="21"/>
                      <w:highlight w:val="none"/>
                      <w:u w:val="single"/>
                    </w:rPr>
                    <w:t>内液态物料储存区</w:t>
                  </w:r>
                </w:p>
              </w:tc>
              <w:tc>
                <w:tcPr>
                  <w:tcW w:w="390" w:type="pct"/>
                  <w:vAlign w:val="center"/>
                </w:tcPr>
                <w:p w14:paraId="07B8F7E0">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重点防渗区</w:t>
                  </w:r>
                </w:p>
              </w:tc>
              <w:tc>
                <w:tcPr>
                  <w:tcW w:w="2433" w:type="pct"/>
                  <w:vAlign w:val="center"/>
                </w:tcPr>
                <w:p w14:paraId="370DB71E">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color w:val="auto"/>
                      <w:sz w:val="21"/>
                      <w:szCs w:val="21"/>
                      <w:highlight w:val="none"/>
                      <w:u w:val="single"/>
                    </w:rPr>
                    <w:t>至少1m厚的粘土层</w:t>
                  </w:r>
                  <w:r>
                    <w:rPr>
                      <w:rFonts w:hint="default" w:ascii="Times New Roman" w:hAnsi="Times New Roman" w:eastAsia="宋体" w:cs="Times New Roman"/>
                      <w:color w:val="auto"/>
                      <w:sz w:val="21"/>
                      <w:szCs w:val="21"/>
                      <w:highlight w:val="none"/>
                      <w:u w:val="single"/>
                      <w:lang w:eastAsia="zh-CN"/>
                    </w:rPr>
                    <w:t>（</w:t>
                  </w:r>
                  <w:r>
                    <w:rPr>
                      <w:rFonts w:hint="default" w:ascii="Times New Roman" w:hAnsi="Times New Roman" w:eastAsia="宋体" w:cs="Times New Roman"/>
                      <w:color w:val="auto"/>
                      <w:sz w:val="21"/>
                      <w:szCs w:val="21"/>
                      <w:highlight w:val="none"/>
                      <w:u w:val="single"/>
                    </w:rPr>
                    <w:t>渗透系数≤10</w:t>
                  </w:r>
                  <w:r>
                    <w:rPr>
                      <w:rFonts w:hint="default" w:ascii="Times New Roman" w:hAnsi="Times New Roman" w:eastAsia="宋体" w:cs="Times New Roman"/>
                      <w:color w:val="auto"/>
                      <w:sz w:val="21"/>
                      <w:szCs w:val="21"/>
                      <w:highlight w:val="none"/>
                      <w:u w:val="single"/>
                      <w:vertAlign w:val="superscript"/>
                    </w:rPr>
                    <w:t>-7</w:t>
                  </w:r>
                  <w:r>
                    <w:rPr>
                      <w:rFonts w:hint="default" w:ascii="Times New Roman" w:hAnsi="Times New Roman" w:eastAsia="宋体" w:cs="Times New Roman"/>
                      <w:color w:val="auto"/>
                      <w:sz w:val="21"/>
                      <w:szCs w:val="21"/>
                      <w:highlight w:val="none"/>
                      <w:u w:val="single"/>
                    </w:rPr>
                    <w:t>cm/s</w:t>
                  </w:r>
                  <w:r>
                    <w:rPr>
                      <w:rFonts w:hint="default" w:ascii="Times New Roman" w:hAnsi="Times New Roman" w:eastAsia="宋体" w:cs="Times New Roman"/>
                      <w:color w:val="auto"/>
                      <w:sz w:val="21"/>
                      <w:szCs w:val="21"/>
                      <w:highlight w:val="none"/>
                      <w:u w:val="single"/>
                      <w:lang w:eastAsia="zh-CN"/>
                    </w:rPr>
                    <w:t>）</w:t>
                  </w:r>
                  <w:r>
                    <w:rPr>
                      <w:rFonts w:hint="default" w:ascii="Times New Roman" w:hAnsi="Times New Roman" w:eastAsia="宋体" w:cs="Times New Roman"/>
                      <w:color w:val="auto"/>
                      <w:sz w:val="21"/>
                      <w:szCs w:val="21"/>
                      <w:highlight w:val="none"/>
                      <w:u w:val="single"/>
                    </w:rPr>
                    <w:t>，或2mm厚高度密度聚乙烯</w:t>
                  </w:r>
                  <w:r>
                    <w:rPr>
                      <w:rFonts w:hint="default" w:ascii="Times New Roman" w:hAnsi="Times New Roman" w:eastAsia="宋体" w:cs="Times New Roman"/>
                      <w:color w:val="auto"/>
                      <w:sz w:val="21"/>
                      <w:szCs w:val="21"/>
                      <w:highlight w:val="none"/>
                      <w:u w:val="single"/>
                      <w:lang w:val="en-US" w:eastAsia="zh-CN"/>
                    </w:rPr>
                    <w:t>薄膜</w:t>
                  </w:r>
                  <w:r>
                    <w:rPr>
                      <w:rFonts w:hint="default" w:ascii="Times New Roman" w:hAnsi="Times New Roman" w:eastAsia="宋体" w:cs="Times New Roman"/>
                      <w:color w:val="auto"/>
                      <w:sz w:val="21"/>
                      <w:szCs w:val="21"/>
                      <w:highlight w:val="none"/>
                      <w:u w:val="single"/>
                    </w:rPr>
                    <w:t>，或至少2mm厚的其他人工材料，渗透系数≤10</w:t>
                  </w:r>
                  <w:r>
                    <w:rPr>
                      <w:rFonts w:hint="default" w:ascii="Times New Roman" w:hAnsi="Times New Roman" w:eastAsia="宋体" w:cs="Times New Roman"/>
                      <w:color w:val="auto"/>
                      <w:sz w:val="21"/>
                      <w:szCs w:val="21"/>
                      <w:highlight w:val="none"/>
                      <w:u w:val="single"/>
                      <w:vertAlign w:val="superscript"/>
                    </w:rPr>
                    <w:t>-10</w:t>
                  </w:r>
                  <w:r>
                    <w:rPr>
                      <w:rFonts w:hint="default" w:ascii="Times New Roman" w:hAnsi="Times New Roman" w:eastAsia="宋体" w:cs="Times New Roman"/>
                      <w:color w:val="auto"/>
                      <w:sz w:val="21"/>
                      <w:szCs w:val="21"/>
                      <w:highlight w:val="none"/>
                      <w:u w:val="single"/>
                    </w:rPr>
                    <w:t>cm/s</w:t>
                  </w:r>
                </w:p>
              </w:tc>
            </w:tr>
            <w:tr w14:paraId="69EFB9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9" w:type="pct"/>
                  <w:vAlign w:val="center"/>
                </w:tcPr>
                <w:p w14:paraId="01B1161D">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lang w:val="en-US" w:eastAsia="zh-CN"/>
                    </w:rPr>
                  </w:pPr>
                  <w:r>
                    <w:rPr>
                      <w:rFonts w:hint="default" w:ascii="Times New Roman" w:hAnsi="Times New Roman" w:eastAsia="宋体" w:cs="Times New Roman"/>
                      <w:b w:val="0"/>
                      <w:bCs w:val="0"/>
                      <w:color w:val="auto"/>
                      <w:kern w:val="0"/>
                      <w:sz w:val="21"/>
                      <w:szCs w:val="21"/>
                      <w:highlight w:val="none"/>
                      <w:u w:val="single"/>
                      <w:lang w:val="en-US" w:eastAsia="zh-CN"/>
                    </w:rPr>
                    <w:t>2</w:t>
                  </w:r>
                </w:p>
              </w:tc>
              <w:tc>
                <w:tcPr>
                  <w:tcW w:w="2006" w:type="pct"/>
                  <w:vAlign w:val="center"/>
                </w:tcPr>
                <w:p w14:paraId="4A991E34">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生产</w:t>
                  </w:r>
                  <w:r>
                    <w:rPr>
                      <w:rFonts w:hint="default" w:ascii="Times New Roman" w:hAnsi="Times New Roman" w:eastAsia="宋体" w:cs="Times New Roman"/>
                      <w:b w:val="0"/>
                      <w:bCs w:val="0"/>
                      <w:color w:val="auto"/>
                      <w:kern w:val="0"/>
                      <w:sz w:val="21"/>
                      <w:szCs w:val="21"/>
                      <w:highlight w:val="none"/>
                      <w:u w:val="single"/>
                      <w:lang w:val="en-US" w:eastAsia="zh-CN"/>
                    </w:rPr>
                    <w:t>区</w:t>
                  </w:r>
                  <w:r>
                    <w:rPr>
                      <w:rFonts w:hint="default" w:ascii="Times New Roman" w:hAnsi="Times New Roman" w:eastAsia="宋体" w:cs="Times New Roman"/>
                      <w:b w:val="0"/>
                      <w:bCs w:val="0"/>
                      <w:color w:val="auto"/>
                      <w:kern w:val="0"/>
                      <w:sz w:val="21"/>
                      <w:szCs w:val="21"/>
                      <w:highlight w:val="none"/>
                      <w:u w:val="single"/>
                    </w:rPr>
                    <w:t>、</w:t>
                  </w:r>
                  <w:r>
                    <w:rPr>
                      <w:rFonts w:hint="default" w:ascii="Times New Roman" w:hAnsi="Times New Roman" w:eastAsia="宋体" w:cs="Times New Roman"/>
                      <w:b w:val="0"/>
                      <w:bCs w:val="0"/>
                      <w:color w:val="auto"/>
                      <w:kern w:val="0"/>
                      <w:sz w:val="21"/>
                      <w:szCs w:val="21"/>
                      <w:highlight w:val="none"/>
                      <w:u w:val="single"/>
                      <w:lang w:val="en-US" w:eastAsia="zh-CN"/>
                    </w:rPr>
                    <w:t>原料库固态、半固态物料储存区、成品库、包材库、</w:t>
                  </w:r>
                  <w:r>
                    <w:rPr>
                      <w:rFonts w:hint="default" w:ascii="Times New Roman" w:hAnsi="Times New Roman" w:eastAsia="宋体" w:cs="Times New Roman"/>
                      <w:b w:val="0"/>
                      <w:bCs w:val="0"/>
                      <w:color w:val="auto"/>
                      <w:kern w:val="0"/>
                      <w:sz w:val="21"/>
                      <w:szCs w:val="21"/>
                      <w:highlight w:val="none"/>
                      <w:u w:val="single"/>
                    </w:rPr>
                    <w:t>化粪池</w:t>
                  </w:r>
                  <w:r>
                    <w:rPr>
                      <w:rFonts w:hint="default" w:ascii="Times New Roman" w:hAnsi="Times New Roman" w:eastAsia="宋体" w:cs="Times New Roman"/>
                      <w:b w:val="0"/>
                      <w:bCs w:val="0"/>
                      <w:color w:val="auto"/>
                      <w:kern w:val="0"/>
                      <w:sz w:val="21"/>
                      <w:szCs w:val="21"/>
                      <w:highlight w:val="none"/>
                      <w:u w:val="single"/>
                      <w:lang w:eastAsia="zh-CN"/>
                    </w:rPr>
                    <w:t>、</w:t>
                  </w:r>
                  <w:r>
                    <w:rPr>
                      <w:rFonts w:hint="default" w:ascii="Times New Roman" w:hAnsi="Times New Roman" w:eastAsia="宋体" w:cs="Times New Roman"/>
                      <w:b w:val="0"/>
                      <w:bCs w:val="0"/>
                      <w:color w:val="auto"/>
                      <w:kern w:val="0"/>
                      <w:sz w:val="21"/>
                      <w:szCs w:val="21"/>
                      <w:highlight w:val="none"/>
                      <w:u w:val="single"/>
                      <w:lang w:val="en-US" w:eastAsia="zh-CN"/>
                    </w:rPr>
                    <w:t>厂区一体化污水处理设施地面</w:t>
                  </w:r>
                  <w:r>
                    <w:rPr>
                      <w:rFonts w:hint="default" w:ascii="Times New Roman" w:hAnsi="Times New Roman" w:eastAsia="宋体" w:cs="Times New Roman"/>
                      <w:b w:val="0"/>
                      <w:bCs w:val="0"/>
                      <w:color w:val="auto"/>
                      <w:kern w:val="0"/>
                      <w:sz w:val="21"/>
                      <w:szCs w:val="21"/>
                      <w:highlight w:val="none"/>
                      <w:u w:val="single"/>
                    </w:rPr>
                    <w:t>以及</w:t>
                  </w:r>
                  <w:r>
                    <w:rPr>
                      <w:rFonts w:hint="default" w:ascii="Times New Roman" w:hAnsi="Times New Roman" w:eastAsia="宋体" w:cs="Times New Roman"/>
                      <w:b w:val="0"/>
                      <w:bCs w:val="0"/>
                      <w:color w:val="auto"/>
                      <w:kern w:val="0"/>
                      <w:sz w:val="21"/>
                      <w:szCs w:val="21"/>
                      <w:highlight w:val="none"/>
                      <w:u w:val="single"/>
                      <w:lang w:val="en-US" w:eastAsia="zh-CN"/>
                    </w:rPr>
                    <w:t>一般固废暂存间</w:t>
                  </w:r>
                </w:p>
              </w:tc>
              <w:tc>
                <w:tcPr>
                  <w:tcW w:w="390" w:type="pct"/>
                  <w:vAlign w:val="center"/>
                </w:tcPr>
                <w:p w14:paraId="57453F52">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一般防渗区</w:t>
                  </w:r>
                </w:p>
              </w:tc>
              <w:tc>
                <w:tcPr>
                  <w:tcW w:w="2433" w:type="pct"/>
                  <w:vAlign w:val="center"/>
                </w:tcPr>
                <w:p w14:paraId="62826D3E">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采用混凝土防渗，确保等效黏土防渗层≥ 1.5m，渗透系数≤1×10</w:t>
                  </w:r>
                  <w:r>
                    <w:rPr>
                      <w:rFonts w:hint="default" w:ascii="Times New Roman" w:hAnsi="Times New Roman" w:eastAsia="宋体" w:cs="Times New Roman"/>
                      <w:b w:val="0"/>
                      <w:bCs w:val="0"/>
                      <w:color w:val="auto"/>
                      <w:kern w:val="0"/>
                      <w:sz w:val="21"/>
                      <w:szCs w:val="21"/>
                      <w:highlight w:val="none"/>
                      <w:u w:val="single"/>
                      <w:vertAlign w:val="superscript"/>
                    </w:rPr>
                    <w:t>-7</w:t>
                  </w:r>
                  <w:r>
                    <w:rPr>
                      <w:rFonts w:hint="default" w:ascii="Times New Roman" w:hAnsi="Times New Roman" w:eastAsia="宋体" w:cs="Times New Roman"/>
                      <w:b w:val="0"/>
                      <w:bCs w:val="0"/>
                      <w:color w:val="auto"/>
                      <w:kern w:val="0"/>
                      <w:sz w:val="21"/>
                      <w:szCs w:val="21"/>
                      <w:highlight w:val="none"/>
                      <w:u w:val="single"/>
                    </w:rPr>
                    <w:t>cm/s</w:t>
                  </w:r>
                </w:p>
              </w:tc>
            </w:tr>
            <w:tr w14:paraId="512DA5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9" w:type="pct"/>
                  <w:vAlign w:val="center"/>
                </w:tcPr>
                <w:p w14:paraId="2EEE7A60">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lang w:val="en-US" w:eastAsia="zh-CN"/>
                    </w:rPr>
                  </w:pPr>
                  <w:r>
                    <w:rPr>
                      <w:rFonts w:hint="default" w:ascii="Times New Roman" w:hAnsi="Times New Roman" w:eastAsia="宋体" w:cs="Times New Roman"/>
                      <w:b w:val="0"/>
                      <w:bCs w:val="0"/>
                      <w:color w:val="auto"/>
                      <w:kern w:val="0"/>
                      <w:sz w:val="21"/>
                      <w:szCs w:val="21"/>
                      <w:highlight w:val="none"/>
                      <w:u w:val="single"/>
                      <w:lang w:val="en-US" w:eastAsia="zh-CN"/>
                    </w:rPr>
                    <w:t>3</w:t>
                  </w:r>
                </w:p>
              </w:tc>
              <w:tc>
                <w:tcPr>
                  <w:tcW w:w="2006" w:type="pct"/>
                  <w:vAlign w:val="center"/>
                </w:tcPr>
                <w:p w14:paraId="2E64212A">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lang w:val="en-US" w:eastAsia="zh-CN"/>
                    </w:rPr>
                  </w:pPr>
                  <w:r>
                    <w:rPr>
                      <w:rFonts w:hint="default" w:ascii="Times New Roman" w:hAnsi="Times New Roman" w:eastAsia="宋体" w:cs="Times New Roman"/>
                      <w:b w:val="0"/>
                      <w:bCs w:val="0"/>
                      <w:color w:val="auto"/>
                      <w:kern w:val="0"/>
                      <w:sz w:val="21"/>
                      <w:szCs w:val="21"/>
                      <w:highlight w:val="none"/>
                      <w:u w:val="single"/>
                    </w:rPr>
                    <w:t>道路</w:t>
                  </w:r>
                  <w:r>
                    <w:rPr>
                      <w:rFonts w:hint="default" w:ascii="Times New Roman" w:hAnsi="Times New Roman" w:eastAsia="宋体" w:cs="Times New Roman"/>
                      <w:b w:val="0"/>
                      <w:bCs w:val="0"/>
                      <w:color w:val="auto"/>
                      <w:kern w:val="0"/>
                      <w:sz w:val="21"/>
                      <w:szCs w:val="21"/>
                      <w:highlight w:val="none"/>
                      <w:u w:val="single"/>
                      <w:lang w:eastAsia="zh-CN"/>
                    </w:rPr>
                    <w:t>、</w:t>
                  </w:r>
                  <w:r>
                    <w:rPr>
                      <w:rFonts w:hint="default" w:ascii="Times New Roman" w:hAnsi="Times New Roman" w:eastAsia="宋体" w:cs="Times New Roman"/>
                      <w:b w:val="0"/>
                      <w:bCs w:val="0"/>
                      <w:color w:val="auto"/>
                      <w:kern w:val="0"/>
                      <w:sz w:val="21"/>
                      <w:szCs w:val="21"/>
                      <w:highlight w:val="none"/>
                      <w:u w:val="single"/>
                      <w:lang w:val="en-US" w:eastAsia="zh-CN"/>
                    </w:rPr>
                    <w:t>办公室</w:t>
                  </w:r>
                </w:p>
              </w:tc>
              <w:tc>
                <w:tcPr>
                  <w:tcW w:w="390" w:type="pct"/>
                  <w:vAlign w:val="center"/>
                </w:tcPr>
                <w:p w14:paraId="31DD79C6">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简单防渗区</w:t>
                  </w:r>
                </w:p>
              </w:tc>
              <w:tc>
                <w:tcPr>
                  <w:tcW w:w="2433" w:type="pct"/>
                  <w:vAlign w:val="center"/>
                </w:tcPr>
                <w:p w14:paraId="400EEDB6">
                  <w:pPr>
                    <w:keepNext w:val="0"/>
                    <w:keepLines w:val="0"/>
                    <w:pageBreakBefore w:val="0"/>
                    <w:widowControl w:val="0"/>
                    <w:numPr>
                      <w:ilvl w:val="0"/>
                      <w:numId w:val="0"/>
                    </w:numPr>
                    <w:tabs>
                      <w:tab w:val="left" w:pos="1081"/>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highlight w:val="none"/>
                      <w:u w:val="single"/>
                    </w:rPr>
                  </w:pPr>
                  <w:r>
                    <w:rPr>
                      <w:rFonts w:hint="default" w:ascii="Times New Roman" w:hAnsi="Times New Roman" w:eastAsia="宋体" w:cs="Times New Roman"/>
                      <w:b w:val="0"/>
                      <w:bCs w:val="0"/>
                      <w:color w:val="auto"/>
                      <w:kern w:val="0"/>
                      <w:sz w:val="21"/>
                      <w:szCs w:val="21"/>
                      <w:highlight w:val="none"/>
                      <w:u w:val="single"/>
                    </w:rPr>
                    <w:t>采用一般混凝土地面硬化处理</w:t>
                  </w:r>
                </w:p>
              </w:tc>
            </w:tr>
          </w:tbl>
          <w:p w14:paraId="2875C9B0">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u w:val="single"/>
              </w:rPr>
            </w:pPr>
            <w:r>
              <w:rPr>
                <w:rFonts w:hint="default" w:ascii="Times New Roman" w:hAnsi="Times New Roman" w:eastAsia="宋体" w:cs="Times New Roman"/>
                <w:b w:val="0"/>
                <w:bCs w:val="0"/>
                <w:color w:val="auto"/>
                <w:kern w:val="0"/>
                <w:sz w:val="24"/>
                <w:highlight w:val="none"/>
                <w:u w:val="single"/>
              </w:rPr>
              <w:t>（3）地下水、土壤影响</w:t>
            </w:r>
          </w:p>
          <w:p w14:paraId="25754500">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u w:val="single"/>
              </w:rPr>
            </w:pPr>
            <w:r>
              <w:rPr>
                <w:rFonts w:hint="default" w:ascii="Times New Roman" w:hAnsi="Times New Roman" w:eastAsia="宋体" w:cs="Times New Roman"/>
                <w:b w:val="0"/>
                <w:bCs w:val="0"/>
                <w:color w:val="auto"/>
                <w:kern w:val="0"/>
                <w:sz w:val="24"/>
                <w:highlight w:val="none"/>
                <w:u w:val="single"/>
              </w:rPr>
              <w:t>①项目排放废气</w:t>
            </w:r>
            <w:r>
              <w:rPr>
                <w:rFonts w:hint="eastAsia" w:cs="Times New Roman"/>
                <w:b w:val="0"/>
                <w:bCs w:val="0"/>
                <w:color w:val="auto"/>
                <w:kern w:val="0"/>
                <w:sz w:val="24"/>
                <w:highlight w:val="none"/>
                <w:u w:val="single"/>
                <w:lang w:eastAsia="zh-CN"/>
              </w:rPr>
              <w:t>以非甲烷总烃为主</w:t>
            </w:r>
            <w:r>
              <w:rPr>
                <w:rFonts w:hint="default" w:ascii="Times New Roman" w:hAnsi="Times New Roman" w:eastAsia="宋体" w:cs="Times New Roman"/>
                <w:b w:val="0"/>
                <w:bCs w:val="0"/>
                <w:color w:val="auto"/>
                <w:kern w:val="0"/>
                <w:sz w:val="24"/>
                <w:highlight w:val="none"/>
                <w:u w:val="single"/>
              </w:rPr>
              <w:t>，不含重金属等污染物，污染物排放总量不大，经大气沉降后，对地下水、土壤影响可以接受。</w:t>
            </w:r>
          </w:p>
          <w:p w14:paraId="345D4621">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u w:val="single"/>
              </w:rPr>
            </w:pPr>
            <w:r>
              <w:rPr>
                <w:rFonts w:hint="default" w:ascii="Times New Roman" w:hAnsi="Times New Roman" w:eastAsia="宋体" w:cs="Times New Roman"/>
                <w:b w:val="0"/>
                <w:bCs w:val="0"/>
                <w:color w:val="auto"/>
                <w:kern w:val="0"/>
                <w:sz w:val="24"/>
                <w:highlight w:val="none"/>
                <w:u w:val="single"/>
              </w:rPr>
              <w:t>②项目废水主要为</w:t>
            </w:r>
            <w:r>
              <w:rPr>
                <w:rFonts w:hint="default" w:ascii="Times New Roman" w:hAnsi="Times New Roman" w:cs="Times New Roman"/>
                <w:b w:val="0"/>
                <w:bCs w:val="0"/>
                <w:color w:val="auto"/>
                <w:kern w:val="0"/>
                <w:sz w:val="24"/>
                <w:highlight w:val="none"/>
                <w:u w:val="single"/>
              </w:rPr>
              <w:t>职工生活污水、纯水制备废水、设备清洗废水</w:t>
            </w:r>
            <w:r>
              <w:rPr>
                <w:rFonts w:hint="default" w:ascii="Times New Roman" w:hAnsi="Times New Roman" w:cs="Times New Roman"/>
                <w:b w:val="0"/>
                <w:bCs w:val="0"/>
                <w:color w:val="auto"/>
                <w:kern w:val="0"/>
                <w:sz w:val="24"/>
                <w:highlight w:val="none"/>
                <w:u w:val="single"/>
                <w:lang w:val="en-US" w:eastAsia="zh-CN"/>
              </w:rPr>
              <w:t>以及保洁废水</w:t>
            </w:r>
            <w:r>
              <w:rPr>
                <w:rFonts w:hint="default" w:ascii="Times New Roman" w:hAnsi="Times New Roman" w:eastAsia="宋体" w:cs="Times New Roman"/>
                <w:b w:val="0"/>
                <w:bCs w:val="0"/>
                <w:color w:val="auto"/>
                <w:kern w:val="0"/>
                <w:sz w:val="24"/>
                <w:highlight w:val="none"/>
                <w:u w:val="single"/>
              </w:rPr>
              <w:t>，以低浓度有机物为主，不含重金属及持久性有机污染物，水质浓度不高，经采取相应分区防渗措施后，对地下水、土壤影响可以接受。</w:t>
            </w:r>
          </w:p>
          <w:p w14:paraId="19E0AA5F">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u w:val="single"/>
              </w:rPr>
            </w:pPr>
            <w:r>
              <w:rPr>
                <w:rFonts w:hint="default" w:ascii="Times New Roman" w:hAnsi="Times New Roman" w:eastAsia="宋体" w:cs="Times New Roman"/>
                <w:b w:val="0"/>
                <w:bCs w:val="0"/>
                <w:color w:val="auto"/>
                <w:kern w:val="0"/>
                <w:sz w:val="24"/>
                <w:highlight w:val="none"/>
                <w:u w:val="single"/>
              </w:rPr>
              <w:t>③项目有机废气治理设施产生废活性炭等属于危险废物，采用密闭包装容器储存，原料储存在生产车间原料</w:t>
            </w:r>
            <w:r>
              <w:rPr>
                <w:rFonts w:hint="default" w:ascii="Times New Roman" w:hAnsi="Times New Roman" w:eastAsia="宋体" w:cs="Times New Roman"/>
                <w:b w:val="0"/>
                <w:bCs w:val="0"/>
                <w:color w:val="auto"/>
                <w:kern w:val="0"/>
                <w:sz w:val="24"/>
                <w:highlight w:val="none"/>
                <w:u w:val="single"/>
                <w:lang w:val="en-US" w:eastAsia="zh-CN"/>
              </w:rPr>
              <w:t>库</w:t>
            </w:r>
            <w:r>
              <w:rPr>
                <w:rFonts w:hint="default" w:ascii="Times New Roman" w:hAnsi="Times New Roman" w:eastAsia="宋体" w:cs="Times New Roman"/>
                <w:b w:val="0"/>
                <w:bCs w:val="0"/>
                <w:color w:val="auto"/>
                <w:kern w:val="0"/>
                <w:sz w:val="24"/>
                <w:highlight w:val="none"/>
                <w:u w:val="single"/>
              </w:rPr>
              <w:t>内，危险废物储存在危废暂存间内，危废暂存间地面进行防渗处理，在采取上述措施后，对地下水、土壤影响可以接受。</w:t>
            </w:r>
          </w:p>
          <w:p w14:paraId="50F25786">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eastAsia="宋体" w:cs="Times New Roman"/>
                <w:b w:val="0"/>
                <w:bCs w:val="0"/>
                <w:color w:val="auto"/>
                <w:kern w:val="0"/>
                <w:sz w:val="24"/>
                <w:highlight w:val="none"/>
                <w:u w:val="single"/>
              </w:rPr>
              <w:t>综上，经采取以上污染防治措施后，可将项目生产过程中对地下水、土壤环境的影响降到最低程度，因此，项目建设对区域地下水、土壤环境影响不大。</w:t>
            </w:r>
          </w:p>
          <w:p w14:paraId="2F347EE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highlight w:val="none"/>
                <w:u w:val="none"/>
              </w:rPr>
            </w:pPr>
            <w:r>
              <w:rPr>
                <w:rFonts w:hint="eastAsia" w:cs="Times New Roman"/>
                <w:b/>
                <w:bCs/>
                <w:color w:val="auto"/>
                <w:sz w:val="24"/>
                <w:highlight w:val="none"/>
                <w:u w:val="none"/>
                <w:lang w:val="en-US" w:eastAsia="zh-CN"/>
              </w:rPr>
              <w:t>6.</w:t>
            </w:r>
            <w:r>
              <w:rPr>
                <w:rFonts w:hint="default" w:ascii="Times New Roman" w:hAnsi="Times New Roman" w:cs="Times New Roman"/>
                <w:b/>
                <w:bCs/>
                <w:color w:val="auto"/>
                <w:sz w:val="24"/>
                <w:highlight w:val="none"/>
                <w:u w:val="none"/>
              </w:rPr>
              <w:t>环境风险分析</w:t>
            </w:r>
          </w:p>
          <w:p w14:paraId="4A8ABB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rPr>
              <w:t>.1评价依据</w:t>
            </w:r>
          </w:p>
          <w:p w14:paraId="262247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（1）风险调查</w:t>
            </w:r>
          </w:p>
          <w:p w14:paraId="4B92FA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kern w:val="0"/>
                <w:sz w:val="24"/>
                <w:highlight w:val="none"/>
                <w:u w:val="single"/>
              </w:rPr>
            </w:pPr>
            <w:r>
              <w:rPr>
                <w:rFonts w:hint="default" w:ascii="Times New Roman" w:hAnsi="Times New Roman" w:cs="Times New Roman"/>
                <w:color w:val="auto"/>
                <w:sz w:val="24"/>
                <w:highlight w:val="none"/>
                <w:u w:val="none"/>
              </w:rPr>
              <w:t>根据《建设项目环境风险评价技术导则》（HJ169-2018）附录B中表B.1中</w:t>
            </w:r>
            <w:r>
              <w:rPr>
                <w:rFonts w:hint="eastAsia" w:cs="Times New Roman"/>
                <w:color w:val="auto"/>
                <w:sz w:val="24"/>
                <w:highlight w:val="none"/>
                <w:u w:val="none"/>
                <w:lang w:eastAsia="zh-CN"/>
              </w:rPr>
              <w:t>突发</w:t>
            </w:r>
            <w:r>
              <w:rPr>
                <w:rFonts w:hint="default" w:ascii="Times New Roman" w:hAnsi="Times New Roman" w:cs="Times New Roman"/>
                <w:color w:val="auto"/>
                <w:sz w:val="24"/>
                <w:highlight w:val="none"/>
                <w:u w:val="none"/>
              </w:rPr>
              <w:t>环境事件风险物质名录表</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《危险化学品</w:t>
            </w:r>
            <w:r>
              <w:rPr>
                <w:rFonts w:hint="eastAsia" w:cs="Times New Roman"/>
                <w:color w:val="auto"/>
                <w:sz w:val="24"/>
                <w:highlight w:val="none"/>
                <w:u w:val="none"/>
                <w:lang w:val="en-US" w:eastAsia="zh-CN"/>
              </w:rPr>
              <w:t>目</w:t>
            </w:r>
            <w:r>
              <w:rPr>
                <w:rFonts w:hint="default" w:ascii="Times New Roman" w:hAnsi="Times New Roman" w:cs="Times New Roman"/>
                <w:color w:val="auto"/>
                <w:sz w:val="24"/>
                <w:highlight w:val="none"/>
                <w:u w:val="none"/>
              </w:rPr>
              <w:t>录》</w:t>
            </w:r>
            <w:r>
              <w:rPr>
                <w:rFonts w:hint="default" w:ascii="Times New Roman" w:hAnsi="Times New Roman" w:cs="Times New Roman"/>
                <w:color w:val="auto"/>
                <w:sz w:val="24"/>
                <w:highlight w:val="none"/>
                <w:u w:val="none"/>
                <w:lang w:val="en-US" w:eastAsia="zh-CN"/>
              </w:rPr>
              <w:t>以及《化学品分类和标签规范 第18部分：急性毒性》（GB30000.18-2013）</w:t>
            </w:r>
            <w:r>
              <w:rPr>
                <w:rFonts w:hint="default" w:ascii="Times New Roman" w:hAnsi="Times New Roman" w:cs="Times New Roman"/>
                <w:color w:val="auto"/>
                <w:sz w:val="24"/>
                <w:highlight w:val="none"/>
                <w:u w:val="none"/>
              </w:rPr>
              <w:t>，对项目营运过程中使用的原</w:t>
            </w:r>
            <w:r>
              <w:rPr>
                <w:rFonts w:hint="default" w:ascii="Times New Roman" w:hAnsi="Times New Roman" w:cs="Times New Roman"/>
                <w:color w:val="auto"/>
                <w:sz w:val="24"/>
                <w:highlight w:val="none"/>
                <w:u w:val="none"/>
                <w:lang w:val="en-US" w:eastAsia="zh-CN"/>
              </w:rPr>
              <w:t>辅材料</w:t>
            </w:r>
            <w:r>
              <w:rPr>
                <w:rFonts w:hint="default" w:ascii="Times New Roman" w:hAnsi="Times New Roman" w:cs="Times New Roman"/>
                <w:color w:val="auto"/>
                <w:sz w:val="24"/>
                <w:highlight w:val="none"/>
                <w:u w:val="none"/>
              </w:rPr>
              <w:t>进行调查，确定本项目生产过程中所涉及的风险物质为</w:t>
            </w:r>
            <w:r>
              <w:rPr>
                <w:rFonts w:hint="default" w:ascii="Times New Roman" w:hAnsi="Times New Roman" w:cs="Times New Roman"/>
                <w:color w:val="auto"/>
                <w:sz w:val="24"/>
                <w:highlight w:val="none"/>
                <w:u w:val="single"/>
              </w:rPr>
              <w:t>乙醇</w:t>
            </w:r>
            <w:r>
              <w:rPr>
                <w:rFonts w:hint="default" w:ascii="Times New Roman" w:hAnsi="Times New Roman" w:cs="Times New Roman"/>
                <w:color w:val="auto"/>
                <w:sz w:val="24"/>
                <w:highlight w:val="none"/>
                <w:u w:val="single"/>
                <w:lang w:eastAsia="zh-CN"/>
              </w:rPr>
              <w:t>、</w:t>
            </w:r>
            <w:r>
              <w:rPr>
                <w:rFonts w:hint="default" w:ascii="Times New Roman" w:hAnsi="Times New Roman" w:cs="Times New Roman"/>
                <w:color w:val="auto"/>
                <w:sz w:val="24"/>
                <w:highlight w:val="none"/>
                <w:u w:val="single"/>
                <w:lang w:val="en-US" w:eastAsia="zh-CN"/>
              </w:rPr>
              <w:t>凡士林、甘油以及危险废物</w:t>
            </w:r>
            <w:r>
              <w:rPr>
                <w:rFonts w:hint="default" w:ascii="Times New Roman" w:hAnsi="Times New Roman" w:cs="Times New Roman"/>
                <w:bCs/>
                <w:color w:val="auto"/>
                <w:kern w:val="0"/>
                <w:sz w:val="24"/>
                <w:highlight w:val="none"/>
                <w:u w:val="single"/>
              </w:rPr>
              <w:t>。</w:t>
            </w:r>
          </w:p>
          <w:p w14:paraId="40E8815A">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（2）风险潜势初判</w:t>
            </w:r>
          </w:p>
          <w:p w14:paraId="4C5D533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w:t>
            </w:r>
            <w:r>
              <w:rPr>
                <w:rFonts w:hint="default" w:ascii="Times New Roman" w:hAnsi="Times New Roman" w:cs="Times New Roman"/>
                <w:color w:val="auto"/>
                <w:sz w:val="24"/>
                <w:highlight w:val="none"/>
                <w:u w:val="none"/>
                <w:lang w:val="en-GB"/>
              </w:rPr>
              <w:t>《建设项目环境风险评价技术导则》</w:t>
            </w:r>
            <w:r>
              <w:rPr>
                <w:rFonts w:hint="default" w:ascii="Times New Roman" w:hAnsi="Times New Roman" w:cs="Times New Roman"/>
                <w:color w:val="auto"/>
                <w:sz w:val="24"/>
                <w:highlight w:val="none"/>
                <w:u w:val="none"/>
              </w:rPr>
              <w:t>（HJ169-2018）附录C中规定，危险物质数量与临界量比值Q即厂界内物质的最大存在总量与其在附录B中对应的临界量的比值。</w:t>
            </w:r>
          </w:p>
          <w:p w14:paraId="332F83A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当只涉及一种</w:t>
            </w:r>
            <w:r>
              <w:rPr>
                <w:rFonts w:hint="default" w:ascii="Times New Roman" w:hAnsi="Times New Roman" w:cs="Times New Roman"/>
                <w:color w:val="auto"/>
                <w:sz w:val="24"/>
                <w:highlight w:val="none"/>
                <w:u w:val="none"/>
                <w:lang w:val="en-GB"/>
              </w:rPr>
              <w:t>危险</w:t>
            </w:r>
            <w:r>
              <w:rPr>
                <w:rFonts w:hint="default" w:ascii="Times New Roman" w:hAnsi="Times New Roman" w:cs="Times New Roman"/>
                <w:color w:val="auto"/>
                <w:sz w:val="24"/>
                <w:highlight w:val="none"/>
                <w:u w:val="none"/>
              </w:rPr>
              <w:t>物质时，计算该物质的总量预期临界量比值，即为Q；</w:t>
            </w:r>
          </w:p>
          <w:p w14:paraId="4C76E4F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当存在多种危险物质时，则按下式计算物质总量与其临界量比值（Q）：</w:t>
            </w:r>
          </w:p>
          <w:p w14:paraId="442895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drawing>
                <wp:inline distT="0" distB="0" distL="114300" distR="114300">
                  <wp:extent cx="1939925" cy="437515"/>
                  <wp:effectExtent l="0" t="0" r="3175"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7"/>
                          <a:stretch>
                            <a:fillRect/>
                          </a:stretch>
                        </pic:blipFill>
                        <pic:spPr>
                          <a:xfrm>
                            <a:off x="0" y="0"/>
                            <a:ext cx="1939925" cy="437515"/>
                          </a:xfrm>
                          <a:prstGeom prst="rect">
                            <a:avLst/>
                          </a:prstGeom>
                          <a:noFill/>
                          <a:ln>
                            <a:noFill/>
                          </a:ln>
                        </pic:spPr>
                      </pic:pic>
                    </a:graphicData>
                  </a:graphic>
                </wp:inline>
              </w:drawing>
            </w:r>
          </w:p>
          <w:p w14:paraId="31C424F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式中：q</w:t>
            </w:r>
            <w:r>
              <w:rPr>
                <w:rFonts w:hint="default" w:ascii="Times New Roman" w:hAnsi="Times New Roman" w:cs="Times New Roman"/>
                <w:color w:val="auto"/>
                <w:sz w:val="24"/>
                <w:highlight w:val="none"/>
                <w:u w:val="none"/>
                <w:vertAlign w:val="subscript"/>
              </w:rPr>
              <w:t>1</w:t>
            </w:r>
            <w:r>
              <w:rPr>
                <w:rFonts w:hint="default" w:ascii="Times New Roman" w:hAnsi="Times New Roman" w:cs="Times New Roman"/>
                <w:color w:val="auto"/>
                <w:sz w:val="24"/>
                <w:highlight w:val="none"/>
                <w:u w:val="none"/>
              </w:rPr>
              <w:t>，q</w:t>
            </w:r>
            <w:r>
              <w:rPr>
                <w:rFonts w:hint="default" w:ascii="Times New Roman" w:hAnsi="Times New Roman" w:cs="Times New Roman"/>
                <w:color w:val="auto"/>
                <w:sz w:val="24"/>
                <w:highlight w:val="none"/>
                <w:u w:val="none"/>
                <w:vertAlign w:val="subscript"/>
              </w:rPr>
              <w:t>2</w:t>
            </w:r>
            <w:r>
              <w:rPr>
                <w:rFonts w:hint="default" w:ascii="Times New Roman" w:hAnsi="Times New Roman" w:cs="Times New Roman"/>
                <w:color w:val="auto"/>
                <w:sz w:val="24"/>
                <w:highlight w:val="none"/>
                <w:u w:val="none"/>
              </w:rPr>
              <w:t>，… , q</w:t>
            </w:r>
            <w:r>
              <w:rPr>
                <w:rFonts w:hint="default" w:ascii="Times New Roman" w:hAnsi="Times New Roman" w:cs="Times New Roman"/>
                <w:color w:val="auto"/>
                <w:sz w:val="24"/>
                <w:highlight w:val="none"/>
                <w:u w:val="none"/>
                <w:vertAlign w:val="subscript"/>
              </w:rPr>
              <w:t>n</w:t>
            </w:r>
            <w:r>
              <w:rPr>
                <w:rFonts w:hint="default" w:ascii="Times New Roman" w:hAnsi="Times New Roman" w:cs="Times New Roman"/>
                <w:color w:val="auto"/>
                <w:sz w:val="24"/>
                <w:highlight w:val="none"/>
                <w:u w:val="none"/>
              </w:rPr>
              <w:t>—每种物质的最大存在总量，t；</w:t>
            </w:r>
          </w:p>
          <w:p w14:paraId="3C3E01F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Q</w:t>
            </w:r>
            <w:r>
              <w:rPr>
                <w:rFonts w:hint="default" w:ascii="Times New Roman" w:hAnsi="Times New Roman" w:cs="Times New Roman"/>
                <w:color w:val="auto"/>
                <w:sz w:val="24"/>
                <w:highlight w:val="none"/>
                <w:u w:val="none"/>
                <w:vertAlign w:val="subscript"/>
              </w:rPr>
              <w:t>1</w:t>
            </w:r>
            <w:r>
              <w:rPr>
                <w:rFonts w:hint="default" w:ascii="Times New Roman" w:hAnsi="Times New Roman" w:cs="Times New Roman"/>
                <w:color w:val="auto"/>
                <w:sz w:val="24"/>
                <w:highlight w:val="none"/>
                <w:u w:val="none"/>
              </w:rPr>
              <w:t>，Q</w:t>
            </w:r>
            <w:r>
              <w:rPr>
                <w:rFonts w:hint="default" w:ascii="Times New Roman" w:hAnsi="Times New Roman" w:cs="Times New Roman"/>
                <w:color w:val="auto"/>
                <w:sz w:val="24"/>
                <w:highlight w:val="none"/>
                <w:u w:val="none"/>
                <w:vertAlign w:val="subscript"/>
              </w:rPr>
              <w:t>2</w:t>
            </w:r>
            <w:r>
              <w:rPr>
                <w:rFonts w:hint="default" w:ascii="Times New Roman" w:hAnsi="Times New Roman" w:cs="Times New Roman"/>
                <w:color w:val="auto"/>
                <w:sz w:val="24"/>
                <w:highlight w:val="none"/>
                <w:u w:val="none"/>
              </w:rPr>
              <w:t xml:space="preserve">，… , </w:t>
            </w:r>
            <w:r>
              <w:rPr>
                <w:rFonts w:hint="default" w:ascii="Times New Roman" w:hAnsi="Times New Roman" w:cs="Times New Roman"/>
                <w:color w:val="auto"/>
                <w:sz w:val="24"/>
                <w:highlight w:val="none"/>
                <w:u w:val="none"/>
                <w:lang w:val="en-GB"/>
              </w:rPr>
              <w:t>Qn</w:t>
            </w:r>
            <w:r>
              <w:rPr>
                <w:rFonts w:hint="default" w:ascii="Times New Roman" w:hAnsi="Times New Roman" w:cs="Times New Roman"/>
                <w:color w:val="auto"/>
                <w:sz w:val="24"/>
                <w:highlight w:val="none"/>
                <w:u w:val="none"/>
              </w:rPr>
              <w:t>—每种物质的临界量，t</w:t>
            </w:r>
          </w:p>
          <w:p w14:paraId="00C2C58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当Q＜1时，该项目环境风险潜势为Ⅰ。</w:t>
            </w:r>
          </w:p>
          <w:p w14:paraId="5673F0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u w:val="none"/>
                <w:lang w:bidi="ar"/>
              </w:rPr>
            </w:pPr>
            <w:r>
              <w:rPr>
                <w:rFonts w:hint="default" w:ascii="Times New Roman" w:hAnsi="Times New Roman" w:cs="Times New Roman"/>
                <w:color w:val="auto"/>
                <w:sz w:val="24"/>
                <w:szCs w:val="24"/>
                <w:highlight w:val="none"/>
                <w:u w:val="none"/>
              </w:rPr>
              <w:t>根据《建设项目环境风险评价技术导则》（HJ169-2018）附录B表B.1及《危险化学品重大危险源辨识》（</w:t>
            </w:r>
            <w:r>
              <w:rPr>
                <w:rFonts w:hint="eastAsia" w:cs="Times New Roman"/>
                <w:color w:val="auto"/>
                <w:sz w:val="24"/>
                <w:szCs w:val="24"/>
                <w:highlight w:val="none"/>
                <w:u w:val="none"/>
                <w:lang w:eastAsia="zh-CN"/>
              </w:rPr>
              <w:t>GB 18218-2018</w:t>
            </w:r>
            <w:r>
              <w:rPr>
                <w:rFonts w:hint="default" w:ascii="Times New Roman" w:hAnsi="Times New Roman" w:cs="Times New Roman"/>
                <w:color w:val="auto"/>
                <w:sz w:val="24"/>
                <w:szCs w:val="24"/>
                <w:highlight w:val="none"/>
                <w:u w:val="none"/>
              </w:rPr>
              <w:t>）中附表2、表3中各物质及化学品有关的临界量，</w:t>
            </w:r>
            <w:r>
              <w:rPr>
                <w:rFonts w:hint="default" w:ascii="Times New Roman" w:hAnsi="Times New Roman" w:cs="Times New Roman"/>
                <w:color w:val="auto"/>
                <w:sz w:val="24"/>
                <w:szCs w:val="24"/>
                <w:highlight w:val="none"/>
                <w:u w:val="none"/>
                <w:lang w:val="en-US" w:eastAsia="zh-CN"/>
              </w:rPr>
              <w:t>根据上文项目原辅材料及能源消耗一览表以及项目危险废物产生及处置情况一览表可知各风险物质的最大存在量，</w:t>
            </w:r>
            <w:r>
              <w:rPr>
                <w:rFonts w:hint="default" w:ascii="Times New Roman" w:hAnsi="Times New Roman" w:cs="Times New Roman"/>
                <w:color w:val="auto"/>
                <w:sz w:val="24"/>
                <w:szCs w:val="24"/>
                <w:highlight w:val="none"/>
                <w:u w:val="none"/>
              </w:rPr>
              <w:t>计算风险物质在厂界内的最大存在量与临界量的比值Q。本项目危险物质数量与临界量比值见下表。</w:t>
            </w:r>
          </w:p>
          <w:p w14:paraId="73C81AED">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23</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项目危险物质与临界量比值表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2514"/>
              <w:gridCol w:w="1670"/>
              <w:gridCol w:w="844"/>
              <w:gridCol w:w="2016"/>
            </w:tblGrid>
            <w:tr w14:paraId="2A104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 w:type="pct"/>
                  <w:tcBorders>
                    <w:top w:val="single" w:color="auto" w:sz="4" w:space="0"/>
                    <w:left w:val="single" w:color="auto" w:sz="4" w:space="0"/>
                    <w:bottom w:val="single" w:color="auto" w:sz="4" w:space="0"/>
                    <w:right w:val="single" w:color="auto" w:sz="4" w:space="0"/>
                  </w:tcBorders>
                  <w:noWrap w:val="0"/>
                  <w:vAlign w:val="center"/>
                </w:tcPr>
                <w:p w14:paraId="1E96A68E">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危险单元名称</w:t>
                  </w:r>
                </w:p>
              </w:tc>
              <w:tc>
                <w:tcPr>
                  <w:tcW w:w="1582" w:type="pct"/>
                  <w:tcBorders>
                    <w:top w:val="single" w:color="auto" w:sz="4" w:space="0"/>
                    <w:left w:val="nil"/>
                    <w:bottom w:val="single" w:color="auto" w:sz="4" w:space="0"/>
                    <w:right w:val="single" w:color="auto" w:sz="4" w:space="0"/>
                  </w:tcBorders>
                  <w:noWrap w:val="0"/>
                  <w:vAlign w:val="center"/>
                </w:tcPr>
                <w:p w14:paraId="5A1DE94F">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风险物质</w:t>
                  </w:r>
                </w:p>
              </w:tc>
              <w:tc>
                <w:tcPr>
                  <w:tcW w:w="1051" w:type="pct"/>
                  <w:tcBorders>
                    <w:top w:val="single" w:color="auto" w:sz="4" w:space="0"/>
                    <w:left w:val="nil"/>
                    <w:bottom w:val="single" w:color="auto" w:sz="4" w:space="0"/>
                    <w:right w:val="single" w:color="auto" w:sz="4" w:space="0"/>
                  </w:tcBorders>
                  <w:noWrap w:val="0"/>
                  <w:vAlign w:val="center"/>
                </w:tcPr>
                <w:p w14:paraId="7AE438F6">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实际最大储存量</w:t>
                  </w:r>
                  <w:r>
                    <w:rPr>
                      <w:rFonts w:hint="default" w:ascii="Times New Roman" w:hAnsi="Times New Roman" w:cs="Times New Roman"/>
                      <w:color w:val="auto"/>
                      <w:sz w:val="21"/>
                      <w:szCs w:val="21"/>
                      <w:highlight w:val="none"/>
                      <w:lang w:val="en-US" w:eastAsia="zh-CN"/>
                    </w:rPr>
                    <w:t>+在线量</w:t>
                  </w:r>
                </w:p>
              </w:tc>
              <w:tc>
                <w:tcPr>
                  <w:tcW w:w="529" w:type="pct"/>
                  <w:tcBorders>
                    <w:top w:val="single" w:color="auto" w:sz="4" w:space="0"/>
                    <w:left w:val="nil"/>
                    <w:bottom w:val="single" w:color="auto" w:sz="4" w:space="0"/>
                    <w:right w:val="single" w:color="auto" w:sz="4" w:space="0"/>
                  </w:tcBorders>
                  <w:noWrap w:val="0"/>
                  <w:vAlign w:val="center"/>
                </w:tcPr>
                <w:p w14:paraId="1DA795F7">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临界量</w:t>
                  </w:r>
                </w:p>
              </w:tc>
              <w:tc>
                <w:tcPr>
                  <w:tcW w:w="1269" w:type="pct"/>
                  <w:tcBorders>
                    <w:top w:val="single" w:color="auto" w:sz="4" w:space="0"/>
                    <w:left w:val="nil"/>
                    <w:bottom w:val="single" w:color="auto" w:sz="4" w:space="0"/>
                    <w:right w:val="single" w:color="auto" w:sz="4" w:space="0"/>
                  </w:tcBorders>
                  <w:noWrap w:val="0"/>
                  <w:vAlign w:val="center"/>
                </w:tcPr>
                <w:p w14:paraId="12D20275">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危险物质数量与临界量比值（Q）</w:t>
                  </w:r>
                </w:p>
              </w:tc>
            </w:tr>
            <w:tr w14:paraId="6944E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 w:type="pct"/>
                  <w:vMerge w:val="restart"/>
                  <w:tcBorders>
                    <w:top w:val="single" w:color="auto" w:sz="4" w:space="0"/>
                    <w:left w:val="single" w:color="auto" w:sz="4" w:space="0"/>
                    <w:right w:val="single" w:color="auto" w:sz="4" w:space="0"/>
                  </w:tcBorders>
                  <w:noWrap w:val="0"/>
                  <w:vAlign w:val="center"/>
                </w:tcPr>
                <w:p w14:paraId="14159C5C">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生产</w:t>
                  </w:r>
                </w:p>
                <w:p w14:paraId="5EF664F0">
                  <w:pPr>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车间</w:t>
                  </w:r>
                </w:p>
              </w:tc>
              <w:tc>
                <w:tcPr>
                  <w:tcW w:w="1582" w:type="pct"/>
                  <w:tcBorders>
                    <w:top w:val="single" w:color="auto" w:sz="4" w:space="0"/>
                    <w:left w:val="nil"/>
                    <w:bottom w:val="single" w:color="auto" w:sz="4" w:space="0"/>
                    <w:right w:val="single" w:color="auto" w:sz="4" w:space="0"/>
                  </w:tcBorders>
                  <w:noWrap w:val="0"/>
                  <w:vAlign w:val="center"/>
                </w:tcPr>
                <w:p w14:paraId="3BBA2AE7">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乙醇</w:t>
                  </w:r>
                </w:p>
              </w:tc>
              <w:tc>
                <w:tcPr>
                  <w:tcW w:w="1051" w:type="pct"/>
                  <w:tcBorders>
                    <w:top w:val="single" w:color="auto" w:sz="4" w:space="0"/>
                    <w:left w:val="nil"/>
                    <w:bottom w:val="single" w:color="auto" w:sz="4" w:space="0"/>
                    <w:right w:val="single" w:color="auto" w:sz="4" w:space="0"/>
                  </w:tcBorders>
                  <w:noWrap w:val="0"/>
                  <w:vAlign w:val="center"/>
                </w:tcPr>
                <w:p w14:paraId="1E316804">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w:t>
                  </w:r>
                  <w:r>
                    <w:rPr>
                      <w:rFonts w:hint="default" w:ascii="Times New Roman" w:hAnsi="Times New Roman" w:cs="Times New Roman"/>
                      <w:color w:val="auto"/>
                      <w:sz w:val="21"/>
                      <w:szCs w:val="21"/>
                      <w:highlight w:val="none"/>
                      <w:u w:val="none"/>
                      <w:lang w:val="en-US" w:eastAsia="zh-CN"/>
                    </w:rPr>
                    <w:t>1</w:t>
                  </w:r>
                  <w:r>
                    <w:rPr>
                      <w:rFonts w:hint="default" w:ascii="Times New Roman" w:hAnsi="Times New Roman" w:eastAsia="宋体" w:cs="Times New Roman"/>
                      <w:color w:val="auto"/>
                      <w:sz w:val="21"/>
                      <w:szCs w:val="21"/>
                      <w:highlight w:val="none"/>
                      <w:u w:val="none"/>
                      <w:lang w:val="en-US" w:eastAsia="zh-CN"/>
                    </w:rPr>
                    <w:t>t</w:t>
                  </w:r>
                </w:p>
              </w:tc>
              <w:tc>
                <w:tcPr>
                  <w:tcW w:w="529" w:type="pct"/>
                  <w:tcBorders>
                    <w:top w:val="single" w:color="auto" w:sz="4" w:space="0"/>
                    <w:left w:val="nil"/>
                    <w:bottom w:val="single" w:color="auto" w:sz="4" w:space="0"/>
                    <w:right w:val="single" w:color="auto" w:sz="4" w:space="0"/>
                  </w:tcBorders>
                  <w:noWrap w:val="0"/>
                  <w:vAlign w:val="center"/>
                </w:tcPr>
                <w:p w14:paraId="5B87C068">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500t</w:t>
                  </w:r>
                </w:p>
              </w:tc>
              <w:tc>
                <w:tcPr>
                  <w:tcW w:w="1269" w:type="pct"/>
                  <w:tcBorders>
                    <w:top w:val="single" w:color="auto" w:sz="4" w:space="0"/>
                    <w:left w:val="nil"/>
                    <w:bottom w:val="single" w:color="auto" w:sz="4" w:space="0"/>
                    <w:right w:val="single" w:color="auto" w:sz="4" w:space="0"/>
                  </w:tcBorders>
                  <w:noWrap w:val="0"/>
                  <w:vAlign w:val="center"/>
                </w:tcPr>
                <w:p w14:paraId="207E8442">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0.0004</w:t>
                  </w:r>
                </w:p>
              </w:tc>
            </w:tr>
            <w:tr w14:paraId="4B6D2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 w:type="pct"/>
                  <w:vMerge w:val="continue"/>
                  <w:tcBorders>
                    <w:left w:val="single" w:color="auto" w:sz="4" w:space="0"/>
                    <w:right w:val="single" w:color="auto" w:sz="4" w:space="0"/>
                  </w:tcBorders>
                  <w:noWrap w:val="0"/>
                  <w:vAlign w:val="center"/>
                </w:tcPr>
                <w:p w14:paraId="6193F978">
                  <w:pPr>
                    <w:jc w:val="center"/>
                    <w:rPr>
                      <w:rFonts w:hint="default" w:ascii="Times New Roman" w:hAnsi="Times New Roman" w:eastAsia="宋体" w:cs="Times New Roman"/>
                      <w:color w:val="auto"/>
                      <w:sz w:val="21"/>
                      <w:szCs w:val="21"/>
                      <w:highlight w:val="none"/>
                      <w:u w:val="none"/>
                    </w:rPr>
                  </w:pPr>
                </w:p>
              </w:tc>
              <w:tc>
                <w:tcPr>
                  <w:tcW w:w="1582" w:type="pct"/>
                  <w:tcBorders>
                    <w:top w:val="single" w:color="auto" w:sz="4" w:space="0"/>
                    <w:left w:val="nil"/>
                    <w:bottom w:val="single" w:color="auto" w:sz="4" w:space="0"/>
                    <w:right w:val="single" w:color="auto" w:sz="4" w:space="0"/>
                  </w:tcBorders>
                  <w:noWrap w:val="0"/>
                  <w:vAlign w:val="center"/>
                </w:tcPr>
                <w:p w14:paraId="6326BA5B">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凡士林</w:t>
                  </w:r>
                </w:p>
              </w:tc>
              <w:tc>
                <w:tcPr>
                  <w:tcW w:w="1051" w:type="pct"/>
                  <w:tcBorders>
                    <w:top w:val="single" w:color="auto" w:sz="4" w:space="0"/>
                    <w:left w:val="nil"/>
                    <w:bottom w:val="single" w:color="auto" w:sz="4" w:space="0"/>
                    <w:right w:val="single" w:color="auto" w:sz="4" w:space="0"/>
                  </w:tcBorders>
                  <w:noWrap w:val="0"/>
                  <w:vAlign w:val="center"/>
                </w:tcPr>
                <w:p w14:paraId="3EB20CE7">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0.2t</w:t>
                  </w:r>
                </w:p>
              </w:tc>
              <w:tc>
                <w:tcPr>
                  <w:tcW w:w="844" w:type="dxa"/>
                  <w:tcBorders>
                    <w:top w:val="single" w:color="auto" w:sz="4" w:space="0"/>
                    <w:left w:val="nil"/>
                    <w:bottom w:val="single" w:color="auto" w:sz="4" w:space="0"/>
                    <w:right w:val="single" w:color="auto" w:sz="4" w:space="0"/>
                  </w:tcBorders>
                  <w:noWrap w:val="0"/>
                  <w:vAlign w:val="center"/>
                </w:tcPr>
                <w:p w14:paraId="05507D9E">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w:t>
                  </w:r>
                </w:p>
              </w:tc>
              <w:tc>
                <w:tcPr>
                  <w:tcW w:w="2016" w:type="dxa"/>
                  <w:tcBorders>
                    <w:top w:val="single" w:color="auto" w:sz="4" w:space="0"/>
                    <w:left w:val="nil"/>
                    <w:bottom w:val="single" w:color="auto" w:sz="4" w:space="0"/>
                    <w:right w:val="single" w:color="auto" w:sz="4" w:space="0"/>
                  </w:tcBorders>
                  <w:noWrap w:val="0"/>
                  <w:vAlign w:val="center"/>
                </w:tcPr>
                <w:p w14:paraId="72690A0B">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w:t>
                  </w:r>
                </w:p>
              </w:tc>
            </w:tr>
            <w:tr w14:paraId="12341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 w:type="pct"/>
                  <w:vMerge w:val="continue"/>
                  <w:tcBorders>
                    <w:left w:val="single" w:color="auto" w:sz="4" w:space="0"/>
                    <w:right w:val="single" w:color="auto" w:sz="4" w:space="0"/>
                  </w:tcBorders>
                  <w:noWrap w:val="0"/>
                  <w:vAlign w:val="center"/>
                </w:tcPr>
                <w:p w14:paraId="3059A506">
                  <w:pPr>
                    <w:jc w:val="center"/>
                    <w:rPr>
                      <w:rFonts w:hint="default" w:ascii="Times New Roman" w:hAnsi="Times New Roman" w:eastAsia="宋体" w:cs="Times New Roman"/>
                      <w:color w:val="auto"/>
                      <w:sz w:val="21"/>
                      <w:szCs w:val="21"/>
                      <w:highlight w:val="none"/>
                      <w:u w:val="none"/>
                    </w:rPr>
                  </w:pPr>
                </w:p>
              </w:tc>
              <w:tc>
                <w:tcPr>
                  <w:tcW w:w="1582" w:type="pct"/>
                  <w:tcBorders>
                    <w:top w:val="single" w:color="auto" w:sz="4" w:space="0"/>
                    <w:left w:val="nil"/>
                    <w:bottom w:val="single" w:color="auto" w:sz="4" w:space="0"/>
                    <w:right w:val="single" w:color="auto" w:sz="4" w:space="0"/>
                  </w:tcBorders>
                  <w:noWrap w:val="0"/>
                  <w:vAlign w:val="center"/>
                </w:tcPr>
                <w:p w14:paraId="3E7CDEA1">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甘油</w:t>
                  </w:r>
                </w:p>
              </w:tc>
              <w:tc>
                <w:tcPr>
                  <w:tcW w:w="1051" w:type="pct"/>
                  <w:tcBorders>
                    <w:top w:val="single" w:color="auto" w:sz="4" w:space="0"/>
                    <w:left w:val="nil"/>
                    <w:bottom w:val="single" w:color="auto" w:sz="4" w:space="0"/>
                    <w:right w:val="single" w:color="auto" w:sz="4" w:space="0"/>
                  </w:tcBorders>
                  <w:noWrap w:val="0"/>
                  <w:vAlign w:val="center"/>
                </w:tcPr>
                <w:p w14:paraId="379E4907">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0.575t</w:t>
                  </w:r>
                </w:p>
              </w:tc>
              <w:tc>
                <w:tcPr>
                  <w:tcW w:w="844" w:type="dxa"/>
                  <w:tcBorders>
                    <w:top w:val="single" w:color="auto" w:sz="4" w:space="0"/>
                    <w:left w:val="nil"/>
                    <w:bottom w:val="single" w:color="auto" w:sz="4" w:space="0"/>
                    <w:right w:val="single" w:color="auto" w:sz="4" w:space="0"/>
                  </w:tcBorders>
                  <w:noWrap w:val="0"/>
                  <w:vAlign w:val="center"/>
                </w:tcPr>
                <w:p w14:paraId="58DA8F1F">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w:t>
                  </w:r>
                </w:p>
              </w:tc>
              <w:tc>
                <w:tcPr>
                  <w:tcW w:w="2016" w:type="dxa"/>
                  <w:tcBorders>
                    <w:top w:val="single" w:color="auto" w:sz="4" w:space="0"/>
                    <w:left w:val="nil"/>
                    <w:bottom w:val="single" w:color="auto" w:sz="4" w:space="0"/>
                    <w:right w:val="single" w:color="auto" w:sz="4" w:space="0"/>
                  </w:tcBorders>
                  <w:noWrap w:val="0"/>
                  <w:vAlign w:val="center"/>
                </w:tcPr>
                <w:p w14:paraId="31D018AC">
                  <w:pPr>
                    <w:pStyle w:val="8"/>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w:t>
                  </w:r>
                </w:p>
              </w:tc>
            </w:tr>
            <w:tr w14:paraId="27D57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 w:type="pct"/>
                  <w:vMerge w:val="continue"/>
                  <w:tcBorders>
                    <w:left w:val="single" w:color="auto" w:sz="4" w:space="0"/>
                    <w:right w:val="single" w:color="auto" w:sz="4" w:space="0"/>
                  </w:tcBorders>
                  <w:noWrap w:val="0"/>
                  <w:vAlign w:val="center"/>
                </w:tcPr>
                <w:p w14:paraId="6B4A3B82">
                  <w:pPr>
                    <w:jc w:val="center"/>
                    <w:rPr>
                      <w:rFonts w:hint="default" w:ascii="Times New Roman" w:hAnsi="Times New Roman" w:eastAsia="宋体" w:cs="Times New Roman"/>
                      <w:color w:val="auto"/>
                      <w:sz w:val="21"/>
                      <w:szCs w:val="21"/>
                      <w:highlight w:val="none"/>
                      <w:u w:val="none"/>
                    </w:rPr>
                  </w:pPr>
                </w:p>
              </w:tc>
              <w:tc>
                <w:tcPr>
                  <w:tcW w:w="1582" w:type="pct"/>
                  <w:tcBorders>
                    <w:top w:val="single" w:color="auto" w:sz="4" w:space="0"/>
                    <w:left w:val="nil"/>
                    <w:right w:val="single" w:color="auto" w:sz="4" w:space="0"/>
                  </w:tcBorders>
                  <w:noWrap w:val="0"/>
                  <w:vAlign w:val="center"/>
                </w:tcPr>
                <w:p w14:paraId="7968C9B5">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危险废物</w:t>
                  </w:r>
                </w:p>
              </w:tc>
              <w:tc>
                <w:tcPr>
                  <w:tcW w:w="1051" w:type="pct"/>
                  <w:tcBorders>
                    <w:top w:val="single" w:color="auto" w:sz="4" w:space="0"/>
                    <w:left w:val="nil"/>
                    <w:right w:val="single" w:color="auto" w:sz="4" w:space="0"/>
                  </w:tcBorders>
                  <w:noWrap w:val="0"/>
                  <w:vAlign w:val="center"/>
                </w:tcPr>
                <w:p w14:paraId="35341C2E">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1.717</w:t>
                  </w:r>
                  <w:r>
                    <w:rPr>
                      <w:rFonts w:hint="default" w:ascii="Times New Roman" w:hAnsi="Times New Roman" w:eastAsia="宋体" w:cs="Times New Roman"/>
                      <w:color w:val="auto"/>
                      <w:sz w:val="21"/>
                      <w:szCs w:val="21"/>
                      <w:highlight w:val="none"/>
                      <w:u w:val="none"/>
                      <w:lang w:val="en-US" w:eastAsia="zh-CN"/>
                    </w:rPr>
                    <w:t>t</w:t>
                  </w:r>
                </w:p>
              </w:tc>
              <w:tc>
                <w:tcPr>
                  <w:tcW w:w="529" w:type="pct"/>
                  <w:tcBorders>
                    <w:top w:val="single" w:color="auto" w:sz="4" w:space="0"/>
                    <w:left w:val="nil"/>
                    <w:right w:val="single" w:color="auto" w:sz="4" w:space="0"/>
                  </w:tcBorders>
                  <w:noWrap w:val="0"/>
                  <w:vAlign w:val="center"/>
                </w:tcPr>
                <w:p w14:paraId="61F05F9F">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w:t>
                  </w:r>
                </w:p>
              </w:tc>
              <w:tc>
                <w:tcPr>
                  <w:tcW w:w="1269" w:type="pct"/>
                  <w:tcBorders>
                    <w:top w:val="single" w:color="auto" w:sz="4" w:space="0"/>
                    <w:left w:val="nil"/>
                    <w:right w:val="single" w:color="auto" w:sz="4" w:space="0"/>
                  </w:tcBorders>
                  <w:noWrap w:val="0"/>
                  <w:vAlign w:val="center"/>
                </w:tcPr>
                <w:p w14:paraId="53756996">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w:t>
                  </w:r>
                </w:p>
              </w:tc>
            </w:tr>
            <w:tr w14:paraId="6A7A1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0" w:type="pct"/>
                  <w:gridSpan w:val="4"/>
                  <w:tcBorders>
                    <w:top w:val="single" w:color="auto" w:sz="4" w:space="0"/>
                    <w:left w:val="single" w:color="auto" w:sz="4" w:space="0"/>
                    <w:bottom w:val="single" w:color="auto" w:sz="4" w:space="0"/>
                    <w:right w:val="single" w:color="auto" w:sz="4" w:space="0"/>
                  </w:tcBorders>
                  <w:noWrap w:val="0"/>
                  <w:vAlign w:val="center"/>
                </w:tcPr>
                <w:p w14:paraId="0C810223">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合计</w:t>
                  </w:r>
                </w:p>
              </w:tc>
              <w:tc>
                <w:tcPr>
                  <w:tcW w:w="1269" w:type="pct"/>
                  <w:tcBorders>
                    <w:top w:val="single" w:color="auto" w:sz="4" w:space="0"/>
                    <w:left w:val="nil"/>
                    <w:bottom w:val="single" w:color="auto" w:sz="4" w:space="0"/>
                    <w:right w:val="single" w:color="auto" w:sz="4" w:space="0"/>
                  </w:tcBorders>
                  <w:noWrap w:val="0"/>
                  <w:vAlign w:val="center"/>
                </w:tcPr>
                <w:p w14:paraId="4A08612F">
                  <w:pPr>
                    <w:pStyle w:val="8"/>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0.0004</w:t>
                  </w:r>
                </w:p>
              </w:tc>
            </w:tr>
          </w:tbl>
          <w:p w14:paraId="6BEC6E2D">
            <w:pPr>
              <w:adjustRightInd w:val="0"/>
              <w:snapToGrid w:val="0"/>
              <w:spacing w:line="360" w:lineRule="auto"/>
              <w:ind w:firstLine="480" w:firstLineChars="200"/>
              <w:rPr>
                <w:rFonts w:hint="default" w:ascii="Times New Roman" w:hAnsi="Times New Roman" w:cs="Times New Roman"/>
                <w:bCs/>
                <w:color w:val="auto"/>
                <w:kern w:val="0"/>
                <w:sz w:val="24"/>
                <w:highlight w:val="none"/>
                <w:u w:val="none"/>
              </w:rPr>
            </w:pPr>
            <w:r>
              <w:rPr>
                <w:rFonts w:hint="default" w:ascii="Times New Roman" w:hAnsi="Times New Roman" w:cs="Times New Roman"/>
                <w:bCs/>
                <w:color w:val="auto"/>
                <w:kern w:val="0"/>
                <w:sz w:val="24"/>
                <w:highlight w:val="none"/>
                <w:u w:val="none"/>
              </w:rPr>
              <w:t>根据上表，项目Q值合计为</w:t>
            </w:r>
            <w:r>
              <w:rPr>
                <w:rFonts w:hint="default" w:ascii="Times New Roman" w:hAnsi="Times New Roman" w:cs="Times New Roman"/>
                <w:bCs/>
                <w:color w:val="auto"/>
                <w:kern w:val="0"/>
                <w:sz w:val="24"/>
                <w:highlight w:val="none"/>
                <w:u w:val="none"/>
                <w:lang w:val="en-US" w:eastAsia="zh-CN"/>
              </w:rPr>
              <w:t>0.0004</w:t>
            </w:r>
            <w:r>
              <w:rPr>
                <w:rFonts w:hint="default" w:ascii="Times New Roman" w:hAnsi="Times New Roman" w:cs="Times New Roman"/>
                <w:color w:val="auto"/>
                <w:kern w:val="0"/>
                <w:sz w:val="24"/>
                <w:highlight w:val="none"/>
                <w:u w:val="none"/>
                <w:lang w:bidi="ar"/>
              </w:rPr>
              <w:t>＜</w:t>
            </w:r>
            <w:r>
              <w:rPr>
                <w:rFonts w:hint="default" w:ascii="Times New Roman" w:hAnsi="Times New Roman" w:cs="Times New Roman"/>
                <w:bCs/>
                <w:color w:val="auto"/>
                <w:kern w:val="0"/>
                <w:sz w:val="24"/>
                <w:highlight w:val="none"/>
                <w:u w:val="none"/>
              </w:rPr>
              <w:t>1，故项目环境风险潜势为I。</w:t>
            </w:r>
          </w:p>
          <w:p w14:paraId="25F53F92">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（3）评价等级</w:t>
            </w:r>
          </w:p>
          <w:p w14:paraId="72819BA5">
            <w:pPr>
              <w:tabs>
                <w:tab w:val="left" w:pos="1081"/>
              </w:tabs>
              <w:adjustRightInd w:val="0"/>
              <w:snapToGrid w:val="0"/>
              <w:spacing w:line="360" w:lineRule="auto"/>
              <w:ind w:firstLine="480" w:firstLineChars="200"/>
              <w:rPr>
                <w:rFonts w:hint="default" w:ascii="Times New Roman" w:hAnsi="Times New Roman" w:cs="Times New Roman"/>
                <w:b/>
                <w:color w:val="auto"/>
                <w:sz w:val="24"/>
                <w:highlight w:val="none"/>
                <w:u w:val="none"/>
              </w:rPr>
            </w:pPr>
            <w:r>
              <w:rPr>
                <w:rFonts w:hint="default" w:ascii="Times New Roman" w:hAnsi="Times New Roman" w:cs="Times New Roman"/>
                <w:color w:val="auto"/>
                <w:sz w:val="24"/>
                <w:highlight w:val="none"/>
                <w:u w:val="none"/>
              </w:rPr>
              <w:t>根据</w:t>
            </w:r>
            <w:r>
              <w:rPr>
                <w:rFonts w:hint="default" w:ascii="Times New Roman" w:hAnsi="Times New Roman" w:cs="Times New Roman"/>
                <w:color w:val="auto"/>
                <w:sz w:val="24"/>
                <w:highlight w:val="none"/>
                <w:u w:val="none"/>
                <w:lang w:val="en-GB"/>
              </w:rPr>
              <w:t>《建设项目环境风险评价技术导则》</w:t>
            </w:r>
            <w:r>
              <w:rPr>
                <w:rFonts w:hint="default" w:ascii="Times New Roman" w:hAnsi="Times New Roman" w:cs="Times New Roman"/>
                <w:color w:val="auto"/>
                <w:sz w:val="24"/>
                <w:highlight w:val="none"/>
                <w:u w:val="none"/>
              </w:rPr>
              <w:t>（HJ169-2018）规定，环境风险评价工作等级划分见下表。</w:t>
            </w:r>
          </w:p>
          <w:p w14:paraId="52224EB9">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w:t>
            </w:r>
            <w:r>
              <w:rPr>
                <w:rFonts w:hint="default" w:ascii="Times New Roman" w:hAnsi="Times New Roman" w:eastAsia="宋体" w:cs="Times New Roman"/>
                <w:b/>
                <w:color w:val="auto"/>
                <w:sz w:val="24"/>
                <w:highlight w:val="none"/>
                <w:u w:val="none" w:color="auto"/>
                <w:lang w:val="en-US" w:eastAsia="zh-CN"/>
              </w:rPr>
              <w:t>24</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评价工作等级划分表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6"/>
              <w:gridCol w:w="1666"/>
              <w:gridCol w:w="1387"/>
              <w:gridCol w:w="1333"/>
              <w:gridCol w:w="1751"/>
            </w:tblGrid>
            <w:tr w14:paraId="53B80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7" w:type="pct"/>
                  <w:noWrap w:val="0"/>
                  <w:vAlign w:val="center"/>
                </w:tcPr>
                <w:p w14:paraId="2F8D33EB">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环境风险潜势</w:t>
                  </w:r>
                </w:p>
              </w:tc>
              <w:tc>
                <w:tcPr>
                  <w:tcW w:w="1049" w:type="pct"/>
                  <w:noWrap w:val="0"/>
                  <w:vAlign w:val="center"/>
                </w:tcPr>
                <w:p w14:paraId="1F5FFD1E">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Ⅳ、Ⅳ</w:t>
                  </w:r>
                  <w:r>
                    <w:rPr>
                      <w:rFonts w:hint="default" w:ascii="Times New Roman" w:hAnsi="Times New Roman" w:cs="Times New Roman"/>
                      <w:color w:val="auto"/>
                      <w:szCs w:val="21"/>
                      <w:highlight w:val="none"/>
                      <w:u w:val="none"/>
                      <w:vertAlign w:val="superscript"/>
                    </w:rPr>
                    <w:t>+</w:t>
                  </w:r>
                </w:p>
              </w:tc>
              <w:tc>
                <w:tcPr>
                  <w:tcW w:w="873" w:type="pct"/>
                  <w:noWrap w:val="0"/>
                  <w:vAlign w:val="center"/>
                </w:tcPr>
                <w:p w14:paraId="6D9F7598">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Ⅲ</w:t>
                  </w:r>
                </w:p>
              </w:tc>
              <w:tc>
                <w:tcPr>
                  <w:tcW w:w="839" w:type="pct"/>
                  <w:noWrap w:val="0"/>
                  <w:vAlign w:val="center"/>
                </w:tcPr>
                <w:p w14:paraId="75A843BB">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Ⅱ</w:t>
                  </w:r>
                </w:p>
              </w:tc>
              <w:tc>
                <w:tcPr>
                  <w:tcW w:w="1099" w:type="pct"/>
                  <w:noWrap w:val="0"/>
                  <w:vAlign w:val="center"/>
                </w:tcPr>
                <w:p w14:paraId="127311B0">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Ⅰ</w:t>
                  </w:r>
                </w:p>
              </w:tc>
            </w:tr>
            <w:tr w14:paraId="4F6D7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7" w:type="pct"/>
                  <w:noWrap w:val="0"/>
                  <w:vAlign w:val="center"/>
                </w:tcPr>
                <w:p w14:paraId="21BAFAE6">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评级工作等级</w:t>
                  </w:r>
                </w:p>
              </w:tc>
              <w:tc>
                <w:tcPr>
                  <w:tcW w:w="1049" w:type="pct"/>
                  <w:noWrap w:val="0"/>
                  <w:vAlign w:val="center"/>
                </w:tcPr>
                <w:p w14:paraId="522492C9">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一</w:t>
                  </w:r>
                </w:p>
              </w:tc>
              <w:tc>
                <w:tcPr>
                  <w:tcW w:w="873" w:type="pct"/>
                  <w:noWrap w:val="0"/>
                  <w:vAlign w:val="center"/>
                </w:tcPr>
                <w:p w14:paraId="12FD0D5F">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二</w:t>
                  </w:r>
                </w:p>
              </w:tc>
              <w:tc>
                <w:tcPr>
                  <w:tcW w:w="839" w:type="pct"/>
                  <w:noWrap w:val="0"/>
                  <w:vAlign w:val="center"/>
                </w:tcPr>
                <w:p w14:paraId="3F65941A">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三</w:t>
                  </w:r>
                </w:p>
              </w:tc>
              <w:tc>
                <w:tcPr>
                  <w:tcW w:w="1099" w:type="pct"/>
                  <w:noWrap w:val="0"/>
                  <w:vAlign w:val="center"/>
                </w:tcPr>
                <w:p w14:paraId="753DDD19">
                  <w:pPr>
                    <w:spacing w:line="360" w:lineRule="exact"/>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简单分析</w:t>
                  </w:r>
                  <w:r>
                    <w:rPr>
                      <w:rFonts w:hint="default" w:ascii="Times New Roman" w:hAnsi="Times New Roman" w:cs="Times New Roman"/>
                      <w:color w:val="auto"/>
                      <w:szCs w:val="21"/>
                      <w:highlight w:val="none"/>
                      <w:u w:val="none"/>
                      <w:vertAlign w:val="superscript"/>
                    </w:rPr>
                    <w:t>a</w:t>
                  </w:r>
                </w:p>
              </w:tc>
            </w:tr>
            <w:tr w14:paraId="63071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noWrap w:val="0"/>
                  <w:vAlign w:val="center"/>
                </w:tcPr>
                <w:p w14:paraId="79DA981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a是相对于详细评价工作内容而言，在描述危险物质、环境影响途径、环境危害后果、风险防范措施等方面给出定性的说明。</w:t>
                  </w:r>
                </w:p>
              </w:tc>
            </w:tr>
          </w:tbl>
          <w:p w14:paraId="02FE16FE">
            <w:pPr>
              <w:keepNext w:val="0"/>
              <w:keepLines w:val="0"/>
              <w:pageBreakBefore w:val="0"/>
              <w:tabs>
                <w:tab w:val="left" w:pos="1081"/>
              </w:tabs>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由于本项目环境风险潜势为Ⅰ，根据上表可知，本次仅需对项目环境风险进行简单分析。</w:t>
            </w:r>
          </w:p>
          <w:p w14:paraId="10CE335C">
            <w:pPr>
              <w:keepNext w:val="0"/>
              <w:keepLines w:val="0"/>
              <w:pageBreakBefore w:val="0"/>
              <w:tabs>
                <w:tab w:val="left" w:pos="1081"/>
              </w:tabs>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rPr>
              <w:t>.2环境敏感目标概况</w:t>
            </w:r>
          </w:p>
          <w:p w14:paraId="68359D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本项目周围主要环境敏感目标</w:t>
            </w:r>
            <w:r>
              <w:rPr>
                <w:rFonts w:hint="default" w:ascii="Times New Roman" w:hAnsi="Times New Roman" w:cs="Times New Roman"/>
                <w:color w:val="auto"/>
                <w:sz w:val="24"/>
                <w:szCs w:val="24"/>
                <w:highlight w:val="none"/>
                <w:u w:val="none" w:color="auto"/>
                <w:lang w:val="en-US" w:eastAsia="zh-CN"/>
              </w:rPr>
              <w:t>详见</w:t>
            </w:r>
            <w:r>
              <w:rPr>
                <w:rFonts w:hint="eastAsia" w:ascii="Times New Roman" w:hAnsi="Times New Roman" w:cs="Times New Roman"/>
                <w:color w:val="auto"/>
                <w:sz w:val="24"/>
                <w:szCs w:val="24"/>
                <w:highlight w:val="none"/>
                <w:u w:val="none" w:color="auto"/>
                <w:lang w:val="en-US" w:eastAsia="zh-CN"/>
              </w:rPr>
              <w:t>“</w:t>
            </w:r>
            <w:r>
              <w:rPr>
                <w:rFonts w:hint="default" w:ascii="Times New Roman" w:hAnsi="Times New Roman" w:cs="Times New Roman"/>
                <w:color w:val="auto"/>
                <w:sz w:val="24"/>
                <w:szCs w:val="24"/>
                <w:highlight w:val="none"/>
                <w:u w:val="none" w:color="auto"/>
                <w:lang w:val="en-US" w:eastAsia="zh-CN"/>
              </w:rPr>
              <w:t>三、区域环境质量现状、环境保护目标及评价标准</w:t>
            </w:r>
            <w:r>
              <w:rPr>
                <w:rFonts w:hint="eastAsia" w:ascii="Times New Roman" w:hAnsi="Times New Roman" w:cs="Times New Roman"/>
                <w:color w:val="auto"/>
                <w:sz w:val="24"/>
                <w:szCs w:val="24"/>
                <w:highlight w:val="none"/>
                <w:u w:val="none" w:color="auto"/>
                <w:lang w:val="en-US" w:eastAsia="zh-CN"/>
              </w:rPr>
              <w:t>”</w:t>
            </w:r>
            <w:r>
              <w:rPr>
                <w:rFonts w:hint="default" w:ascii="Times New Roman" w:hAnsi="Times New Roman" w:cs="Times New Roman"/>
                <w:color w:val="auto"/>
                <w:sz w:val="24"/>
                <w:szCs w:val="24"/>
                <w:highlight w:val="none"/>
                <w:u w:val="none" w:color="auto"/>
                <w:lang w:val="en-US" w:eastAsia="zh-CN"/>
              </w:rPr>
              <w:t>章节的环境保护目标部分。</w:t>
            </w:r>
          </w:p>
          <w:p w14:paraId="37CD215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.3环境风险识别</w:t>
            </w:r>
          </w:p>
          <w:p w14:paraId="2AABBC3E">
            <w:pPr>
              <w:pStyle w:val="38"/>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GB"/>
              </w:rPr>
              <w:t>项目最大可信事故主要为：</w:t>
            </w:r>
            <w:r>
              <w:rPr>
                <w:rFonts w:hint="default" w:ascii="Times New Roman" w:hAnsi="Times New Roman" w:eastAsia="宋体" w:cs="Times New Roman"/>
                <w:color w:val="auto"/>
                <w:sz w:val="24"/>
                <w:szCs w:val="24"/>
                <w:highlight w:val="none"/>
                <w:u w:val="none"/>
              </w:rPr>
              <w:t>乙醇</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甘油、凡士林等物料</w:t>
            </w:r>
            <w:r>
              <w:rPr>
                <w:rFonts w:hint="default" w:ascii="Times New Roman" w:hAnsi="Times New Roman" w:eastAsia="宋体" w:cs="Times New Roman"/>
                <w:color w:val="auto"/>
                <w:sz w:val="24"/>
                <w:szCs w:val="24"/>
                <w:highlight w:val="none"/>
                <w:u w:val="none"/>
              </w:rPr>
              <w:t>储存和使用</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如遇明火，易引起火灾、产品储存如遇明火，易引起火灾、废活性炭等危险废物的暂存过程中发生泄漏。</w:t>
            </w:r>
          </w:p>
          <w:p w14:paraId="79884E8E">
            <w:pPr>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.3.1乙醇</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甘油、凡士林等物料</w:t>
            </w:r>
            <w:r>
              <w:rPr>
                <w:rFonts w:hint="default" w:ascii="Times New Roman" w:hAnsi="Times New Roman" w:eastAsia="宋体" w:cs="Times New Roman"/>
                <w:color w:val="auto"/>
                <w:sz w:val="24"/>
                <w:szCs w:val="24"/>
                <w:highlight w:val="none"/>
                <w:u w:val="none"/>
              </w:rPr>
              <w:t>储存和使用风险识别</w:t>
            </w:r>
          </w:p>
          <w:p w14:paraId="509C6CBA">
            <w:pPr>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乙醇</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甘油、凡士林等物料</w:t>
            </w:r>
            <w:r>
              <w:rPr>
                <w:rFonts w:hint="default" w:ascii="Times New Roman" w:hAnsi="Times New Roman" w:eastAsia="宋体" w:cs="Times New Roman"/>
                <w:color w:val="auto"/>
                <w:sz w:val="24"/>
                <w:szCs w:val="24"/>
                <w:highlight w:val="none"/>
                <w:u w:val="none"/>
              </w:rPr>
              <w:t>储存过程泄漏，物质泄漏对地下水、土壤、地表水影响</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如遇</w:t>
            </w:r>
            <w:r>
              <w:rPr>
                <w:rFonts w:hint="default" w:ascii="Times New Roman" w:hAnsi="Times New Roman" w:eastAsia="宋体" w:cs="Times New Roman"/>
                <w:color w:val="auto"/>
                <w:sz w:val="24"/>
                <w:szCs w:val="24"/>
                <w:highlight w:val="none"/>
                <w:u w:val="none"/>
                <w:lang w:val="en-GB"/>
              </w:rPr>
              <w:t>易燃物质或明火等可能引起火灾</w:t>
            </w:r>
            <w:r>
              <w:rPr>
                <w:rFonts w:hint="default" w:ascii="Times New Roman" w:hAnsi="Times New Roman" w:eastAsia="宋体" w:cs="Times New Roman"/>
                <w:bCs/>
                <w:color w:val="auto"/>
                <w:sz w:val="24"/>
                <w:szCs w:val="24"/>
                <w:highlight w:val="none"/>
                <w:u w:val="none"/>
              </w:rPr>
              <w:t>。</w:t>
            </w:r>
          </w:p>
          <w:p w14:paraId="62B721D8">
            <w:pPr>
              <w:pStyle w:val="13"/>
              <w:keepNext w:val="0"/>
              <w:keepLines w:val="0"/>
              <w:pageBreakBefore w:val="0"/>
              <w:widowControl w:val="0"/>
              <w:kinsoku/>
              <w:wordWrap/>
              <w:overflowPunct/>
              <w:topLinePunct w:val="0"/>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lang w:val="en-GB"/>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lang w:val="en-GB"/>
              </w:rPr>
              <w:t>.3.2</w:t>
            </w:r>
            <w:r>
              <w:rPr>
                <w:rFonts w:hint="default" w:ascii="Times New Roman" w:hAnsi="Times New Roman" w:eastAsia="宋体" w:cs="Times New Roman"/>
                <w:color w:val="auto"/>
                <w:sz w:val="24"/>
                <w:szCs w:val="24"/>
                <w:highlight w:val="none"/>
                <w:u w:val="none"/>
              </w:rPr>
              <w:t>废活性炭</w:t>
            </w:r>
            <w:r>
              <w:rPr>
                <w:rFonts w:hint="default" w:ascii="Times New Roman" w:hAnsi="Times New Roman" w:eastAsia="宋体" w:cs="Times New Roman"/>
                <w:color w:val="auto"/>
                <w:sz w:val="24"/>
                <w:szCs w:val="24"/>
                <w:highlight w:val="none"/>
                <w:u w:val="none"/>
                <w:lang w:val="en-GB"/>
              </w:rPr>
              <w:t>等危险废物的暂存风险识别</w:t>
            </w:r>
          </w:p>
          <w:p w14:paraId="0B092DC1">
            <w:pPr>
              <w:pStyle w:val="13"/>
              <w:keepNext w:val="0"/>
              <w:keepLines w:val="0"/>
              <w:pageBreakBefore w:val="0"/>
              <w:widowControl w:val="0"/>
              <w:kinsoku/>
              <w:wordWrap/>
              <w:overflowPunct/>
              <w:topLinePunct w:val="0"/>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lang w:val="en-GB"/>
              </w:rPr>
            </w:pPr>
            <w:r>
              <w:rPr>
                <w:rFonts w:hint="default" w:ascii="Times New Roman" w:hAnsi="Times New Roman" w:eastAsia="宋体" w:cs="Times New Roman"/>
                <w:color w:val="auto"/>
                <w:sz w:val="24"/>
                <w:szCs w:val="24"/>
                <w:highlight w:val="none"/>
                <w:u w:val="none"/>
                <w:lang w:val="en-US" w:eastAsia="zh-CN"/>
              </w:rPr>
              <w:t>项目营运期</w:t>
            </w:r>
            <w:r>
              <w:rPr>
                <w:rFonts w:hint="default" w:ascii="Times New Roman" w:hAnsi="Times New Roman" w:eastAsia="宋体" w:cs="Times New Roman"/>
                <w:color w:val="auto"/>
                <w:sz w:val="24"/>
                <w:szCs w:val="24"/>
                <w:highlight w:val="none"/>
                <w:u w:val="none"/>
              </w:rPr>
              <w:t>有机废气经配套的废气治理设施进行处理，活性炭长期使用需定期更换，会产生一定量的废活性炭，</w:t>
            </w:r>
            <w:r>
              <w:rPr>
                <w:rFonts w:hint="default" w:ascii="Times New Roman" w:hAnsi="Times New Roman" w:eastAsia="宋体" w:cs="Times New Roman"/>
                <w:color w:val="auto"/>
                <w:sz w:val="24"/>
                <w:szCs w:val="24"/>
                <w:highlight w:val="none"/>
                <w:u w:val="none"/>
                <w:lang w:val="en-GB"/>
              </w:rPr>
              <w:t>该风险物质暂存危废暂存间（风险区域），在暂存过程中一旦发生泄漏事故，可能会对区域土壤环境和水环境产生影响。</w:t>
            </w:r>
          </w:p>
          <w:p w14:paraId="0A50EAE4">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lang w:val="en-US" w:eastAsia="zh-CN"/>
              </w:rPr>
              <w:t>.3.3</w:t>
            </w:r>
            <w:r>
              <w:rPr>
                <w:rFonts w:hint="default" w:ascii="Times New Roman" w:hAnsi="Times New Roman" w:eastAsia="宋体" w:cs="Times New Roman"/>
                <w:color w:val="auto"/>
                <w:sz w:val="24"/>
                <w:szCs w:val="24"/>
                <w:highlight w:val="none"/>
                <w:u w:val="none"/>
              </w:rPr>
              <w:t>产品储存风险识别</w:t>
            </w:r>
          </w:p>
          <w:p w14:paraId="1F1684BE">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rPr>
              <w:t>产品发生泄漏后</w:t>
            </w:r>
            <w:r>
              <w:rPr>
                <w:rStyle w:val="33"/>
                <w:rFonts w:hint="default" w:ascii="Times New Roman" w:hAnsi="Times New Roman" w:eastAsia="宋体" w:cs="Times New Roman"/>
                <w:color w:val="auto"/>
                <w:kern w:val="0"/>
                <w:sz w:val="24"/>
                <w:szCs w:val="24"/>
                <w:highlight w:val="none"/>
                <w:u w:val="none"/>
              </w:rPr>
              <w:t>地表水、地下水产生影响，产品</w:t>
            </w:r>
            <w:r>
              <w:rPr>
                <w:rFonts w:hint="default" w:ascii="Times New Roman" w:hAnsi="Times New Roman" w:eastAsia="宋体" w:cs="Times New Roman"/>
                <w:color w:val="auto"/>
                <w:sz w:val="24"/>
                <w:szCs w:val="24"/>
                <w:highlight w:val="none"/>
                <w:u w:val="none"/>
              </w:rPr>
              <w:t>如遇</w:t>
            </w:r>
            <w:r>
              <w:rPr>
                <w:rFonts w:hint="default" w:ascii="Times New Roman" w:hAnsi="Times New Roman" w:eastAsia="宋体" w:cs="Times New Roman"/>
                <w:color w:val="auto"/>
                <w:sz w:val="24"/>
                <w:szCs w:val="24"/>
                <w:highlight w:val="none"/>
                <w:u w:val="none"/>
                <w:lang w:val="en-GB"/>
              </w:rPr>
              <w:t>易燃物质或明火等可能引起火灾；</w:t>
            </w:r>
          </w:p>
          <w:p w14:paraId="4A83D4AF">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.3.</w:t>
            </w:r>
            <w:r>
              <w:rPr>
                <w:rFonts w:hint="default" w:ascii="Times New Roman" w:hAnsi="Times New Roman" w:eastAsia="宋体" w:cs="Times New Roman"/>
                <w:color w:val="auto"/>
                <w:sz w:val="24"/>
                <w:szCs w:val="24"/>
                <w:highlight w:val="none"/>
                <w:u w:val="none"/>
                <w:lang w:val="en-US" w:eastAsia="zh-CN"/>
              </w:rPr>
              <w:t>4</w:t>
            </w:r>
            <w:r>
              <w:rPr>
                <w:rFonts w:hint="default" w:ascii="Times New Roman" w:hAnsi="Times New Roman" w:eastAsia="宋体" w:cs="Times New Roman"/>
                <w:color w:val="auto"/>
                <w:sz w:val="24"/>
                <w:szCs w:val="24"/>
                <w:highlight w:val="none"/>
                <w:u w:val="none"/>
              </w:rPr>
              <w:t>风险类型识别结果</w:t>
            </w:r>
          </w:p>
          <w:p w14:paraId="76B2F15E">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color w:val="auto"/>
                <w:sz w:val="24"/>
                <w:szCs w:val="24"/>
                <w:highlight w:val="none"/>
                <w:u w:val="none"/>
              </w:rPr>
              <w:t>综上分析，本次评价确定项目的风险类型主要为：</w:t>
            </w:r>
          </w:p>
          <w:p w14:paraId="559953C3">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①乙醇</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甘油、凡士林等物料</w:t>
            </w:r>
            <w:r>
              <w:rPr>
                <w:rFonts w:hint="default" w:ascii="Times New Roman" w:hAnsi="Times New Roman" w:eastAsia="宋体" w:cs="Times New Roman"/>
                <w:color w:val="auto"/>
                <w:sz w:val="24"/>
                <w:szCs w:val="24"/>
                <w:highlight w:val="none"/>
                <w:u w:val="none"/>
              </w:rPr>
              <w:t>储存和使用，</w:t>
            </w:r>
            <w:r>
              <w:rPr>
                <w:rStyle w:val="33"/>
                <w:rFonts w:hint="default" w:ascii="Times New Roman" w:hAnsi="Times New Roman" w:eastAsia="宋体" w:cs="Times New Roman"/>
                <w:color w:val="auto"/>
                <w:kern w:val="0"/>
                <w:sz w:val="24"/>
                <w:szCs w:val="24"/>
                <w:highlight w:val="none"/>
                <w:u w:val="none"/>
              </w:rPr>
              <w:t>如果泄漏会对地表水、地下水产生影响，</w:t>
            </w:r>
            <w:r>
              <w:rPr>
                <w:rFonts w:hint="default" w:ascii="Times New Roman" w:hAnsi="Times New Roman" w:eastAsia="宋体" w:cs="Times New Roman"/>
                <w:color w:val="auto"/>
                <w:sz w:val="24"/>
                <w:szCs w:val="24"/>
                <w:highlight w:val="none"/>
                <w:u w:val="none"/>
              </w:rPr>
              <w:t>如遇</w:t>
            </w:r>
            <w:r>
              <w:rPr>
                <w:rFonts w:hint="default" w:ascii="Times New Roman" w:hAnsi="Times New Roman" w:eastAsia="宋体" w:cs="Times New Roman"/>
                <w:color w:val="auto"/>
                <w:sz w:val="24"/>
                <w:szCs w:val="24"/>
                <w:highlight w:val="none"/>
                <w:u w:val="none"/>
                <w:lang w:val="en-GB"/>
              </w:rPr>
              <w:t>易燃物质或明火等可能引起火灾</w:t>
            </w:r>
            <w:r>
              <w:rPr>
                <w:rFonts w:hint="default" w:ascii="Times New Roman" w:hAnsi="Times New Roman" w:eastAsia="宋体" w:cs="Times New Roman"/>
                <w:color w:val="auto"/>
                <w:sz w:val="24"/>
                <w:szCs w:val="24"/>
                <w:highlight w:val="none"/>
                <w:u w:val="none"/>
              </w:rPr>
              <w:t>；</w:t>
            </w:r>
          </w:p>
          <w:p w14:paraId="534A5201">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US" w:eastAsia="zh-CN"/>
              </w:rPr>
              <w:t>②</w:t>
            </w:r>
            <w:r>
              <w:rPr>
                <w:rFonts w:hint="default" w:ascii="Times New Roman" w:hAnsi="Times New Roman" w:eastAsia="宋体" w:cs="Times New Roman"/>
                <w:color w:val="auto"/>
                <w:sz w:val="24"/>
                <w:szCs w:val="24"/>
                <w:highlight w:val="none"/>
                <w:u w:val="none"/>
              </w:rPr>
              <w:t>产品发生泄漏后</w:t>
            </w:r>
            <w:r>
              <w:rPr>
                <w:rStyle w:val="33"/>
                <w:rFonts w:hint="default" w:ascii="Times New Roman" w:hAnsi="Times New Roman" w:eastAsia="宋体" w:cs="Times New Roman"/>
                <w:color w:val="auto"/>
                <w:kern w:val="0"/>
                <w:sz w:val="24"/>
                <w:szCs w:val="24"/>
                <w:highlight w:val="none"/>
                <w:u w:val="none"/>
              </w:rPr>
              <w:t>地表水、地下水产生影响，产品</w:t>
            </w:r>
            <w:r>
              <w:rPr>
                <w:rFonts w:hint="default" w:ascii="Times New Roman" w:hAnsi="Times New Roman" w:eastAsia="宋体" w:cs="Times New Roman"/>
                <w:color w:val="auto"/>
                <w:sz w:val="24"/>
                <w:szCs w:val="24"/>
                <w:highlight w:val="none"/>
                <w:u w:val="none"/>
              </w:rPr>
              <w:t>如遇</w:t>
            </w:r>
            <w:r>
              <w:rPr>
                <w:rFonts w:hint="default" w:ascii="Times New Roman" w:hAnsi="Times New Roman" w:eastAsia="宋体" w:cs="Times New Roman"/>
                <w:color w:val="auto"/>
                <w:sz w:val="24"/>
                <w:szCs w:val="24"/>
                <w:highlight w:val="none"/>
                <w:u w:val="none"/>
                <w:lang w:val="en-GB"/>
              </w:rPr>
              <w:t>易燃物质或明火等可能引起火灾；</w:t>
            </w:r>
          </w:p>
          <w:p w14:paraId="04EBB6D8">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US" w:eastAsia="zh-CN"/>
              </w:rPr>
              <w:t>③</w:t>
            </w:r>
            <w:r>
              <w:rPr>
                <w:rFonts w:hint="default" w:ascii="Times New Roman" w:hAnsi="Times New Roman" w:eastAsia="宋体" w:cs="Times New Roman"/>
                <w:color w:val="auto"/>
                <w:sz w:val="24"/>
                <w:szCs w:val="24"/>
                <w:highlight w:val="none"/>
                <w:u w:val="none"/>
              </w:rPr>
              <w:t>废活性炭等危险废物的储存对周边地表水、土壤、地下水环境造成的风险影响。</w:t>
            </w:r>
          </w:p>
          <w:p w14:paraId="0AB22379">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.4环境风险分析</w:t>
            </w:r>
          </w:p>
          <w:p w14:paraId="18C17042">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.4.1火灾事故分析</w:t>
            </w:r>
          </w:p>
          <w:p w14:paraId="27D9B3EA">
            <w:pPr>
              <w:pStyle w:val="13"/>
              <w:keepNext w:val="0"/>
              <w:keepLines w:val="0"/>
              <w:pageBreakBefore w:val="0"/>
              <w:kinsoku/>
              <w:wordWrap/>
              <w:overflowPunct/>
              <w:topLinePunct w:val="0"/>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bCs/>
                <w:color w:val="auto"/>
                <w:sz w:val="24"/>
                <w:szCs w:val="24"/>
                <w:highlight w:val="none"/>
                <w:u w:val="none"/>
              </w:rPr>
              <w:t>（1）大气环境</w:t>
            </w:r>
          </w:p>
          <w:p w14:paraId="7B039265">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项目采用的</w:t>
            </w:r>
            <w:r>
              <w:rPr>
                <w:rFonts w:hint="default" w:ascii="Times New Roman" w:hAnsi="Times New Roman" w:eastAsia="宋体" w:cs="Times New Roman"/>
                <w:color w:val="auto"/>
                <w:sz w:val="24"/>
                <w:szCs w:val="24"/>
                <w:highlight w:val="none"/>
                <w:u w:val="none"/>
              </w:rPr>
              <w:t>乙醇</w:t>
            </w:r>
            <w:r>
              <w:rPr>
                <w:rFonts w:hint="default" w:ascii="Times New Roman" w:hAnsi="Times New Roman"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甘油、凡士林等物料</w:t>
            </w:r>
            <w:r>
              <w:rPr>
                <w:rFonts w:hint="default" w:ascii="Times New Roman" w:hAnsi="Times New Roman" w:eastAsia="宋体" w:cs="Times New Roman"/>
                <w:bCs/>
                <w:color w:val="auto"/>
                <w:kern w:val="0"/>
                <w:sz w:val="24"/>
                <w:szCs w:val="24"/>
                <w:highlight w:val="none"/>
                <w:u w:val="none"/>
              </w:rPr>
              <w:t>以及</w:t>
            </w:r>
            <w:r>
              <w:rPr>
                <w:rStyle w:val="33"/>
                <w:rFonts w:hint="default" w:ascii="Times New Roman" w:hAnsi="Times New Roman" w:eastAsia="宋体" w:cs="Times New Roman"/>
                <w:color w:val="auto"/>
                <w:kern w:val="0"/>
                <w:sz w:val="24"/>
                <w:szCs w:val="24"/>
                <w:highlight w:val="none"/>
                <w:u w:val="none"/>
              </w:rPr>
              <w:t>产品</w:t>
            </w:r>
            <w:r>
              <w:rPr>
                <w:rFonts w:hint="default" w:ascii="Times New Roman" w:hAnsi="Times New Roman" w:eastAsia="宋体" w:cs="Times New Roman"/>
                <w:bCs/>
                <w:color w:val="auto"/>
                <w:kern w:val="0"/>
                <w:sz w:val="24"/>
                <w:szCs w:val="24"/>
                <w:highlight w:val="none"/>
                <w:u w:val="none"/>
              </w:rPr>
              <w:t>具有易燃性，在生产过程中有火灾风险，一旦发生火灾事故，将对环境造成较大影响。浓烟及有毒废气：火灾</w:t>
            </w:r>
            <w:r>
              <w:rPr>
                <w:rFonts w:hint="eastAsia" w:cs="Times New Roman"/>
                <w:bCs/>
                <w:color w:val="auto"/>
                <w:kern w:val="0"/>
                <w:sz w:val="24"/>
                <w:szCs w:val="24"/>
                <w:highlight w:val="none"/>
                <w:u w:val="none"/>
                <w:lang w:eastAsia="zh-CN"/>
              </w:rPr>
              <w:t>释放</w:t>
            </w:r>
            <w:r>
              <w:rPr>
                <w:rFonts w:hint="default" w:ascii="Times New Roman" w:hAnsi="Times New Roman" w:eastAsia="宋体" w:cs="Times New Roman"/>
                <w:bCs/>
                <w:color w:val="auto"/>
                <w:kern w:val="0"/>
                <w:sz w:val="24"/>
                <w:szCs w:val="24"/>
                <w:highlight w:val="none"/>
                <w:u w:val="none"/>
              </w:rPr>
              <w:t>出大量辐射热的同时，还散发大量浓烟，它是由燃烧物质释放出的高温蒸汽和毒气，被分解的未燃物质和被火燃加热而带入上升气流中的空气和污染物质的混合物，它不但含有大量的热量，而且还含有蒸汽、有毒气体、对火场周围的人员生命安全和周围的大气环境质量造成污染和破坏。</w:t>
            </w:r>
          </w:p>
          <w:p w14:paraId="78A71EE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none"/>
              </w:rPr>
            </w:pPr>
            <w:r>
              <w:rPr>
                <w:rFonts w:hint="default" w:ascii="Times New Roman" w:hAnsi="Times New Roman" w:eastAsia="宋体" w:cs="Times New Roman"/>
                <w:bCs/>
                <w:color w:val="auto"/>
                <w:kern w:val="0"/>
                <w:sz w:val="24"/>
                <w:szCs w:val="24"/>
                <w:highlight w:val="none"/>
                <w:u w:val="none"/>
              </w:rPr>
              <w:t>（2）</w:t>
            </w:r>
            <w:r>
              <w:rPr>
                <w:rFonts w:hint="default" w:ascii="Times New Roman" w:hAnsi="Times New Roman" w:eastAsia="宋体" w:cs="Times New Roman"/>
                <w:bCs/>
                <w:color w:val="auto"/>
                <w:sz w:val="24"/>
                <w:szCs w:val="24"/>
                <w:highlight w:val="none"/>
                <w:u w:val="none"/>
              </w:rPr>
              <w:t>地表水环境</w:t>
            </w:r>
          </w:p>
          <w:p w14:paraId="782ADE22">
            <w:pPr>
              <w:keepNext w:val="0"/>
              <w:keepLines w:val="0"/>
              <w:pageBreakBefore w:val="0"/>
              <w:widowControl/>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发生小面积火灾情况，可采用干粉灭火器、消防沙灭火，不会产生消防废水；大面积火灾需使用消防水灭火时，产生大量消防废水，若收集不当将会对地表水产生不利影响。</w:t>
            </w:r>
          </w:p>
          <w:p w14:paraId="178B94EB">
            <w:pPr>
              <w:keepNext w:val="0"/>
              <w:keepLines w:val="0"/>
              <w:pageBreakBefore w:val="0"/>
              <w:widowControl/>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本项目厂区内存放有灭火器。发生小范围火灾事故时，使用干粉灭火器及时灭火；发生大范围火灾事故时，使用消防水及时灭火，建设单位应及时用沙袋封堵厂区雨水总排口，截留有限的消防废水。待事故结束后，将消防废水外运委托有资质单位处理。</w:t>
            </w:r>
          </w:p>
          <w:p w14:paraId="6BD38674">
            <w:pPr>
              <w:keepNext w:val="0"/>
              <w:keepLines w:val="0"/>
              <w:pageBreakBefore w:val="0"/>
              <w:widowControl/>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.4.2危险废物暂存泄漏事故分析</w:t>
            </w:r>
          </w:p>
          <w:p w14:paraId="0BC126B7">
            <w:pPr>
              <w:keepNext w:val="0"/>
              <w:keepLines w:val="0"/>
              <w:pageBreakBefore w:val="0"/>
              <w:widowControl/>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废活性炭等一旦发生泄漏事故，应及时进行收集处理，未收集的部分可能会导致土壤受到污染。</w:t>
            </w:r>
          </w:p>
          <w:p w14:paraId="52508C7B">
            <w:pPr>
              <w:keepNext w:val="0"/>
              <w:keepLines w:val="0"/>
              <w:pageBreakBefore w:val="0"/>
              <w:widowControl/>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由于项目废活性炭主要来源于废气处理设施，其吸附介质主要为挥发性有机物，储存过程采用密闭储存，储存过程基本无有机废气挥</w:t>
            </w:r>
            <w:r>
              <w:rPr>
                <w:rFonts w:hint="eastAsia" w:cs="Times New Roman"/>
                <w:color w:val="auto"/>
                <w:sz w:val="24"/>
                <w:szCs w:val="24"/>
                <w:highlight w:val="none"/>
                <w:u w:val="none"/>
                <w:lang w:eastAsia="zh-CN"/>
              </w:rPr>
              <w:t>发</w:t>
            </w:r>
            <w:r>
              <w:rPr>
                <w:rFonts w:hint="default" w:ascii="Times New Roman" w:hAnsi="Times New Roman" w:eastAsia="宋体" w:cs="Times New Roman"/>
                <w:color w:val="auto"/>
                <w:sz w:val="24"/>
                <w:szCs w:val="24"/>
                <w:highlight w:val="none"/>
                <w:u w:val="none"/>
              </w:rPr>
              <w:t>，其发生泄漏而不引起火灾爆炸事故时，主要影响是挥发的有机废气对环境空气的影响，由于废活性炭产生量少，产生频次低且及时委托有资质单位转运，基本不会对周围环境造成影响。</w:t>
            </w:r>
          </w:p>
          <w:p w14:paraId="529BB635">
            <w:pPr>
              <w:pStyle w:val="18"/>
              <w:keepNext w:val="0"/>
              <w:keepLines w:val="0"/>
              <w:pageBreakBefore w:val="0"/>
              <w:kinsoku/>
              <w:wordWrap/>
              <w:overflowPunct/>
              <w:topLinePunct w:val="0"/>
              <w:bidi w:val="0"/>
              <w:adjustRightInd w:val="0"/>
              <w:snapToGrid w:val="0"/>
              <w:spacing w:before="0"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lang w:val="en-US" w:eastAsia="zh-CN"/>
              </w:rPr>
              <w:t>.4.3</w:t>
            </w:r>
            <w:r>
              <w:rPr>
                <w:rFonts w:hint="default" w:ascii="Times New Roman" w:hAnsi="Times New Roman" w:eastAsia="宋体" w:cs="Times New Roman"/>
                <w:bCs/>
                <w:color w:val="auto"/>
                <w:sz w:val="24"/>
                <w:szCs w:val="24"/>
                <w:highlight w:val="none"/>
                <w:u w:val="single"/>
              </w:rPr>
              <w:t>原</w:t>
            </w:r>
            <w:r>
              <w:rPr>
                <w:rFonts w:hint="default" w:ascii="Times New Roman" w:hAnsi="Times New Roman" w:eastAsia="宋体" w:cs="Times New Roman"/>
                <w:bCs/>
                <w:color w:val="auto"/>
                <w:sz w:val="24"/>
                <w:szCs w:val="24"/>
                <w:highlight w:val="none"/>
                <w:u w:val="single"/>
                <w:lang w:val="en-US" w:eastAsia="zh-CN"/>
              </w:rPr>
              <w:t>辅</w:t>
            </w:r>
            <w:r>
              <w:rPr>
                <w:rFonts w:hint="default" w:ascii="Times New Roman" w:hAnsi="Times New Roman" w:eastAsia="宋体" w:cs="Times New Roman"/>
                <w:bCs/>
                <w:color w:val="auto"/>
                <w:sz w:val="24"/>
                <w:szCs w:val="24"/>
                <w:highlight w:val="none"/>
                <w:u w:val="single"/>
              </w:rPr>
              <w:t>料</w:t>
            </w:r>
            <w:r>
              <w:rPr>
                <w:rFonts w:hint="default" w:ascii="Times New Roman" w:hAnsi="Times New Roman" w:eastAsia="宋体" w:cs="Times New Roman"/>
                <w:color w:val="auto"/>
                <w:sz w:val="24"/>
                <w:szCs w:val="24"/>
                <w:highlight w:val="none"/>
                <w:u w:val="none"/>
                <w:lang w:val="en-US" w:eastAsia="zh-CN"/>
              </w:rPr>
              <w:t>以及产品泄漏</w:t>
            </w:r>
          </w:p>
          <w:p w14:paraId="26306EAA">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bCs/>
                <w:color w:val="auto"/>
                <w:sz w:val="24"/>
                <w:szCs w:val="24"/>
                <w:highlight w:val="none"/>
                <w:u w:val="single"/>
                <w:lang w:val="en-US" w:eastAsia="zh-CN"/>
              </w:rPr>
              <w:t>原辅料乙醇、甘油、凡士林等物料</w:t>
            </w:r>
            <w:r>
              <w:rPr>
                <w:rFonts w:hint="default" w:ascii="Times New Roman" w:hAnsi="Times New Roman" w:eastAsia="宋体" w:cs="Times New Roman"/>
                <w:color w:val="auto"/>
                <w:sz w:val="24"/>
                <w:szCs w:val="24"/>
                <w:highlight w:val="none"/>
                <w:u w:val="none"/>
                <w:lang w:val="en-US" w:eastAsia="zh-CN"/>
              </w:rPr>
              <w:t>以及产品</w:t>
            </w:r>
            <w:r>
              <w:rPr>
                <w:rFonts w:hint="default" w:ascii="Times New Roman" w:hAnsi="Times New Roman" w:eastAsia="宋体" w:cs="Times New Roman"/>
                <w:color w:val="auto"/>
                <w:sz w:val="24"/>
                <w:szCs w:val="24"/>
                <w:highlight w:val="none"/>
                <w:u w:val="none"/>
              </w:rPr>
              <w:t>储存和使用，</w:t>
            </w:r>
            <w:r>
              <w:rPr>
                <w:rStyle w:val="33"/>
                <w:rFonts w:hint="default" w:ascii="Times New Roman" w:hAnsi="Times New Roman" w:eastAsia="宋体" w:cs="Times New Roman"/>
                <w:color w:val="auto"/>
                <w:kern w:val="0"/>
                <w:sz w:val="24"/>
                <w:szCs w:val="24"/>
                <w:highlight w:val="none"/>
                <w:u w:val="none"/>
              </w:rPr>
              <w:t>如果泄漏会对地表水、地下水产生影响</w:t>
            </w:r>
            <w:r>
              <w:rPr>
                <w:rStyle w:val="33"/>
                <w:rFonts w:hint="default" w:ascii="Times New Roman" w:hAnsi="Times New Roman" w:eastAsia="宋体" w:cs="Times New Roman"/>
                <w:color w:val="auto"/>
                <w:kern w:val="0"/>
                <w:sz w:val="24"/>
                <w:szCs w:val="24"/>
                <w:highlight w:val="none"/>
                <w:u w:val="none"/>
                <w:lang w:eastAsia="zh-CN"/>
              </w:rPr>
              <w:t>。</w:t>
            </w:r>
          </w:p>
          <w:p w14:paraId="2FD6054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.5环境风险防范措施及应急要求</w:t>
            </w:r>
          </w:p>
          <w:p w14:paraId="1DAFB86B">
            <w:pPr>
              <w:pStyle w:val="13"/>
              <w:keepNext w:val="0"/>
              <w:keepLines w:val="0"/>
              <w:pageBreakBefore w:val="0"/>
              <w:kinsoku/>
              <w:wordWrap/>
              <w:overflowPunct/>
              <w:topLinePunct w:val="0"/>
              <w:bidi w:val="0"/>
              <w:adjustRightInd w:val="0"/>
              <w:snapToGrid w:val="0"/>
              <w:spacing w:after="0" w:line="360" w:lineRule="auto"/>
              <w:ind w:left="0" w:leftChars="0" w:firstLine="480" w:firstLineChars="200"/>
              <w:jc w:val="both"/>
              <w:textAlignment w:val="auto"/>
              <w:rPr>
                <w:rStyle w:val="33"/>
                <w:rFonts w:hint="default" w:ascii="Times New Roman" w:hAnsi="Times New Roman" w:eastAsia="宋体" w:cs="Times New Roman"/>
                <w:color w:val="auto"/>
                <w:kern w:val="0"/>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.5.1风险防范措施</w:t>
            </w:r>
            <w:r>
              <w:rPr>
                <w:rFonts w:hint="default" w:ascii="Times New Roman" w:hAnsi="Times New Roman" w:eastAsia="宋体" w:cs="Times New Roman"/>
                <w:b/>
                <w:color w:val="auto"/>
                <w:kern w:val="0"/>
                <w:sz w:val="24"/>
                <w:szCs w:val="24"/>
                <w:highlight w:val="none"/>
                <w:u w:val="none"/>
              </w:rPr>
              <w:t xml:space="preserve"> </w:t>
            </w:r>
          </w:p>
          <w:p w14:paraId="58D4BA36">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（1）原</w:t>
            </w:r>
            <w:r>
              <w:rPr>
                <w:rFonts w:hint="default" w:ascii="Times New Roman" w:hAnsi="Times New Roman" w:eastAsia="宋体" w:cs="Times New Roman"/>
                <w:bCs/>
                <w:color w:val="auto"/>
                <w:sz w:val="24"/>
                <w:szCs w:val="24"/>
                <w:highlight w:val="none"/>
                <w:u w:val="single"/>
                <w:lang w:val="en-US" w:eastAsia="zh-CN"/>
              </w:rPr>
              <w:t>辅</w:t>
            </w:r>
            <w:r>
              <w:rPr>
                <w:rFonts w:hint="default" w:ascii="Times New Roman" w:hAnsi="Times New Roman" w:eastAsia="宋体" w:cs="Times New Roman"/>
                <w:bCs/>
                <w:color w:val="auto"/>
                <w:sz w:val="24"/>
                <w:szCs w:val="24"/>
                <w:highlight w:val="none"/>
                <w:u w:val="single"/>
              </w:rPr>
              <w:t>料储存过程事故收集措施</w:t>
            </w:r>
          </w:p>
          <w:p w14:paraId="4A34EE75">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lang w:val="en-US" w:eastAsia="zh-CN"/>
              </w:rPr>
              <w:t>原辅料乙醇、甘油、凡士林等物料</w:t>
            </w:r>
            <w:r>
              <w:rPr>
                <w:rFonts w:hint="default" w:ascii="Times New Roman" w:hAnsi="Times New Roman" w:eastAsia="宋体" w:cs="Times New Roman"/>
                <w:bCs/>
                <w:color w:val="auto"/>
                <w:sz w:val="24"/>
                <w:szCs w:val="24"/>
                <w:highlight w:val="none"/>
                <w:u w:val="single"/>
              </w:rPr>
              <w:t>加强贮存使用管理，及时检查包装容器完好使用情况，严防出现泄漏事故。</w:t>
            </w:r>
            <w:r>
              <w:rPr>
                <w:rFonts w:hint="default" w:ascii="Times New Roman" w:hAnsi="Times New Roman" w:eastAsia="宋体" w:cs="Times New Roman"/>
                <w:bCs/>
                <w:color w:val="auto"/>
                <w:sz w:val="24"/>
                <w:szCs w:val="24"/>
                <w:highlight w:val="none"/>
                <w:u w:val="single"/>
                <w:lang w:val="en-US" w:eastAsia="zh-CN"/>
              </w:rPr>
              <w:t>正常情况不易</w:t>
            </w:r>
            <w:r>
              <w:rPr>
                <w:rFonts w:hint="eastAsia" w:cs="Times New Roman"/>
                <w:bCs/>
                <w:color w:val="auto"/>
                <w:sz w:val="24"/>
                <w:szCs w:val="24"/>
                <w:highlight w:val="none"/>
                <w:u w:val="single"/>
                <w:lang w:val="en-US" w:eastAsia="zh-CN"/>
              </w:rPr>
              <w:t>泄漏</w:t>
            </w:r>
            <w:r>
              <w:rPr>
                <w:rFonts w:hint="default" w:ascii="Times New Roman" w:hAnsi="Times New Roman" w:eastAsia="宋体" w:cs="Times New Roman"/>
                <w:bCs/>
                <w:color w:val="auto"/>
                <w:sz w:val="24"/>
                <w:szCs w:val="24"/>
                <w:highlight w:val="none"/>
                <w:u w:val="single"/>
                <w:lang w:val="en-US" w:eastAsia="zh-CN"/>
              </w:rPr>
              <w:t>，若</w:t>
            </w:r>
            <w:r>
              <w:rPr>
                <w:rFonts w:hint="default" w:ascii="Times New Roman" w:hAnsi="Times New Roman" w:eastAsia="宋体" w:cs="Times New Roman"/>
                <w:bCs/>
                <w:color w:val="auto"/>
                <w:sz w:val="24"/>
                <w:szCs w:val="24"/>
                <w:highlight w:val="none"/>
                <w:u w:val="single"/>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46298EA7">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lang w:eastAsia="zh-CN"/>
              </w:rPr>
              <w:t>（</w:t>
            </w:r>
            <w:r>
              <w:rPr>
                <w:rFonts w:hint="default" w:ascii="Times New Roman" w:hAnsi="Times New Roman" w:eastAsia="宋体" w:cs="Times New Roman"/>
                <w:bCs/>
                <w:color w:val="auto"/>
                <w:sz w:val="24"/>
                <w:szCs w:val="24"/>
                <w:highlight w:val="none"/>
                <w:u w:val="single"/>
              </w:rPr>
              <w:t>2）危废暂存过程中风险防范措施：</w:t>
            </w:r>
          </w:p>
          <w:p w14:paraId="1B0FA8B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①危废暂存间贮存区域应符合有关安全、防火规定，并设置相应的通风、防爆、防火、灭火等安全设施。</w:t>
            </w:r>
          </w:p>
          <w:p w14:paraId="04C9F8B6">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lang w:eastAsia="zh-CN"/>
              </w:rPr>
            </w:pPr>
            <w:r>
              <w:rPr>
                <w:rFonts w:hint="default" w:ascii="Times New Roman" w:hAnsi="Times New Roman" w:eastAsia="宋体" w:cs="Times New Roman"/>
                <w:bCs/>
                <w:color w:val="auto"/>
                <w:sz w:val="24"/>
                <w:szCs w:val="24"/>
                <w:highlight w:val="none"/>
                <w:u w:val="single"/>
              </w:rPr>
              <w:t>②储存地点设置围堰，防止事故</w:t>
            </w:r>
            <w:r>
              <w:rPr>
                <w:rFonts w:hint="eastAsia" w:cs="Times New Roman"/>
                <w:bCs/>
                <w:color w:val="auto"/>
                <w:sz w:val="24"/>
                <w:szCs w:val="24"/>
                <w:highlight w:val="none"/>
                <w:u w:val="single"/>
                <w:lang w:eastAsia="zh-CN"/>
              </w:rPr>
              <w:t>泄漏</w:t>
            </w:r>
            <w:r>
              <w:rPr>
                <w:rFonts w:hint="default" w:ascii="Times New Roman" w:hAnsi="Times New Roman" w:cs="Times New Roman"/>
                <w:bCs/>
                <w:color w:val="auto"/>
                <w:sz w:val="24"/>
                <w:szCs w:val="24"/>
                <w:highlight w:val="none"/>
                <w:u w:val="single"/>
                <w:lang w:eastAsia="zh-CN"/>
              </w:rPr>
              <w:t>。</w:t>
            </w:r>
          </w:p>
          <w:p w14:paraId="74A009B2">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lang w:eastAsia="zh-CN"/>
              </w:rPr>
            </w:pPr>
            <w:r>
              <w:rPr>
                <w:rFonts w:hint="default" w:ascii="Times New Roman" w:hAnsi="Times New Roman" w:eastAsia="宋体" w:cs="Times New Roman"/>
                <w:bCs/>
                <w:color w:val="auto"/>
                <w:sz w:val="24"/>
                <w:szCs w:val="24"/>
                <w:highlight w:val="none"/>
                <w:u w:val="single"/>
              </w:rPr>
              <w:t>③危废暂存间设置事故沟等风险防范措施</w:t>
            </w:r>
            <w:r>
              <w:rPr>
                <w:rFonts w:hint="default" w:ascii="Times New Roman" w:hAnsi="Times New Roman" w:cs="Times New Roman"/>
                <w:bCs/>
                <w:color w:val="auto"/>
                <w:sz w:val="24"/>
                <w:szCs w:val="24"/>
                <w:highlight w:val="none"/>
                <w:u w:val="single"/>
                <w:lang w:eastAsia="zh-CN"/>
              </w:rPr>
              <w:t>。</w:t>
            </w:r>
          </w:p>
          <w:p w14:paraId="0708CB46">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④建立安全生产岗位责任制，制定安全生产规章制度、安全操作规程，加强员工安全环保意识教育，树立安全生产意识，防止人为事故发生。</w:t>
            </w:r>
          </w:p>
          <w:p w14:paraId="35148AB0">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（3）火灾事故风险防范措施</w:t>
            </w:r>
          </w:p>
          <w:p w14:paraId="3F3F418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①在工程设计中，应严格按照国家有关规范和标准进行平面布置、建筑设计。平面布置上建筑物间的距离必须符合有关防火设计规范，各区可利用道路进行功能分区，必须满足交通和消防两方面要求。</w:t>
            </w:r>
          </w:p>
          <w:p w14:paraId="235B3B7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②建立健全安全、环境管理体</w:t>
            </w:r>
            <w:r>
              <w:rPr>
                <w:rFonts w:hint="eastAsia" w:cs="Times New Roman"/>
                <w:bCs/>
                <w:color w:val="auto"/>
                <w:sz w:val="24"/>
                <w:szCs w:val="24"/>
                <w:highlight w:val="none"/>
                <w:u w:val="single"/>
                <w:lang w:eastAsia="zh-CN"/>
              </w:rPr>
              <w:t>系以</w:t>
            </w:r>
            <w:r>
              <w:rPr>
                <w:rFonts w:hint="default" w:ascii="Times New Roman" w:hAnsi="Times New Roman" w:eastAsia="宋体" w:cs="Times New Roman"/>
                <w:bCs/>
                <w:color w:val="auto"/>
                <w:sz w:val="24"/>
                <w:szCs w:val="24"/>
                <w:highlight w:val="none"/>
                <w:u w:val="single"/>
              </w:rPr>
              <w:t>及高效的安全生产机构，一旦发生事故，要做到快速、高效、安全处置。</w:t>
            </w:r>
          </w:p>
          <w:p w14:paraId="184A6582">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③厂内的电气设备严格按照防爆区划分配置。</w:t>
            </w:r>
          </w:p>
          <w:p w14:paraId="54A0E50B">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④如突发火灾，应立即采取急救措施，并及时向当地环保局等有关部门报告。一旦发生火灾事故，迅速按灭火作战预案紧急处理。</w:t>
            </w:r>
          </w:p>
          <w:p w14:paraId="54CCD2B9">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u w:val="single"/>
              </w:rPr>
            </w:pPr>
            <w:r>
              <w:rPr>
                <w:rFonts w:hint="default" w:ascii="Times New Roman" w:hAnsi="Times New Roman" w:eastAsia="宋体" w:cs="Times New Roman"/>
                <w:bCs/>
                <w:color w:val="auto"/>
                <w:sz w:val="24"/>
                <w:szCs w:val="24"/>
                <w:highlight w:val="none"/>
                <w:u w:val="single"/>
              </w:rPr>
              <w:t>⑤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w:t>
            </w:r>
          </w:p>
          <w:p w14:paraId="202DEDCD">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.5.2风险应急要求</w:t>
            </w:r>
          </w:p>
          <w:p w14:paraId="40C1AFB6">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（1）最早发现者应迅速报警。接警后迅速组织撤离泄漏污染区人员至安全区，并进行隔离，严格限制出入。切断火源、电源，并迅速通知应急救援中心采取相应救援措施。</w:t>
            </w:r>
          </w:p>
          <w:p w14:paraId="2A981344">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2）值班人员应尽可能的查明泄漏点、佩戴空气呼吸器、穿防毒服，进入现场采取堵漏措施，尽可能的降低事故程度。防止流入下水道、防洪沟等限制性空间。应急救援组和专业救援队伍到现场后，工作人员尽可能详细</w:t>
            </w:r>
            <w:r>
              <w:rPr>
                <w:rFonts w:hint="eastAsia" w:cs="Times New Roman"/>
                <w:color w:val="auto"/>
                <w:sz w:val="24"/>
                <w:szCs w:val="24"/>
                <w:highlight w:val="none"/>
                <w:u w:val="none"/>
                <w:lang w:eastAsia="zh-CN"/>
              </w:rPr>
              <w:t>地</w:t>
            </w:r>
            <w:r>
              <w:rPr>
                <w:rFonts w:hint="default" w:ascii="Times New Roman" w:hAnsi="Times New Roman" w:eastAsia="宋体" w:cs="Times New Roman"/>
                <w:color w:val="auto"/>
                <w:sz w:val="24"/>
                <w:szCs w:val="24"/>
                <w:highlight w:val="none"/>
                <w:u w:val="none"/>
              </w:rPr>
              <w:t>向他们汇报现场情况。</w:t>
            </w:r>
          </w:p>
          <w:p w14:paraId="69F46C20">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（3）若发生小量泄漏：用消防砂或其他惰性材料吸收。</w:t>
            </w:r>
          </w:p>
          <w:p w14:paraId="7EF31588">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（4）若泄漏量大时，用泡沫覆盖，降低蒸汽灾害。喷雾状水或泡沫冷却和稀释蒸汽，保护现场人员。</w:t>
            </w:r>
          </w:p>
          <w:p w14:paraId="0AD89650">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（5）事故不可控时，启动公司应急救援预案，本环评要求企业定期进行事故演练。</w:t>
            </w:r>
          </w:p>
          <w:p w14:paraId="46738F61">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（6）禁止使用金属器具敲打所泄漏管线和设备，避免二次事故的发生。</w:t>
            </w:r>
          </w:p>
          <w:p w14:paraId="5F8E5374">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（7）现场禁止吸烟，进食饮水。工作完毕后，沐浴更衣。</w:t>
            </w:r>
          </w:p>
          <w:p w14:paraId="1B3E6D74">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rPr>
              <w:t>.5.3风险应急预案</w:t>
            </w:r>
          </w:p>
          <w:p w14:paraId="3C5CAEC7">
            <w:pPr>
              <w:keepNext w:val="0"/>
              <w:keepLines w:val="0"/>
              <w:pageBreakBefore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color="auto"/>
              </w:rPr>
              <w:t>根据</w:t>
            </w:r>
            <w:r>
              <w:rPr>
                <w:rFonts w:hint="default" w:ascii="Times New Roman" w:hAnsi="Times New Roman" w:cs="Times New Roman"/>
                <w:color w:val="auto"/>
                <w:sz w:val="24"/>
                <w:szCs w:val="24"/>
                <w:highlight w:val="none"/>
                <w:u w:val="none" w:color="auto"/>
                <w:lang w:val="en-US" w:eastAsia="zh-CN"/>
              </w:rPr>
              <w:t>相关政策</w:t>
            </w:r>
            <w:r>
              <w:rPr>
                <w:rFonts w:hint="default" w:ascii="Times New Roman" w:hAnsi="Times New Roman" w:eastAsia="宋体" w:cs="Times New Roman"/>
                <w:color w:val="auto"/>
                <w:sz w:val="24"/>
                <w:szCs w:val="24"/>
                <w:highlight w:val="none"/>
                <w:u w:val="none" w:color="auto"/>
              </w:rPr>
              <w:t>要求</w:t>
            </w:r>
            <w:r>
              <w:rPr>
                <w:rFonts w:hint="default" w:ascii="Times New Roman" w:hAnsi="Times New Roman" w:eastAsia="宋体" w:cs="Times New Roman"/>
                <w:color w:val="auto"/>
                <w:sz w:val="24"/>
                <w:szCs w:val="24"/>
                <w:highlight w:val="none"/>
                <w:u w:val="none"/>
              </w:rPr>
              <w:t>，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16B9DEAC">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表4-2</w:t>
            </w:r>
            <w:r>
              <w:rPr>
                <w:rFonts w:hint="default" w:ascii="Times New Roman" w:hAnsi="Times New Roman" w:eastAsia="宋体" w:cs="Times New Roman"/>
                <w:b/>
                <w:color w:val="auto"/>
                <w:sz w:val="24"/>
                <w:highlight w:val="none"/>
                <w:u w:val="none" w:color="auto"/>
                <w:lang w:val="en-US" w:eastAsia="zh-CN"/>
              </w:rPr>
              <w:t>5</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应急预案内容表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1954"/>
              <w:gridCol w:w="5304"/>
            </w:tblGrid>
            <w:tr w14:paraId="2349C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F371E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序号</w:t>
                  </w:r>
                </w:p>
              </w:tc>
              <w:tc>
                <w:tcPr>
                  <w:tcW w:w="1230" w:type="pct"/>
                  <w:noWrap w:val="0"/>
                  <w:vAlign w:val="center"/>
                </w:tcPr>
                <w:p w14:paraId="25DE71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项目</w:t>
                  </w:r>
                </w:p>
              </w:tc>
              <w:tc>
                <w:tcPr>
                  <w:tcW w:w="3339" w:type="pct"/>
                  <w:noWrap w:val="0"/>
                  <w:vAlign w:val="center"/>
                </w:tcPr>
                <w:p w14:paraId="15CD329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内容及要求</w:t>
                  </w:r>
                </w:p>
              </w:tc>
            </w:tr>
            <w:tr w14:paraId="00305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11A3D1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w:t>
                  </w:r>
                </w:p>
              </w:tc>
              <w:tc>
                <w:tcPr>
                  <w:tcW w:w="1230" w:type="pct"/>
                  <w:noWrap w:val="0"/>
                  <w:vAlign w:val="center"/>
                </w:tcPr>
                <w:p w14:paraId="3C438B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应急计划区</w:t>
                  </w:r>
                </w:p>
              </w:tc>
              <w:tc>
                <w:tcPr>
                  <w:tcW w:w="3339" w:type="pct"/>
                  <w:noWrap w:val="0"/>
                  <w:vAlign w:val="center"/>
                </w:tcPr>
                <w:p w14:paraId="3FDBCF4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危险目标：危废暂存间、</w:t>
                  </w:r>
                  <w:r>
                    <w:rPr>
                      <w:rFonts w:hint="default" w:ascii="Times New Roman" w:hAnsi="Times New Roman" w:cs="Times New Roman"/>
                      <w:color w:val="auto"/>
                      <w:highlight w:val="none"/>
                      <w:u w:val="none"/>
                      <w:lang w:val="en-US" w:eastAsia="zh-CN"/>
                    </w:rPr>
                    <w:t>原料库</w:t>
                  </w:r>
                  <w:r>
                    <w:rPr>
                      <w:rFonts w:hint="eastAsia" w:ascii="Times New Roman" w:hAnsi="Times New Roman" w:cs="Times New Roman"/>
                      <w:color w:val="auto"/>
                      <w:highlight w:val="none"/>
                      <w:u w:val="none"/>
                      <w:lang w:val="en-US" w:eastAsia="zh-CN"/>
                    </w:rPr>
                    <w:t>乙醇、凡士林、甘油储存区域</w:t>
                  </w:r>
                  <w:r>
                    <w:rPr>
                      <w:rFonts w:hint="default" w:ascii="Times New Roman" w:hAnsi="Times New Roman" w:cs="Times New Roman"/>
                      <w:color w:val="auto"/>
                      <w:highlight w:val="none"/>
                      <w:u w:val="none"/>
                    </w:rPr>
                    <w:t>、成品区、环境保护目标</w:t>
                  </w:r>
                </w:p>
              </w:tc>
            </w:tr>
            <w:tr w14:paraId="6704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A3F222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2</w:t>
                  </w:r>
                </w:p>
              </w:tc>
              <w:tc>
                <w:tcPr>
                  <w:tcW w:w="1230" w:type="pct"/>
                  <w:noWrap w:val="0"/>
                  <w:vAlign w:val="center"/>
                </w:tcPr>
                <w:p w14:paraId="363387C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应急组织机构、人员</w:t>
                  </w:r>
                </w:p>
              </w:tc>
              <w:tc>
                <w:tcPr>
                  <w:tcW w:w="3339" w:type="pct"/>
                  <w:noWrap w:val="0"/>
                  <w:vAlign w:val="center"/>
                </w:tcPr>
                <w:p w14:paraId="6C376B4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工厂、地区应急组织机构、人员</w:t>
                  </w:r>
                </w:p>
              </w:tc>
            </w:tr>
            <w:tr w14:paraId="17512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21C9660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3</w:t>
                  </w:r>
                </w:p>
              </w:tc>
              <w:tc>
                <w:tcPr>
                  <w:tcW w:w="1230" w:type="pct"/>
                  <w:noWrap w:val="0"/>
                  <w:vAlign w:val="center"/>
                </w:tcPr>
                <w:p w14:paraId="71087E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预案分级响应条件</w:t>
                  </w:r>
                </w:p>
              </w:tc>
              <w:tc>
                <w:tcPr>
                  <w:tcW w:w="3339" w:type="pct"/>
                  <w:noWrap w:val="0"/>
                  <w:vAlign w:val="center"/>
                </w:tcPr>
                <w:p w14:paraId="5646C57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规定预案的级别及分级响应程序</w:t>
                  </w:r>
                </w:p>
              </w:tc>
            </w:tr>
            <w:tr w14:paraId="0D31D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696998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4</w:t>
                  </w:r>
                </w:p>
              </w:tc>
              <w:tc>
                <w:tcPr>
                  <w:tcW w:w="1230" w:type="pct"/>
                  <w:noWrap w:val="0"/>
                  <w:vAlign w:val="center"/>
                </w:tcPr>
                <w:p w14:paraId="19F324E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应急救援保障</w:t>
                  </w:r>
                </w:p>
              </w:tc>
              <w:tc>
                <w:tcPr>
                  <w:tcW w:w="3339" w:type="pct"/>
                  <w:noWrap w:val="0"/>
                  <w:vAlign w:val="center"/>
                </w:tcPr>
                <w:p w14:paraId="5B20AC2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应急设施、设备与器材等</w:t>
                  </w:r>
                </w:p>
              </w:tc>
            </w:tr>
            <w:tr w14:paraId="54929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0D96EA8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5</w:t>
                  </w:r>
                </w:p>
              </w:tc>
              <w:tc>
                <w:tcPr>
                  <w:tcW w:w="1230" w:type="pct"/>
                  <w:noWrap w:val="0"/>
                  <w:vAlign w:val="center"/>
                </w:tcPr>
                <w:p w14:paraId="2FE1AC0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报警、通讯联络方式</w:t>
                  </w:r>
                </w:p>
              </w:tc>
              <w:tc>
                <w:tcPr>
                  <w:tcW w:w="3339" w:type="pct"/>
                  <w:noWrap w:val="0"/>
                  <w:vAlign w:val="center"/>
                </w:tcPr>
                <w:p w14:paraId="5B9B95B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规定应急状态下的报警通讯方式，通知方式和交通保障、管制</w:t>
                  </w:r>
                </w:p>
              </w:tc>
            </w:tr>
            <w:tr w14:paraId="0FA8E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875DA2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6</w:t>
                  </w:r>
                </w:p>
              </w:tc>
              <w:tc>
                <w:tcPr>
                  <w:tcW w:w="1230" w:type="pct"/>
                  <w:noWrap w:val="0"/>
                  <w:vAlign w:val="center"/>
                </w:tcPr>
                <w:p w14:paraId="6B6E79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应急环境监测、抢险、救援及控制措施</w:t>
                  </w:r>
                </w:p>
              </w:tc>
              <w:tc>
                <w:tcPr>
                  <w:tcW w:w="3339" w:type="pct"/>
                  <w:noWrap w:val="0"/>
                  <w:vAlign w:val="center"/>
                </w:tcPr>
                <w:p w14:paraId="51F5A62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由专业队伍负责对事故现场进行侦查监测，对事故性质、参数与后果进行评估，为指挥部门提供决策依据</w:t>
                  </w:r>
                </w:p>
              </w:tc>
            </w:tr>
            <w:tr w14:paraId="39314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FEEDC7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7</w:t>
                  </w:r>
                </w:p>
              </w:tc>
              <w:tc>
                <w:tcPr>
                  <w:tcW w:w="1230" w:type="pct"/>
                  <w:noWrap w:val="0"/>
                  <w:vAlign w:val="center"/>
                </w:tcPr>
                <w:p w14:paraId="6C72E9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应急检测、防护措施、清除措施和器材</w:t>
                  </w:r>
                </w:p>
              </w:tc>
              <w:tc>
                <w:tcPr>
                  <w:tcW w:w="3339" w:type="pct"/>
                  <w:noWrap w:val="0"/>
                  <w:vAlign w:val="center"/>
                </w:tcPr>
                <w:p w14:paraId="2ECC21A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事故现场、邻近区域、控制防火区域、控制和清除污染措施及相应设备</w:t>
                  </w:r>
                </w:p>
              </w:tc>
            </w:tr>
            <w:tr w14:paraId="462AA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0750AA1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8</w:t>
                  </w:r>
                </w:p>
              </w:tc>
              <w:tc>
                <w:tcPr>
                  <w:tcW w:w="1230" w:type="pct"/>
                  <w:noWrap w:val="0"/>
                  <w:vAlign w:val="center"/>
                </w:tcPr>
                <w:p w14:paraId="0A3D01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人员紧急撤离、疏散，应急剂量控制、撤离组织计划</w:t>
                  </w:r>
                </w:p>
              </w:tc>
              <w:tc>
                <w:tcPr>
                  <w:tcW w:w="3339" w:type="pct"/>
                  <w:noWrap w:val="0"/>
                  <w:vAlign w:val="center"/>
                </w:tcPr>
                <w:p w14:paraId="0C23089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事故现场、工厂邻近</w:t>
                  </w:r>
                  <w:r>
                    <w:rPr>
                      <w:rFonts w:hint="eastAsia" w:cs="Times New Roman"/>
                      <w:color w:val="auto"/>
                      <w:highlight w:val="none"/>
                      <w:u w:val="none"/>
                      <w:lang w:eastAsia="zh-CN"/>
                    </w:rPr>
                    <w:t>区域</w:t>
                  </w:r>
                  <w:r>
                    <w:rPr>
                      <w:rFonts w:hint="default" w:ascii="Times New Roman" w:hAnsi="Times New Roman" w:cs="Times New Roman"/>
                      <w:color w:val="auto"/>
                      <w:highlight w:val="none"/>
                      <w:u w:val="none"/>
                    </w:rPr>
                    <w:t>、受事故影响的区域人员及公众对毒物应急剂量控制规定，撤离组织计划及救护，医疗救护与公众健康</w:t>
                  </w:r>
                </w:p>
              </w:tc>
            </w:tr>
            <w:tr w14:paraId="2C1E8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146BE0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9</w:t>
                  </w:r>
                </w:p>
              </w:tc>
              <w:tc>
                <w:tcPr>
                  <w:tcW w:w="1230" w:type="pct"/>
                  <w:noWrap w:val="0"/>
                  <w:vAlign w:val="center"/>
                </w:tcPr>
                <w:p w14:paraId="303DF05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事故应急救援关闭程序与恢复措施</w:t>
                  </w:r>
                </w:p>
              </w:tc>
              <w:tc>
                <w:tcPr>
                  <w:tcW w:w="3339" w:type="pct"/>
                  <w:noWrap w:val="0"/>
                  <w:vAlign w:val="center"/>
                </w:tcPr>
                <w:p w14:paraId="79C7F8C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规定应急状态终止程序；事故现场善后处理，恢复措施；邻近区域解除事故警戒及善后恢复措施</w:t>
                  </w:r>
                </w:p>
              </w:tc>
            </w:tr>
            <w:tr w14:paraId="59275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10C1F3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10</w:t>
                  </w:r>
                </w:p>
              </w:tc>
              <w:tc>
                <w:tcPr>
                  <w:tcW w:w="1230" w:type="pct"/>
                  <w:noWrap w:val="0"/>
                  <w:vAlign w:val="center"/>
                </w:tcPr>
                <w:p w14:paraId="010E351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应急培训计划</w:t>
                  </w:r>
                </w:p>
              </w:tc>
              <w:tc>
                <w:tcPr>
                  <w:tcW w:w="3339" w:type="pct"/>
                  <w:noWrap w:val="0"/>
                  <w:vAlign w:val="center"/>
                </w:tcPr>
                <w:p w14:paraId="21730DD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应急计划制定后，平时安排人员培训与演练</w:t>
                  </w:r>
                </w:p>
              </w:tc>
            </w:tr>
            <w:tr w14:paraId="4DDF3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A2F50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11</w:t>
                  </w:r>
                </w:p>
              </w:tc>
              <w:tc>
                <w:tcPr>
                  <w:tcW w:w="1230" w:type="pct"/>
                  <w:noWrap w:val="0"/>
                  <w:vAlign w:val="center"/>
                </w:tcPr>
                <w:p w14:paraId="00FFA2B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公众教育和信息</w:t>
                  </w:r>
                </w:p>
              </w:tc>
              <w:tc>
                <w:tcPr>
                  <w:tcW w:w="3339" w:type="pct"/>
                  <w:noWrap w:val="0"/>
                  <w:vAlign w:val="center"/>
                </w:tcPr>
                <w:p w14:paraId="22501EF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对工厂邻近地区开展公众教育、培训和发布有关信息</w:t>
                  </w:r>
                </w:p>
              </w:tc>
            </w:tr>
          </w:tbl>
          <w:p w14:paraId="0EB22F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rPr>
              <w:t>分析结论</w:t>
            </w:r>
          </w:p>
          <w:p w14:paraId="311909D2">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综上所述，本项目营运期涉及的主要风险物质为乙醇</w:t>
            </w:r>
            <w:r>
              <w:rPr>
                <w:rFonts w:hint="eastAsia" w:ascii="Times New Roman" w:hAnsi="Times New Roman" w:cs="Times New Roman"/>
                <w:color w:val="auto"/>
                <w:sz w:val="24"/>
                <w:highlight w:val="none"/>
                <w:u w:val="none"/>
                <w:lang w:eastAsia="zh-CN"/>
              </w:rPr>
              <w:t>、</w:t>
            </w:r>
            <w:r>
              <w:rPr>
                <w:rFonts w:hint="eastAsia" w:ascii="Times New Roman" w:hAnsi="Times New Roman" w:cs="Times New Roman"/>
                <w:color w:val="auto"/>
                <w:sz w:val="24"/>
                <w:highlight w:val="none"/>
                <w:u w:val="none"/>
                <w:lang w:val="en-US" w:eastAsia="zh-CN"/>
              </w:rPr>
              <w:t>甘油、凡士林</w:t>
            </w:r>
            <w:r>
              <w:rPr>
                <w:rFonts w:hint="default" w:ascii="Times New Roman" w:hAnsi="Times New Roman" w:cs="Times New Roman"/>
                <w:color w:val="auto"/>
                <w:sz w:val="24"/>
                <w:highlight w:val="none"/>
                <w:u w:val="none"/>
                <w:lang w:val="en-US" w:eastAsia="zh-CN"/>
              </w:rPr>
              <w:t>以及危险废物</w:t>
            </w:r>
            <w:r>
              <w:rPr>
                <w:rFonts w:hint="default" w:ascii="Times New Roman" w:hAnsi="Times New Roman" w:cs="Times New Roman"/>
                <w:color w:val="auto"/>
                <w:sz w:val="24"/>
                <w:highlight w:val="none"/>
                <w:u w:val="none"/>
              </w:rPr>
              <w:t>，在落实本次环评提出的风险防范措施后，其发生事故的概率降低，环境危害较小，环境风险影响可以接受。</w:t>
            </w:r>
          </w:p>
          <w:p w14:paraId="540D4540">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rPr>
            </w:pPr>
            <w:r>
              <w:rPr>
                <w:rFonts w:hint="default" w:ascii="Times New Roman" w:hAnsi="Times New Roman" w:eastAsia="宋体" w:cs="Times New Roman"/>
                <w:b/>
                <w:color w:val="auto"/>
                <w:sz w:val="24"/>
                <w:highlight w:val="none"/>
                <w:u w:val="none" w:color="auto"/>
                <w:lang w:val="en-GB"/>
              </w:rPr>
              <w:t>表4-2</w:t>
            </w:r>
            <w:r>
              <w:rPr>
                <w:rFonts w:hint="default" w:ascii="Times New Roman" w:hAnsi="Times New Roman" w:eastAsia="宋体" w:cs="Times New Roman"/>
                <w:b/>
                <w:color w:val="auto"/>
                <w:sz w:val="24"/>
                <w:highlight w:val="none"/>
                <w:u w:val="none" w:color="auto"/>
                <w:lang w:val="en-US" w:eastAsia="zh-CN"/>
              </w:rPr>
              <w:t>6</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rPr>
              <w:t>本项目环境风险简单分析内容表</w:t>
            </w:r>
          </w:p>
          <w:tbl>
            <w:tblPr>
              <w:tblStyle w:val="27"/>
              <w:tblW w:w="5000"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887"/>
              <w:gridCol w:w="7046"/>
            </w:tblGrid>
            <w:tr w14:paraId="745E94E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48237F2A">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建设项目名称</w:t>
                  </w:r>
                </w:p>
              </w:tc>
              <w:tc>
                <w:tcPr>
                  <w:tcW w:w="4440" w:type="pct"/>
                  <w:noWrap w:val="0"/>
                  <w:vAlign w:val="center"/>
                </w:tcPr>
                <w:p w14:paraId="50999F66">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南阳健盈瑞生物科技有限公司</w:t>
                  </w:r>
                </w:p>
                <w:p w14:paraId="030E2213">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年产14吨液体卫生材料、4吨皮肤敷料建设项目</w:t>
                  </w:r>
                </w:p>
              </w:tc>
            </w:tr>
            <w:tr w14:paraId="7D977C4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6B10787A">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建设地点</w:t>
                  </w:r>
                </w:p>
              </w:tc>
              <w:tc>
                <w:tcPr>
                  <w:tcW w:w="4440" w:type="pct"/>
                  <w:noWrap w:val="0"/>
                  <w:vAlign w:val="center"/>
                </w:tcPr>
                <w:p w14:paraId="5D4EC3F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南阳市镇平县（先进制造业开发区）</w:t>
                  </w:r>
                </w:p>
                <w:p w14:paraId="79AA175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雪枫街道建设大道东段临近三岔路南侧223号</w:t>
                  </w:r>
                </w:p>
              </w:tc>
            </w:tr>
            <w:tr w14:paraId="145A9D3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43422492">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地理坐标</w:t>
                  </w:r>
                </w:p>
              </w:tc>
              <w:tc>
                <w:tcPr>
                  <w:tcW w:w="4440" w:type="pct"/>
                  <w:noWrap w:val="0"/>
                  <w:vAlign w:val="center"/>
                </w:tcPr>
                <w:p w14:paraId="57A1366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经度</w:t>
                  </w:r>
                  <w:r>
                    <w:rPr>
                      <w:rFonts w:hint="default" w:ascii="Times New Roman" w:hAnsi="Times New Roman" w:eastAsia="宋体" w:cs="Times New Roman"/>
                      <w:b w:val="0"/>
                      <w:bCs w:val="0"/>
                      <w:color w:val="auto"/>
                      <w:sz w:val="21"/>
                      <w:szCs w:val="21"/>
                      <w:highlight w:val="none"/>
                      <w:u w:val="none" w:color="auto"/>
                      <w:lang w:eastAsia="zh-CN"/>
                    </w:rPr>
                    <w:t>112</w:t>
                  </w:r>
                  <w:r>
                    <w:rPr>
                      <w:rFonts w:hint="default" w:ascii="Times New Roman" w:hAnsi="Times New Roman" w:eastAsia="宋体" w:cs="Times New Roman"/>
                      <w:b w:val="0"/>
                      <w:bCs w:val="0"/>
                      <w:color w:val="auto"/>
                      <w:sz w:val="21"/>
                      <w:szCs w:val="21"/>
                      <w:highlight w:val="none"/>
                      <w:u w:val="none" w:color="auto"/>
                      <w:lang w:val="en-US" w:eastAsia="zh-CN"/>
                    </w:rPr>
                    <w:t>度</w:t>
                  </w:r>
                  <w:r>
                    <w:rPr>
                      <w:rFonts w:hint="default" w:ascii="Times New Roman" w:hAnsi="Times New Roman" w:eastAsia="宋体" w:cs="Times New Roman"/>
                      <w:b w:val="0"/>
                      <w:bCs w:val="0"/>
                      <w:color w:val="auto"/>
                      <w:sz w:val="21"/>
                      <w:szCs w:val="21"/>
                      <w:highlight w:val="none"/>
                      <w:u w:val="none" w:color="auto"/>
                      <w:lang w:eastAsia="zh-CN"/>
                    </w:rPr>
                    <w:t>16</w:t>
                  </w:r>
                  <w:r>
                    <w:rPr>
                      <w:rFonts w:hint="default" w:ascii="Times New Roman" w:hAnsi="Times New Roman" w:eastAsia="宋体" w:cs="Times New Roman"/>
                      <w:b w:val="0"/>
                      <w:bCs w:val="0"/>
                      <w:color w:val="auto"/>
                      <w:sz w:val="21"/>
                      <w:szCs w:val="21"/>
                      <w:highlight w:val="none"/>
                      <w:u w:val="none" w:color="auto"/>
                      <w:lang w:val="en-US" w:eastAsia="zh-CN"/>
                    </w:rPr>
                    <w:t>分</w:t>
                  </w:r>
                  <w:r>
                    <w:rPr>
                      <w:rFonts w:hint="default" w:ascii="Times New Roman" w:hAnsi="Times New Roman" w:eastAsia="宋体" w:cs="Times New Roman"/>
                      <w:b w:val="0"/>
                      <w:bCs w:val="0"/>
                      <w:color w:val="auto"/>
                      <w:sz w:val="21"/>
                      <w:szCs w:val="21"/>
                      <w:highlight w:val="none"/>
                      <w:u w:val="none" w:color="auto"/>
                      <w:lang w:eastAsia="zh-CN"/>
                    </w:rPr>
                    <w:t>39.90</w:t>
                  </w:r>
                  <w:r>
                    <w:rPr>
                      <w:rFonts w:hint="default" w:ascii="Times New Roman" w:hAnsi="Times New Roman" w:eastAsia="宋体" w:cs="Times New Roman"/>
                      <w:b w:val="0"/>
                      <w:bCs w:val="0"/>
                      <w:color w:val="auto"/>
                      <w:sz w:val="21"/>
                      <w:szCs w:val="21"/>
                      <w:highlight w:val="none"/>
                      <w:u w:val="none" w:color="auto"/>
                      <w:lang w:val="en-US" w:eastAsia="zh-CN"/>
                    </w:rPr>
                    <w:t>2秒</w:t>
                  </w:r>
                  <w:r>
                    <w:rPr>
                      <w:rFonts w:hint="default" w:ascii="Times New Roman" w:hAnsi="Times New Roman" w:eastAsia="宋体" w:cs="Times New Roman"/>
                      <w:color w:val="auto"/>
                      <w:sz w:val="21"/>
                      <w:szCs w:val="21"/>
                      <w:highlight w:val="none"/>
                      <w:u w:val="none"/>
                    </w:rPr>
                    <w:t>，纬度</w:t>
                  </w:r>
                  <w:r>
                    <w:rPr>
                      <w:rFonts w:hint="default" w:ascii="Times New Roman" w:hAnsi="Times New Roman" w:eastAsia="宋体" w:cs="Times New Roman"/>
                      <w:b w:val="0"/>
                      <w:bCs w:val="0"/>
                      <w:color w:val="auto"/>
                      <w:sz w:val="21"/>
                      <w:szCs w:val="21"/>
                      <w:highlight w:val="none"/>
                      <w:u w:val="none" w:color="auto"/>
                      <w:lang w:val="en-US" w:eastAsia="zh-CN"/>
                    </w:rPr>
                    <w:t>33度2分12.239秒</w:t>
                  </w:r>
                </w:p>
              </w:tc>
            </w:tr>
            <w:tr w14:paraId="087B0EB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649F71A7">
                  <w:pPr>
                    <w:pStyle w:val="42"/>
                    <w:keepNext w:val="0"/>
                    <w:keepLines w:val="0"/>
                    <w:pageBreakBefore w:val="0"/>
                    <w:widowControl w:val="0"/>
                    <w:kinsoku/>
                    <w:wordWrap/>
                    <w:overflowPunct/>
                    <w:topLinePunct w:val="0"/>
                    <w:bidi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主要危险物质及分布</w:t>
                  </w:r>
                </w:p>
              </w:tc>
              <w:tc>
                <w:tcPr>
                  <w:tcW w:w="4440" w:type="pct"/>
                  <w:noWrap w:val="0"/>
                  <w:vAlign w:val="center"/>
                </w:tcPr>
                <w:p w14:paraId="7D058814">
                  <w:pPr>
                    <w:pStyle w:val="38"/>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乙醇</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US" w:eastAsia="zh-CN"/>
                    </w:rPr>
                    <w:t>甘油、凡士林等物料</w:t>
                  </w:r>
                  <w:r>
                    <w:rPr>
                      <w:rFonts w:hint="default" w:ascii="Times New Roman" w:hAnsi="Times New Roman" w:eastAsia="宋体" w:cs="Times New Roman"/>
                      <w:color w:val="auto"/>
                      <w:sz w:val="21"/>
                      <w:szCs w:val="21"/>
                      <w:highlight w:val="none"/>
                      <w:u w:val="none"/>
                    </w:rPr>
                    <w:t>储存和使用</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如遇明火，易引起火灾、产品储存如遇明火，易引起火灾、废活性炭等危险废物的暂存过程中发生泄漏。</w:t>
                  </w:r>
                </w:p>
              </w:tc>
            </w:tr>
            <w:tr w14:paraId="6BED47A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5B9C566A">
                  <w:pPr>
                    <w:pStyle w:val="42"/>
                    <w:keepNext w:val="0"/>
                    <w:keepLines w:val="0"/>
                    <w:pageBreakBefore w:val="0"/>
                    <w:widowControl w:val="0"/>
                    <w:kinsoku/>
                    <w:wordWrap/>
                    <w:overflowPunct/>
                    <w:topLinePunct w:val="0"/>
                    <w:bidi w:val="0"/>
                    <w:spacing w:beforeLines="0" w:afterLines="0"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环境影响途径及危害后果（大气）</w:t>
                  </w:r>
                </w:p>
              </w:tc>
              <w:tc>
                <w:tcPr>
                  <w:tcW w:w="4440" w:type="pct"/>
                  <w:noWrap w:val="0"/>
                  <w:vAlign w:val="center"/>
                </w:tcPr>
                <w:p w14:paraId="79AC62C8">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eastAsia" w:cs="Times New Roman"/>
                      <w:color w:val="auto"/>
                      <w:sz w:val="21"/>
                      <w:szCs w:val="21"/>
                      <w:highlight w:val="none"/>
                      <w:u w:val="none"/>
                      <w:lang w:val="en-US" w:eastAsia="zh-CN"/>
                    </w:rPr>
                    <w:t>1.</w:t>
                  </w:r>
                  <w:r>
                    <w:rPr>
                      <w:rFonts w:hint="default" w:ascii="Times New Roman" w:hAnsi="Times New Roman" w:eastAsia="宋体" w:cs="Times New Roman"/>
                      <w:color w:val="auto"/>
                      <w:sz w:val="21"/>
                      <w:szCs w:val="21"/>
                      <w:highlight w:val="none"/>
                      <w:u w:val="none"/>
                    </w:rPr>
                    <w:t>火灾事故分析</w:t>
                  </w:r>
                </w:p>
                <w:p w14:paraId="5347BE79">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（1）大气环境</w:t>
                  </w:r>
                </w:p>
                <w:p w14:paraId="391E618A">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项目采用的乙醇</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US" w:eastAsia="zh-CN"/>
                    </w:rPr>
                    <w:t>甘油、凡士林等物料</w:t>
                  </w:r>
                  <w:r>
                    <w:rPr>
                      <w:rFonts w:hint="default" w:ascii="Times New Roman" w:hAnsi="Times New Roman" w:eastAsia="宋体" w:cs="Times New Roman"/>
                      <w:color w:val="auto"/>
                      <w:sz w:val="21"/>
                      <w:szCs w:val="21"/>
                      <w:highlight w:val="none"/>
                      <w:u w:val="none"/>
                    </w:rPr>
                    <w:t>以及产品具有易燃性，在生产过程中有火灾风险，一旦发生火灾事故，将对环境造成较大影响。浓烟及有毒废气：火灾</w:t>
                  </w:r>
                  <w:r>
                    <w:rPr>
                      <w:rFonts w:hint="eastAsia" w:cs="Times New Roman"/>
                      <w:color w:val="auto"/>
                      <w:sz w:val="21"/>
                      <w:szCs w:val="21"/>
                      <w:highlight w:val="none"/>
                      <w:u w:val="none"/>
                      <w:lang w:eastAsia="zh-CN"/>
                    </w:rPr>
                    <w:t>释放</w:t>
                  </w:r>
                  <w:r>
                    <w:rPr>
                      <w:rFonts w:hint="default" w:ascii="Times New Roman" w:hAnsi="Times New Roman" w:eastAsia="宋体" w:cs="Times New Roman"/>
                      <w:color w:val="auto"/>
                      <w:sz w:val="21"/>
                      <w:szCs w:val="21"/>
                      <w:highlight w:val="none"/>
                      <w:u w:val="none"/>
                    </w:rPr>
                    <w:t>出大量辐射热的同时，还散发大量浓烟，它是由燃烧物质释放出的高温蒸汽和毒气，被分解的未燃物质和被火燃加热而带入上升气流中的空气和污染物质的混合物，它不但含有大量的热量，而且还含有蒸汽、有毒气体、对火场周围的人员生命安全和周围的大气环境质量造成污染和破坏。</w:t>
                  </w:r>
                </w:p>
                <w:p w14:paraId="731E928F">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（2）地表水环境</w:t>
                  </w:r>
                </w:p>
                <w:p w14:paraId="61073C1F">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发生小面积火灾情况，可采用干粉灭火器、消防沙灭火，不会产生消防废水；大面积火灾需使用消防水灭火时，产生大量消防废水，若收集不当将会对地表水产生不利影响。</w:t>
                  </w:r>
                </w:p>
                <w:p w14:paraId="7AC7D28F">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本项目厂区内存放有灭火器。发生小范围火灾事故时，使用干粉灭火器及时灭火；发生大范围火灾事故时，使用消防水及时灭火，建设单位应及时用沙袋封堵厂区雨水总排口，截留有限的消防废水。待事故结束后，将消防废水外运委托有资质单位处理。</w:t>
                  </w:r>
                </w:p>
                <w:p w14:paraId="360267D3">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eastAsia" w:cs="Times New Roman"/>
                      <w:color w:val="auto"/>
                      <w:sz w:val="21"/>
                      <w:szCs w:val="21"/>
                      <w:highlight w:val="none"/>
                      <w:u w:val="none"/>
                      <w:lang w:val="en-US" w:eastAsia="zh-CN"/>
                    </w:rPr>
                    <w:t>2.</w:t>
                  </w:r>
                  <w:r>
                    <w:rPr>
                      <w:rFonts w:hint="default" w:ascii="Times New Roman" w:hAnsi="Times New Roman" w:eastAsia="宋体" w:cs="Times New Roman"/>
                      <w:color w:val="auto"/>
                      <w:sz w:val="21"/>
                      <w:szCs w:val="21"/>
                      <w:highlight w:val="none"/>
                      <w:u w:val="none"/>
                    </w:rPr>
                    <w:t>危险废物暂存泄漏事故分析</w:t>
                  </w:r>
                </w:p>
                <w:p w14:paraId="4CA6C889">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废活性炭等一旦发生泄漏事故，应及时进行收集处理，未收集的部分可能会导致土壤受到污染。</w:t>
                  </w:r>
                </w:p>
                <w:p w14:paraId="3D1380AB">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由于项目废活性炭主要来源于废气处理设施，其吸附介质主要为挥发性有机物，储存过程采用密闭储存，储存过程基本无有机废气挥</w:t>
                  </w:r>
                  <w:r>
                    <w:rPr>
                      <w:rFonts w:hint="eastAsia" w:cs="Times New Roman"/>
                      <w:color w:val="auto"/>
                      <w:sz w:val="21"/>
                      <w:szCs w:val="21"/>
                      <w:highlight w:val="none"/>
                      <w:u w:val="none"/>
                      <w:lang w:eastAsia="zh-CN"/>
                    </w:rPr>
                    <w:t>发</w:t>
                  </w:r>
                  <w:r>
                    <w:rPr>
                      <w:rFonts w:hint="default" w:ascii="Times New Roman" w:hAnsi="Times New Roman" w:eastAsia="宋体" w:cs="Times New Roman"/>
                      <w:color w:val="auto"/>
                      <w:sz w:val="21"/>
                      <w:szCs w:val="21"/>
                      <w:highlight w:val="none"/>
                      <w:u w:val="none"/>
                    </w:rPr>
                    <w:t>，其发生泄漏而不引起火灾爆炸事故时，主要影响是挥发的有机废气对环境空气的影响，由于废活性炭产生量少，产生频次低且及时委托有资质单位转运，基本不会对周围环境造成影响。</w:t>
                  </w:r>
                </w:p>
                <w:p w14:paraId="6CE765C0">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3、</w:t>
                  </w:r>
                  <w:r>
                    <w:rPr>
                      <w:rFonts w:hint="default" w:ascii="Times New Roman" w:hAnsi="Times New Roman" w:eastAsia="宋体" w:cs="Times New Roman"/>
                      <w:color w:val="auto"/>
                      <w:sz w:val="21"/>
                      <w:szCs w:val="21"/>
                      <w:highlight w:val="none"/>
                      <w:u w:val="none"/>
                    </w:rPr>
                    <w:t>原</w:t>
                  </w:r>
                  <w:r>
                    <w:rPr>
                      <w:rFonts w:hint="default" w:ascii="Times New Roman" w:hAnsi="Times New Roman" w:eastAsia="宋体" w:cs="Times New Roman"/>
                      <w:color w:val="auto"/>
                      <w:sz w:val="21"/>
                      <w:szCs w:val="21"/>
                      <w:highlight w:val="none"/>
                      <w:u w:val="none"/>
                      <w:lang w:val="en-US" w:eastAsia="zh-CN"/>
                    </w:rPr>
                    <w:t>辅</w:t>
                  </w:r>
                  <w:r>
                    <w:rPr>
                      <w:rFonts w:hint="default" w:ascii="Times New Roman" w:hAnsi="Times New Roman" w:eastAsia="宋体" w:cs="Times New Roman"/>
                      <w:color w:val="auto"/>
                      <w:sz w:val="21"/>
                      <w:szCs w:val="21"/>
                      <w:highlight w:val="none"/>
                      <w:u w:val="none"/>
                    </w:rPr>
                    <w:t>料</w:t>
                  </w:r>
                  <w:r>
                    <w:rPr>
                      <w:rFonts w:hint="default" w:ascii="Times New Roman" w:hAnsi="Times New Roman" w:eastAsia="宋体" w:cs="Times New Roman"/>
                      <w:color w:val="auto"/>
                      <w:sz w:val="21"/>
                      <w:szCs w:val="21"/>
                      <w:highlight w:val="none"/>
                      <w:u w:val="none"/>
                      <w:lang w:val="en-US" w:eastAsia="zh-CN"/>
                    </w:rPr>
                    <w:t>以及产品泄漏</w:t>
                  </w:r>
                </w:p>
                <w:p w14:paraId="5F2D8ED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原辅料乙醇、甘油、凡士林等物料以及产品</w:t>
                  </w:r>
                  <w:r>
                    <w:rPr>
                      <w:rFonts w:hint="default" w:ascii="Times New Roman" w:hAnsi="Times New Roman" w:eastAsia="宋体" w:cs="Times New Roman"/>
                      <w:color w:val="auto"/>
                      <w:sz w:val="21"/>
                      <w:szCs w:val="21"/>
                      <w:highlight w:val="none"/>
                      <w:u w:val="none"/>
                    </w:rPr>
                    <w:t>储存和使用，如果泄漏会对地表水、地下水产生影响</w:t>
                  </w:r>
                  <w:r>
                    <w:rPr>
                      <w:rFonts w:hint="default" w:ascii="Times New Roman" w:hAnsi="Times New Roman" w:eastAsia="宋体" w:cs="Times New Roman"/>
                      <w:color w:val="auto"/>
                      <w:sz w:val="21"/>
                      <w:szCs w:val="21"/>
                      <w:highlight w:val="none"/>
                      <w:u w:val="none"/>
                      <w:lang w:eastAsia="zh-CN"/>
                    </w:rPr>
                    <w:t>。</w:t>
                  </w:r>
                </w:p>
              </w:tc>
            </w:tr>
            <w:tr w14:paraId="47AD022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9" w:type="pct"/>
                  <w:noWrap w:val="0"/>
                  <w:vAlign w:val="center"/>
                </w:tcPr>
                <w:p w14:paraId="56E1F293">
                  <w:pPr>
                    <w:pStyle w:val="42"/>
                    <w:keepNext w:val="0"/>
                    <w:keepLines w:val="0"/>
                    <w:pageBreakBefore w:val="0"/>
                    <w:widowControl w:val="0"/>
                    <w:kinsoku/>
                    <w:wordWrap/>
                    <w:overflowPunct/>
                    <w:topLinePunct w:val="0"/>
                    <w:bidi w:val="0"/>
                    <w:spacing w:beforeLines="0" w:afterLines="0"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风险防范措施要求</w:t>
                  </w:r>
                </w:p>
              </w:tc>
              <w:tc>
                <w:tcPr>
                  <w:tcW w:w="4440" w:type="pct"/>
                  <w:noWrap w:val="0"/>
                  <w:vAlign w:val="center"/>
                </w:tcPr>
                <w:p w14:paraId="53DC9031">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（1）原</w:t>
                  </w:r>
                  <w:r>
                    <w:rPr>
                      <w:rFonts w:hint="default" w:ascii="Times New Roman" w:hAnsi="Times New Roman" w:eastAsia="宋体" w:cs="Times New Roman"/>
                      <w:color w:val="auto"/>
                      <w:sz w:val="21"/>
                      <w:szCs w:val="21"/>
                      <w:highlight w:val="none"/>
                      <w:u w:val="single"/>
                      <w:lang w:val="en-US" w:eastAsia="zh-CN"/>
                    </w:rPr>
                    <w:t>辅</w:t>
                  </w:r>
                  <w:r>
                    <w:rPr>
                      <w:rFonts w:hint="default" w:ascii="Times New Roman" w:hAnsi="Times New Roman" w:eastAsia="宋体" w:cs="Times New Roman"/>
                      <w:color w:val="auto"/>
                      <w:sz w:val="21"/>
                      <w:szCs w:val="21"/>
                      <w:highlight w:val="none"/>
                      <w:u w:val="single"/>
                    </w:rPr>
                    <w:t>料储存过程事故收集措施</w:t>
                  </w:r>
                </w:p>
                <w:p w14:paraId="46E4C3F0">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lang w:val="en-US" w:eastAsia="zh-CN"/>
                    </w:rPr>
                    <w:t>原辅料乙醇、甘油、凡士林等物料</w:t>
                  </w:r>
                  <w:r>
                    <w:rPr>
                      <w:rFonts w:hint="default" w:ascii="Times New Roman" w:hAnsi="Times New Roman" w:eastAsia="宋体" w:cs="Times New Roman"/>
                      <w:color w:val="auto"/>
                      <w:sz w:val="21"/>
                      <w:szCs w:val="21"/>
                      <w:highlight w:val="none"/>
                      <w:u w:val="single"/>
                    </w:rPr>
                    <w:t>加强贮存使用管理，及时检查包装容器完好使用情况，严防出现泄漏事故。</w:t>
                  </w:r>
                  <w:r>
                    <w:rPr>
                      <w:rFonts w:hint="default" w:ascii="Times New Roman" w:hAnsi="Times New Roman" w:eastAsia="宋体" w:cs="Times New Roman"/>
                      <w:color w:val="auto"/>
                      <w:sz w:val="21"/>
                      <w:szCs w:val="21"/>
                      <w:highlight w:val="none"/>
                      <w:u w:val="single"/>
                      <w:lang w:val="en-US" w:eastAsia="zh-CN"/>
                    </w:rPr>
                    <w:t>正常情况不易</w:t>
                  </w:r>
                  <w:r>
                    <w:rPr>
                      <w:rFonts w:hint="eastAsia" w:cs="Times New Roman"/>
                      <w:color w:val="auto"/>
                      <w:sz w:val="21"/>
                      <w:szCs w:val="21"/>
                      <w:highlight w:val="none"/>
                      <w:u w:val="single"/>
                      <w:lang w:val="en-US" w:eastAsia="zh-CN"/>
                    </w:rPr>
                    <w:t>泄漏</w:t>
                  </w:r>
                  <w:r>
                    <w:rPr>
                      <w:rFonts w:hint="default" w:ascii="Times New Roman" w:hAnsi="Times New Roman" w:eastAsia="宋体" w:cs="Times New Roman"/>
                      <w:color w:val="auto"/>
                      <w:sz w:val="21"/>
                      <w:szCs w:val="21"/>
                      <w:highlight w:val="none"/>
                      <w:u w:val="single"/>
                      <w:lang w:val="en-US" w:eastAsia="zh-CN"/>
                    </w:rPr>
                    <w:t>，若</w:t>
                  </w:r>
                  <w:r>
                    <w:rPr>
                      <w:rFonts w:hint="default" w:ascii="Times New Roman" w:hAnsi="Times New Roman" w:eastAsia="宋体" w:cs="Times New Roman"/>
                      <w:color w:val="auto"/>
                      <w:sz w:val="21"/>
                      <w:szCs w:val="21"/>
                      <w:highlight w:val="none"/>
                      <w:u w:val="single"/>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7BA332F6">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lang w:eastAsia="zh-CN"/>
                    </w:rPr>
                    <w:t>（</w:t>
                  </w:r>
                  <w:r>
                    <w:rPr>
                      <w:rFonts w:hint="default" w:ascii="Times New Roman" w:hAnsi="Times New Roman" w:eastAsia="宋体" w:cs="Times New Roman"/>
                      <w:color w:val="auto"/>
                      <w:sz w:val="21"/>
                      <w:szCs w:val="21"/>
                      <w:highlight w:val="none"/>
                      <w:u w:val="single"/>
                    </w:rPr>
                    <w:t>2）危废暂存过程中风险防范措施：</w:t>
                  </w:r>
                </w:p>
                <w:p w14:paraId="25E3E05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①危废暂存间贮存区域应符合有关安全、防火规定，并设置相应的通风、防爆、防火、灭火等安全设施。</w:t>
                  </w:r>
                </w:p>
                <w:p w14:paraId="0637AADF">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lang w:eastAsia="zh-CN"/>
                    </w:rPr>
                  </w:pPr>
                  <w:r>
                    <w:rPr>
                      <w:rFonts w:hint="default" w:ascii="Times New Roman" w:hAnsi="Times New Roman" w:eastAsia="宋体" w:cs="Times New Roman"/>
                      <w:color w:val="auto"/>
                      <w:sz w:val="21"/>
                      <w:szCs w:val="21"/>
                      <w:highlight w:val="none"/>
                      <w:u w:val="single"/>
                    </w:rPr>
                    <w:t>②储存地点设置围堰，防止事故</w:t>
                  </w:r>
                  <w:r>
                    <w:rPr>
                      <w:rFonts w:hint="eastAsia" w:cs="Times New Roman"/>
                      <w:color w:val="auto"/>
                      <w:sz w:val="21"/>
                      <w:szCs w:val="21"/>
                      <w:highlight w:val="none"/>
                      <w:u w:val="single"/>
                      <w:lang w:eastAsia="zh-CN"/>
                    </w:rPr>
                    <w:t>泄漏</w:t>
                  </w:r>
                  <w:r>
                    <w:rPr>
                      <w:rFonts w:hint="default" w:ascii="Times New Roman" w:hAnsi="Times New Roman" w:eastAsia="宋体" w:cs="Times New Roman"/>
                      <w:color w:val="auto"/>
                      <w:sz w:val="21"/>
                      <w:szCs w:val="21"/>
                      <w:highlight w:val="none"/>
                      <w:u w:val="single"/>
                      <w:lang w:eastAsia="zh-CN"/>
                    </w:rPr>
                    <w:t>。</w:t>
                  </w:r>
                </w:p>
                <w:p w14:paraId="5B728752">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lang w:eastAsia="zh-CN"/>
                    </w:rPr>
                  </w:pPr>
                  <w:r>
                    <w:rPr>
                      <w:rFonts w:hint="default" w:ascii="Times New Roman" w:hAnsi="Times New Roman" w:eastAsia="宋体" w:cs="Times New Roman"/>
                      <w:color w:val="auto"/>
                      <w:sz w:val="21"/>
                      <w:szCs w:val="21"/>
                      <w:highlight w:val="none"/>
                      <w:u w:val="single"/>
                    </w:rPr>
                    <w:t>③危废暂存间设置事故沟等风险防范措施</w:t>
                  </w:r>
                  <w:r>
                    <w:rPr>
                      <w:rFonts w:hint="default" w:ascii="Times New Roman" w:hAnsi="Times New Roman" w:eastAsia="宋体" w:cs="Times New Roman"/>
                      <w:color w:val="auto"/>
                      <w:sz w:val="21"/>
                      <w:szCs w:val="21"/>
                      <w:highlight w:val="none"/>
                      <w:u w:val="single"/>
                      <w:lang w:eastAsia="zh-CN"/>
                    </w:rPr>
                    <w:t>。</w:t>
                  </w:r>
                </w:p>
                <w:p w14:paraId="7210717E">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④建立安全生产岗位责任制，制定安全生产规章制度、安全操作规程，加强员工安全环保意识教育，树立安全生产意识，防止人为事故发生。</w:t>
                  </w:r>
                </w:p>
                <w:p w14:paraId="5140A82B">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（3）火灾事故风险防范措施</w:t>
                  </w:r>
                </w:p>
                <w:p w14:paraId="1AD4EC52">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①在工程设计中，应严格按照国家有关规范和标准进行平面布置、建筑设计。平面布置上建筑物间的距离必须符合有关防火设计规范，各区可利用道路进行功能分区，必须满足交通和消防两方面要求。</w:t>
                  </w:r>
                </w:p>
                <w:p w14:paraId="20EDC4D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②建立健全安全、环境管理体</w:t>
                  </w:r>
                  <w:r>
                    <w:rPr>
                      <w:rFonts w:hint="eastAsia" w:cs="Times New Roman"/>
                      <w:color w:val="auto"/>
                      <w:sz w:val="21"/>
                      <w:szCs w:val="21"/>
                      <w:highlight w:val="none"/>
                      <w:u w:val="single"/>
                      <w:lang w:eastAsia="zh-CN"/>
                    </w:rPr>
                    <w:t>系以</w:t>
                  </w:r>
                  <w:r>
                    <w:rPr>
                      <w:rFonts w:hint="default" w:ascii="Times New Roman" w:hAnsi="Times New Roman" w:eastAsia="宋体" w:cs="Times New Roman"/>
                      <w:color w:val="auto"/>
                      <w:sz w:val="21"/>
                      <w:szCs w:val="21"/>
                      <w:highlight w:val="none"/>
                      <w:u w:val="single"/>
                    </w:rPr>
                    <w:t>及高效的安全生产机构，一旦发生事故，要做到快速、高效、安全处置。</w:t>
                  </w:r>
                </w:p>
                <w:p w14:paraId="47C80AE0">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③厂内的电气设备严格按照防爆区划分配置。</w:t>
                  </w:r>
                </w:p>
                <w:p w14:paraId="3EB6A160">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④如突发火灾，应立即采取急救措施，并及时向当地环保局等有关部门报告。一旦发生火灾事故，迅速按灭火作战预案紧急处理。</w:t>
                  </w:r>
                </w:p>
                <w:p w14:paraId="6A2740DF">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single"/>
                    </w:rPr>
                    <w:t>⑤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w:t>
                  </w:r>
                </w:p>
              </w:tc>
            </w:tr>
            <w:tr w14:paraId="6B08C0C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000" w:type="pct"/>
                  <w:gridSpan w:val="2"/>
                  <w:noWrap w:val="0"/>
                  <w:vAlign w:val="center"/>
                </w:tcPr>
                <w:p w14:paraId="40127E40">
                  <w:pPr>
                    <w:pStyle w:val="42"/>
                    <w:keepNext w:val="0"/>
                    <w:keepLines w:val="0"/>
                    <w:pageBreakBefore w:val="0"/>
                    <w:widowControl w:val="0"/>
                    <w:kinsoku/>
                    <w:wordWrap/>
                    <w:overflowPunct/>
                    <w:topLinePunct w:val="0"/>
                    <w:bidi w:val="0"/>
                    <w:spacing w:beforeLines="0" w:afterLines="0"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16"/>
                      <w:sz w:val="21"/>
                      <w:szCs w:val="21"/>
                      <w:highlight w:val="none"/>
                      <w:u w:val="none"/>
                    </w:rPr>
                    <w:t>填表</w:t>
                  </w:r>
                  <w:r>
                    <w:rPr>
                      <w:rFonts w:hint="default" w:ascii="Times New Roman" w:hAnsi="Times New Roman" w:eastAsia="宋体" w:cs="Times New Roman"/>
                      <w:color w:val="auto"/>
                      <w:spacing w:val="9"/>
                      <w:sz w:val="21"/>
                      <w:szCs w:val="21"/>
                      <w:highlight w:val="none"/>
                      <w:u w:val="none"/>
                    </w:rPr>
                    <w:t>说</w:t>
                  </w:r>
                  <w:r>
                    <w:rPr>
                      <w:rFonts w:hint="default" w:ascii="Times New Roman" w:hAnsi="Times New Roman" w:eastAsia="宋体" w:cs="Times New Roman"/>
                      <w:color w:val="auto"/>
                      <w:spacing w:val="8"/>
                      <w:sz w:val="21"/>
                      <w:szCs w:val="21"/>
                      <w:highlight w:val="none"/>
                      <w:u w:val="none"/>
                    </w:rPr>
                    <w:t>明</w:t>
                  </w:r>
                  <w:r>
                    <w:rPr>
                      <w:rFonts w:hint="default" w:ascii="Times New Roman" w:hAnsi="Times New Roman" w:cs="Times New Roman"/>
                      <w:color w:val="auto"/>
                      <w:spacing w:val="8"/>
                      <w:sz w:val="21"/>
                      <w:szCs w:val="21"/>
                      <w:highlight w:val="none"/>
                      <w:u w:val="none"/>
                      <w:lang w:eastAsia="zh-CN"/>
                    </w:rPr>
                    <w:t>（</w:t>
                  </w:r>
                  <w:r>
                    <w:rPr>
                      <w:rFonts w:hint="default" w:ascii="Times New Roman" w:hAnsi="Times New Roman" w:eastAsia="宋体" w:cs="Times New Roman"/>
                      <w:color w:val="auto"/>
                      <w:spacing w:val="8"/>
                      <w:sz w:val="21"/>
                      <w:szCs w:val="21"/>
                      <w:highlight w:val="none"/>
                      <w:u w:val="none"/>
                    </w:rPr>
                    <w:t>列出项目相关信息及评价说明</w:t>
                  </w:r>
                  <w:r>
                    <w:rPr>
                      <w:rFonts w:hint="default" w:ascii="Times New Roman" w:hAnsi="Times New Roman" w:cs="Times New Roman"/>
                      <w:color w:val="auto"/>
                      <w:spacing w:val="8"/>
                      <w:sz w:val="21"/>
                      <w:szCs w:val="21"/>
                      <w:highlight w:val="none"/>
                      <w:u w:val="none"/>
                      <w:lang w:eastAsia="zh-CN"/>
                    </w:rPr>
                    <w:t>）</w:t>
                  </w:r>
                  <w:r>
                    <w:rPr>
                      <w:rFonts w:hint="default" w:ascii="Times New Roman" w:hAnsi="Times New Roman" w:eastAsia="宋体" w:cs="Times New Roman"/>
                      <w:color w:val="auto"/>
                      <w:spacing w:val="8"/>
                      <w:sz w:val="21"/>
                      <w:szCs w:val="21"/>
                      <w:highlight w:val="none"/>
                      <w:u w:val="none"/>
                    </w:rPr>
                    <w:t>：项目风险物质储量较小，风险物质毒性小。</w:t>
                  </w:r>
                  <w:r>
                    <w:rPr>
                      <w:rFonts w:hint="default" w:ascii="Times New Roman" w:hAnsi="Times New Roman" w:eastAsia="宋体" w:cs="Times New Roman"/>
                      <w:color w:val="auto"/>
                      <w:spacing w:val="17"/>
                      <w:sz w:val="21"/>
                      <w:szCs w:val="21"/>
                      <w:highlight w:val="none"/>
                      <w:u w:val="none"/>
                    </w:rPr>
                    <w:t>经</w:t>
                  </w:r>
                  <w:r>
                    <w:rPr>
                      <w:rFonts w:hint="default" w:ascii="Times New Roman" w:hAnsi="Times New Roman" w:eastAsia="宋体" w:cs="Times New Roman"/>
                      <w:color w:val="auto"/>
                      <w:spacing w:val="9"/>
                      <w:sz w:val="21"/>
                      <w:szCs w:val="21"/>
                      <w:highlight w:val="none"/>
                      <w:u w:val="none"/>
                    </w:rPr>
                    <w:t>采取风险防范措施后，项目风险可以接受</w:t>
                  </w:r>
                </w:p>
              </w:tc>
            </w:tr>
          </w:tbl>
          <w:p w14:paraId="3B4E16D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auto"/>
                <w:sz w:val="24"/>
                <w:highlight w:val="none"/>
                <w:u w:val="none"/>
                <w:lang w:val="en-US" w:eastAsia="zh-CN"/>
              </w:rPr>
            </w:pPr>
          </w:p>
          <w:p w14:paraId="17C78A37">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highlight w:val="none"/>
                <w:u w:val="none"/>
              </w:rPr>
            </w:pPr>
            <w:r>
              <w:rPr>
                <w:rFonts w:hint="eastAsia" w:cs="Times New Roman"/>
                <w:b/>
                <w:bCs/>
                <w:color w:val="auto"/>
                <w:sz w:val="24"/>
                <w:highlight w:val="none"/>
                <w:u w:val="none"/>
                <w:lang w:val="en-US" w:eastAsia="zh-CN"/>
              </w:rPr>
              <w:t>7.</w:t>
            </w:r>
            <w:r>
              <w:rPr>
                <w:rFonts w:hint="default" w:ascii="Times New Roman" w:hAnsi="Times New Roman" w:cs="Times New Roman"/>
                <w:b/>
                <w:bCs/>
                <w:color w:val="auto"/>
                <w:sz w:val="24"/>
                <w:highlight w:val="none"/>
                <w:u w:val="none"/>
              </w:rPr>
              <w:t>环境管理和监测计划</w:t>
            </w:r>
          </w:p>
          <w:p w14:paraId="2F2A938C">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lang w:val="en-US" w:eastAsia="zh-CN"/>
              </w:rPr>
              <w:t>7</w:t>
            </w:r>
            <w:r>
              <w:rPr>
                <w:rFonts w:hint="default" w:ascii="Times New Roman" w:hAnsi="Times New Roman" w:cs="Times New Roman"/>
                <w:bCs/>
                <w:color w:val="auto"/>
                <w:sz w:val="24"/>
                <w:highlight w:val="none"/>
                <w:u w:val="none"/>
              </w:rPr>
              <w:t>.1环境管理</w:t>
            </w:r>
          </w:p>
          <w:p w14:paraId="60D5249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环境管理是协调发展经济与保护环境之间关系的重要手段，也是实现经济战略发展的重要环节之一，对环境保护工作</w:t>
            </w:r>
            <w:r>
              <w:rPr>
                <w:rFonts w:hint="eastAsia" w:cs="Times New Roman"/>
                <w:bCs/>
                <w:color w:val="auto"/>
                <w:sz w:val="24"/>
                <w:highlight w:val="none"/>
                <w:u w:val="none"/>
                <w:lang w:eastAsia="zh-CN"/>
              </w:rPr>
              <w:t>起到</w:t>
            </w:r>
            <w:r>
              <w:rPr>
                <w:rFonts w:hint="default" w:ascii="Times New Roman" w:hAnsi="Times New Roman" w:cs="Times New Roman"/>
                <w:bCs/>
                <w:color w:val="auto"/>
                <w:sz w:val="24"/>
                <w:highlight w:val="none"/>
                <w:u w:val="none"/>
              </w:rPr>
              <w:t>主导作用。企业环境管理是</w:t>
            </w:r>
            <w:r>
              <w:rPr>
                <w:rFonts w:hint="eastAsia"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全过程污染控制</w:t>
            </w:r>
            <w:r>
              <w:rPr>
                <w:rFonts w:hint="eastAsia"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的重要措施，它不仅是我国有关法规的规定，也是清洁生产的要求。本次工程环境管理主要内容如下：</w:t>
            </w:r>
          </w:p>
          <w:p w14:paraId="399F99B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lang w:eastAsia="zh-CN"/>
              </w:rPr>
            </w:pPr>
            <w:r>
              <w:rPr>
                <w:rFonts w:hint="default" w:ascii="Times New Roman" w:hAnsi="Times New Roman" w:cs="Times New Roman"/>
                <w:bCs/>
                <w:color w:val="auto"/>
                <w:sz w:val="24"/>
                <w:highlight w:val="none"/>
                <w:u w:val="none"/>
              </w:rPr>
              <w:t>（1）企业应建立健全企业内部环境保护管理机构，完善环境保护管理制度，落实污染防治主体责任</w:t>
            </w:r>
            <w:r>
              <w:rPr>
                <w:rFonts w:hint="default" w:ascii="Times New Roman" w:hAnsi="Times New Roman" w:cs="Times New Roman"/>
                <w:bCs/>
                <w:color w:val="auto"/>
                <w:sz w:val="24"/>
                <w:highlight w:val="none"/>
                <w:u w:val="none"/>
                <w:lang w:eastAsia="zh-CN"/>
              </w:rPr>
              <w:t>。</w:t>
            </w:r>
          </w:p>
          <w:p w14:paraId="206984D9">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lang w:eastAsia="zh-CN"/>
              </w:rPr>
            </w:pPr>
            <w:r>
              <w:rPr>
                <w:rFonts w:hint="default" w:ascii="Times New Roman" w:hAnsi="Times New Roman" w:cs="Times New Roman"/>
                <w:bCs/>
                <w:color w:val="auto"/>
                <w:sz w:val="24"/>
                <w:highlight w:val="none"/>
                <w:u w:val="none"/>
              </w:rPr>
              <w:t>（2）落实本次工程施工期及营运期污染防治措施，确保污染防治资金到位</w:t>
            </w:r>
            <w:r>
              <w:rPr>
                <w:rFonts w:hint="default" w:ascii="Times New Roman" w:hAnsi="Times New Roman" w:cs="Times New Roman"/>
                <w:bCs/>
                <w:color w:val="auto"/>
                <w:sz w:val="24"/>
                <w:highlight w:val="none"/>
                <w:u w:val="none"/>
                <w:lang w:eastAsia="zh-CN"/>
              </w:rPr>
              <w:t>。</w:t>
            </w:r>
          </w:p>
          <w:p w14:paraId="71E9B703">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lang w:eastAsia="zh-CN"/>
              </w:rPr>
            </w:pPr>
            <w:r>
              <w:rPr>
                <w:rFonts w:hint="default" w:ascii="Times New Roman" w:hAnsi="Times New Roman" w:cs="Times New Roman"/>
                <w:bCs/>
                <w:color w:val="auto"/>
                <w:sz w:val="24"/>
                <w:highlight w:val="none"/>
                <w:u w:val="none"/>
              </w:rPr>
              <w:t>（3）贯彻执行国家和地方各项环保方针、政策和法规，制定全厂环境保护制度，组织开展职工环保教育，</w:t>
            </w:r>
            <w:r>
              <w:rPr>
                <w:rFonts w:hint="eastAsia" w:cs="Times New Roman"/>
                <w:bCs/>
                <w:color w:val="auto"/>
                <w:sz w:val="24"/>
                <w:highlight w:val="none"/>
                <w:u w:val="none"/>
                <w:lang w:eastAsia="zh-CN"/>
              </w:rPr>
              <w:t>增强</w:t>
            </w:r>
            <w:r>
              <w:rPr>
                <w:rFonts w:hint="default" w:ascii="Times New Roman" w:hAnsi="Times New Roman" w:cs="Times New Roman"/>
                <w:bCs/>
                <w:color w:val="auto"/>
                <w:sz w:val="24"/>
                <w:highlight w:val="none"/>
                <w:u w:val="none"/>
              </w:rPr>
              <w:t>职工的环保意识；完成政府部门下达的有关环保任务，配合当地生态环境部门的环境管理工作</w:t>
            </w:r>
            <w:r>
              <w:rPr>
                <w:rFonts w:hint="default" w:ascii="Times New Roman" w:hAnsi="Times New Roman" w:cs="Times New Roman"/>
                <w:bCs/>
                <w:color w:val="auto"/>
                <w:sz w:val="24"/>
                <w:highlight w:val="none"/>
                <w:u w:val="none"/>
                <w:lang w:eastAsia="zh-CN"/>
              </w:rPr>
              <w:t>。</w:t>
            </w:r>
          </w:p>
          <w:p w14:paraId="7D4F74E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（4）不断完善企业环境保护管理制度，做好有关环保工作的资料收集、整理、记录、建档、宣传等工作；进行全厂的环保及环境监测数据的统计、分析，并建立相应的环保资料档案。</w:t>
            </w:r>
          </w:p>
          <w:p w14:paraId="5FDA23A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（5）制定并加强污染治理设施操作规范和操作规程学习，建立污染源监测制度，按规定定期对污染源进行监测，保证处理效果达到设计要求，污染物稳定达标排放。</w:t>
            </w:r>
          </w:p>
          <w:p w14:paraId="5944CB25">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（6）负责检查各污染治理设施运行情况，发现问题及时处理；并负责调查出现环境问题的缘由，协助有关部门解决问题，处理环境问题带来的纠纷等。</w:t>
            </w:r>
          </w:p>
          <w:p w14:paraId="0412593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（7）按照《排污许可</w:t>
            </w:r>
            <w:r>
              <w:rPr>
                <w:rFonts w:hint="default" w:ascii="Times New Roman" w:hAnsi="Times New Roman" w:cs="Times New Roman"/>
                <w:bCs/>
                <w:color w:val="auto"/>
                <w:sz w:val="24"/>
                <w:highlight w:val="none"/>
                <w:u w:val="none"/>
                <w:lang w:val="en-US" w:eastAsia="zh-CN"/>
              </w:rPr>
              <w:t>证</w:t>
            </w:r>
            <w:r>
              <w:rPr>
                <w:rFonts w:hint="default" w:ascii="Times New Roman" w:hAnsi="Times New Roman" w:cs="Times New Roman"/>
                <w:bCs/>
                <w:color w:val="auto"/>
                <w:sz w:val="24"/>
                <w:highlight w:val="none"/>
                <w:u w:val="none"/>
              </w:rPr>
              <w:t>申请与核发技术规范 总则》</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HJ942-2018</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的规定，自觉执行排污许可制度。按照《排污许可管理条例》</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国令第736号，自2021年3月1日起施行</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和《企业环境信息依法披露管理办法》</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部令第24号，自2022年2月8日起施行</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执行的规定，定期公开企业环境信息</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按照《建设项目竣工环境保护验收暂行办法》</w:t>
            </w:r>
            <w:r>
              <w:rPr>
                <w:rFonts w:hint="default" w:ascii="Times New Roman" w:hAnsi="Times New Roman" w:cs="Times New Roman"/>
                <w:bCs/>
                <w:color w:val="auto"/>
                <w:sz w:val="24"/>
                <w:highlight w:val="none"/>
                <w:u w:val="none"/>
                <w:lang w:eastAsia="zh-CN"/>
              </w:rPr>
              <w:t>（</w:t>
            </w:r>
            <w:r>
              <w:rPr>
                <w:rFonts w:hint="default" w:ascii="Times New Roman" w:hAnsi="Times New Roman" w:cs="Times New Roman"/>
                <w:bCs/>
                <w:color w:val="auto"/>
                <w:sz w:val="24"/>
                <w:highlight w:val="none"/>
                <w:u w:val="none"/>
              </w:rPr>
              <w:t>国环规环评</w:t>
            </w:r>
            <w:r>
              <w:rPr>
                <w:rFonts w:hint="default" w:ascii="Times New Roman" w:hAnsi="Times New Roman" w:cs="Times New Roman"/>
                <w:bCs/>
                <w:color w:val="auto"/>
                <w:sz w:val="24"/>
                <w:highlight w:val="none"/>
                <w:u w:val="none"/>
                <w:lang w:eastAsia="zh-CN"/>
              </w:rPr>
              <w:t>〔2017〕4号）</w:t>
            </w:r>
            <w:r>
              <w:rPr>
                <w:rFonts w:hint="default" w:ascii="Times New Roman" w:hAnsi="Times New Roman" w:cs="Times New Roman"/>
                <w:bCs/>
                <w:color w:val="auto"/>
                <w:sz w:val="24"/>
                <w:highlight w:val="none"/>
                <w:u w:val="none"/>
              </w:rPr>
              <w:t>的规定完成本次工程竣工环保自主验收工作。</w:t>
            </w:r>
          </w:p>
          <w:p w14:paraId="28BDCD6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lang w:val="en-US" w:eastAsia="zh-CN"/>
              </w:rPr>
            </w:pPr>
          </w:p>
          <w:p w14:paraId="121403E9">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lang w:val="en-US" w:eastAsia="zh-CN"/>
              </w:rPr>
              <w:t>7</w:t>
            </w:r>
            <w:r>
              <w:rPr>
                <w:rFonts w:hint="default" w:ascii="Times New Roman" w:hAnsi="Times New Roman" w:cs="Times New Roman"/>
                <w:bCs/>
                <w:color w:val="auto"/>
                <w:sz w:val="24"/>
                <w:highlight w:val="none"/>
                <w:u w:val="none"/>
              </w:rPr>
              <w:t>.2环境监测计划</w:t>
            </w:r>
          </w:p>
          <w:p w14:paraId="4EF4FCC3">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4E30C361">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（1）定期监测建设项目排放的污染物是否符合国家所规定的排放标准；</w:t>
            </w:r>
          </w:p>
          <w:p w14:paraId="142EE58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（2）分析污染物排放变化规律，为制定污染控制措施提供依据；</w:t>
            </w:r>
          </w:p>
          <w:p w14:paraId="0E71A4D7">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（3）负责污染事故的监测及报告；</w:t>
            </w:r>
          </w:p>
          <w:p w14:paraId="6CC4D633">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（4）环境监测对象主要为污染源监测。</w:t>
            </w:r>
          </w:p>
          <w:p w14:paraId="1420D9B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根据</w:t>
            </w:r>
            <w:r>
              <w:rPr>
                <w:rFonts w:hint="default" w:ascii="Times New Roman" w:hAnsi="Times New Roman" w:cs="Times New Roman"/>
                <w:color w:val="auto"/>
                <w:sz w:val="24"/>
                <w:highlight w:val="none"/>
                <w:u w:val="none"/>
              </w:rPr>
              <w:t>《排污单位自行监测技术指南 总则》（HJ819-2017）</w:t>
            </w:r>
            <w:r>
              <w:rPr>
                <w:rFonts w:hint="default" w:ascii="Times New Roman" w:hAnsi="Times New Roman" w:cs="Times New Roman"/>
                <w:bCs/>
                <w:color w:val="auto"/>
                <w:sz w:val="24"/>
                <w:highlight w:val="none"/>
                <w:u w:val="none"/>
              </w:rPr>
              <w:t>、《</w:t>
            </w:r>
            <w:r>
              <w:rPr>
                <w:rFonts w:hint="default" w:ascii="Times New Roman" w:hAnsi="Times New Roman" w:cs="Times New Roman"/>
                <w:color w:val="auto"/>
                <w:sz w:val="24"/>
                <w:highlight w:val="none"/>
                <w:u w:val="none"/>
              </w:rPr>
              <w:t>排污许可证申请与核发技术规范 工业噪声》（HJ 1301-2023）</w:t>
            </w:r>
            <w:r>
              <w:rPr>
                <w:rFonts w:hint="default" w:ascii="Times New Roman" w:hAnsi="Times New Roman" w:cs="Times New Roman"/>
                <w:bCs/>
                <w:color w:val="auto"/>
                <w:sz w:val="24"/>
                <w:highlight w:val="none"/>
                <w:u w:val="none"/>
              </w:rPr>
              <w:t>中相关要求，本项目营运期环境监测计划见下表。</w:t>
            </w:r>
          </w:p>
          <w:p w14:paraId="4392C278">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single" w:color="auto"/>
                <w:lang w:val="en-GB" w:eastAsia="zh-TW"/>
              </w:rPr>
            </w:pPr>
            <w:r>
              <w:rPr>
                <w:rFonts w:hint="default" w:ascii="Times New Roman" w:hAnsi="Times New Roman" w:eastAsia="宋体" w:cs="Times New Roman"/>
                <w:b/>
                <w:color w:val="auto"/>
                <w:sz w:val="24"/>
                <w:highlight w:val="none"/>
                <w:u w:val="single" w:color="auto"/>
                <w:lang w:val="en-GB"/>
              </w:rPr>
              <w:t>表4-</w:t>
            </w:r>
            <w:r>
              <w:rPr>
                <w:rFonts w:hint="default" w:ascii="Times New Roman" w:hAnsi="Times New Roman" w:eastAsia="宋体" w:cs="Times New Roman"/>
                <w:b/>
                <w:color w:val="auto"/>
                <w:sz w:val="24"/>
                <w:highlight w:val="none"/>
                <w:u w:val="single" w:color="auto"/>
                <w:lang w:val="en-US" w:eastAsia="zh-CN"/>
              </w:rPr>
              <w:t>27</w:t>
            </w:r>
            <w:r>
              <w:rPr>
                <w:rFonts w:hint="eastAsia" w:ascii="Times New Roman" w:hAnsi="Times New Roman" w:eastAsia="宋体" w:cs="Times New Roman"/>
                <w:b/>
                <w:color w:val="auto"/>
                <w:sz w:val="24"/>
                <w:highlight w:val="none"/>
                <w:u w:val="single" w:color="auto"/>
                <w:lang w:val="en-US" w:eastAsia="zh-CN"/>
              </w:rPr>
              <w:t xml:space="preserve">  </w:t>
            </w:r>
            <w:r>
              <w:rPr>
                <w:rFonts w:hint="default" w:ascii="Times New Roman" w:hAnsi="Times New Roman" w:eastAsia="宋体" w:cs="Times New Roman"/>
                <w:b/>
                <w:color w:val="auto"/>
                <w:sz w:val="24"/>
                <w:highlight w:val="none"/>
                <w:u w:val="single" w:color="auto"/>
                <w:lang w:val="en-GB" w:eastAsia="zh-TW"/>
              </w:rPr>
              <w:t>污染源监测计划表</w:t>
            </w:r>
          </w:p>
          <w:tbl>
            <w:tblPr>
              <w:tblStyle w:val="27"/>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46"/>
              <w:gridCol w:w="465"/>
              <w:gridCol w:w="1073"/>
              <w:gridCol w:w="1019"/>
              <w:gridCol w:w="764"/>
              <w:gridCol w:w="4171"/>
            </w:tblGrid>
            <w:tr w14:paraId="650BE7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1" w:type="dxa"/>
                  <w:gridSpan w:val="2"/>
                  <w:tcBorders>
                    <w:right w:val="single" w:color="auto" w:sz="4" w:space="0"/>
                  </w:tcBorders>
                  <w:vAlign w:val="center"/>
                </w:tcPr>
                <w:p w14:paraId="3C5711E7">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项目</w:t>
                  </w:r>
                </w:p>
              </w:tc>
              <w:tc>
                <w:tcPr>
                  <w:tcW w:w="1073" w:type="dxa"/>
                  <w:tcBorders>
                    <w:left w:val="single" w:color="auto" w:sz="4" w:space="0"/>
                    <w:bottom w:val="single" w:color="auto" w:sz="4" w:space="0"/>
                  </w:tcBorders>
                  <w:vAlign w:val="center"/>
                </w:tcPr>
                <w:p w14:paraId="6F8C3374">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监测点位</w:t>
                  </w:r>
                </w:p>
              </w:tc>
              <w:tc>
                <w:tcPr>
                  <w:tcW w:w="941" w:type="dxa"/>
                  <w:vAlign w:val="center"/>
                </w:tcPr>
                <w:p w14:paraId="059EF6F4">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监测因子</w:t>
                  </w:r>
                </w:p>
              </w:tc>
              <w:tc>
                <w:tcPr>
                  <w:tcW w:w="764" w:type="dxa"/>
                  <w:vAlign w:val="center"/>
                </w:tcPr>
                <w:p w14:paraId="5255CA2B">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监测频次</w:t>
                  </w:r>
                </w:p>
              </w:tc>
              <w:tc>
                <w:tcPr>
                  <w:tcW w:w="4171" w:type="dxa"/>
                  <w:vAlign w:val="center"/>
                </w:tcPr>
                <w:p w14:paraId="7444AAE6">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执行标准</w:t>
                  </w:r>
                </w:p>
              </w:tc>
            </w:tr>
            <w:tr w14:paraId="359ACF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6" w:type="dxa"/>
                  <w:vMerge w:val="restart"/>
                  <w:tcBorders>
                    <w:right w:val="single" w:color="auto" w:sz="4" w:space="0"/>
                  </w:tcBorders>
                  <w:vAlign w:val="center"/>
                </w:tcPr>
                <w:p w14:paraId="128F4D3A">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废气</w:t>
                  </w:r>
                </w:p>
              </w:tc>
              <w:tc>
                <w:tcPr>
                  <w:tcW w:w="465" w:type="dxa"/>
                  <w:tcBorders>
                    <w:right w:val="single" w:color="auto" w:sz="4" w:space="0"/>
                  </w:tcBorders>
                  <w:vAlign w:val="center"/>
                </w:tcPr>
                <w:p w14:paraId="561BA73E">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有组织</w:t>
                  </w:r>
                </w:p>
              </w:tc>
              <w:tc>
                <w:tcPr>
                  <w:tcW w:w="1073" w:type="dxa"/>
                  <w:tcBorders>
                    <w:left w:val="single" w:color="auto" w:sz="4" w:space="0"/>
                  </w:tcBorders>
                  <w:vAlign w:val="center"/>
                </w:tcPr>
                <w:p w14:paraId="5802D39B">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DA001</w:t>
                  </w:r>
                </w:p>
              </w:tc>
              <w:tc>
                <w:tcPr>
                  <w:tcW w:w="941" w:type="dxa"/>
                  <w:vAlign w:val="center"/>
                </w:tcPr>
                <w:p w14:paraId="37C44F4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非甲烷总烃</w:t>
                  </w:r>
                </w:p>
              </w:tc>
              <w:tc>
                <w:tcPr>
                  <w:tcW w:w="764" w:type="dxa"/>
                  <w:vAlign w:val="center"/>
                </w:tcPr>
                <w:p w14:paraId="22736B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1次/年</w:t>
                  </w:r>
                </w:p>
              </w:tc>
              <w:tc>
                <w:tcPr>
                  <w:tcW w:w="4171" w:type="dxa"/>
                  <w:vAlign w:val="center"/>
                </w:tcPr>
                <w:p w14:paraId="75C4FA67">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《制药工业大气污染物排放标准》（GB37823-2019）</w:t>
                  </w:r>
                  <w:r>
                    <w:rPr>
                      <w:rFonts w:hint="eastAsia" w:ascii="Times New Roman" w:hAnsi="Times New Roman" w:eastAsia="宋体" w:cs="Times New Roman"/>
                      <w:color w:val="auto"/>
                      <w:sz w:val="21"/>
                      <w:szCs w:val="21"/>
                      <w:highlight w:val="none"/>
                      <w:u w:val="single" w:color="auto"/>
                      <w:lang w:val="en-US" w:eastAsia="zh-CN"/>
                    </w:rPr>
                    <w:t>表1</w:t>
                  </w:r>
                  <w:r>
                    <w:rPr>
                      <w:rFonts w:hint="default" w:ascii="Times New Roman" w:hAnsi="Times New Roman" w:eastAsia="宋体" w:cs="Times New Roman"/>
                      <w:color w:val="auto"/>
                      <w:sz w:val="21"/>
                      <w:szCs w:val="21"/>
                      <w:highlight w:val="none"/>
                      <w:u w:val="single" w:color="auto"/>
                      <w:lang w:val="en-US" w:eastAsia="zh-CN"/>
                    </w:rPr>
                    <w:t>、</w:t>
                  </w:r>
                  <w:r>
                    <w:rPr>
                      <w:rFonts w:hint="default" w:ascii="Times New Roman" w:hAnsi="Times New Roman" w:eastAsia="宋体" w:cs="Times New Roman"/>
                      <w:color w:val="auto"/>
                      <w:sz w:val="21"/>
                      <w:szCs w:val="21"/>
                      <w:highlight w:val="none"/>
                      <w:u w:val="single" w:color="auto"/>
                    </w:rPr>
                    <w:t>《河南省重污染天气通用行业应急减排措施制定技术指南（2024年修订版）》通用行业</w:t>
                  </w:r>
                  <w:r>
                    <w:rPr>
                      <w:rFonts w:hint="default" w:ascii="Times New Roman" w:hAnsi="Times New Roman" w:eastAsia="宋体" w:cs="Times New Roman"/>
                      <w:color w:val="auto"/>
                      <w:sz w:val="21"/>
                      <w:szCs w:val="21"/>
                      <w:highlight w:val="none"/>
                      <w:u w:val="single" w:color="auto"/>
                      <w:lang w:val="en-US" w:eastAsia="zh-CN"/>
                    </w:rPr>
                    <w:t>以及</w:t>
                  </w:r>
                  <w:r>
                    <w:rPr>
                      <w:rFonts w:hint="default" w:ascii="Times New Roman" w:hAnsi="Times New Roman" w:eastAsia="宋体" w:cs="Times New Roman"/>
                      <w:color w:val="auto"/>
                      <w:sz w:val="21"/>
                      <w:szCs w:val="21"/>
                      <w:highlight w:val="none"/>
                      <w:u w:val="single" w:color="auto"/>
                    </w:rPr>
                    <w:t>《关于全省开展工业企业挥发性有机物专项治理工作中排放建议值的通知》（豫环攻坚办</w:t>
                  </w:r>
                  <w:r>
                    <w:rPr>
                      <w:rFonts w:hint="eastAsia" w:cs="Times New Roman"/>
                      <w:color w:val="auto"/>
                      <w:sz w:val="21"/>
                      <w:szCs w:val="21"/>
                      <w:highlight w:val="none"/>
                      <w:u w:val="single" w:color="auto"/>
                      <w:lang w:eastAsia="zh-CN"/>
                    </w:rPr>
                    <w:t>〔2017〕162号</w:t>
                  </w:r>
                  <w:r>
                    <w:rPr>
                      <w:rFonts w:hint="default" w:ascii="Times New Roman" w:hAnsi="Times New Roman" w:eastAsia="宋体" w:cs="Times New Roman"/>
                      <w:color w:val="auto"/>
                      <w:sz w:val="21"/>
                      <w:szCs w:val="21"/>
                      <w:highlight w:val="none"/>
                      <w:u w:val="single" w:color="auto"/>
                    </w:rPr>
                    <w:t>）</w:t>
                  </w:r>
                  <w:r>
                    <w:rPr>
                      <w:rFonts w:hint="eastAsia" w:ascii="Times New Roman" w:hAnsi="Times New Roman" w:eastAsia="宋体" w:cs="Times New Roman"/>
                      <w:color w:val="auto"/>
                      <w:sz w:val="21"/>
                      <w:szCs w:val="21"/>
                      <w:highlight w:val="none"/>
                      <w:u w:val="single" w:color="auto"/>
                      <w:lang w:val="en-US" w:eastAsia="zh-CN"/>
                    </w:rPr>
                    <w:t>附件1“医药制造工业”</w:t>
                  </w:r>
                </w:p>
              </w:tc>
            </w:tr>
            <w:tr w14:paraId="1529D2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6" w:type="dxa"/>
                  <w:vMerge w:val="continue"/>
                  <w:tcBorders>
                    <w:right w:val="single" w:color="auto" w:sz="4" w:space="0"/>
                  </w:tcBorders>
                  <w:vAlign w:val="center"/>
                </w:tcPr>
                <w:p w14:paraId="4322CE2C">
                  <w:pPr>
                    <w:jc w:val="center"/>
                    <w:rPr>
                      <w:rFonts w:hint="default" w:ascii="Times New Roman" w:hAnsi="Times New Roman" w:eastAsia="宋体" w:cs="Times New Roman"/>
                      <w:color w:val="auto"/>
                      <w:sz w:val="21"/>
                      <w:szCs w:val="21"/>
                      <w:highlight w:val="none"/>
                      <w:u w:val="single" w:color="auto"/>
                    </w:rPr>
                  </w:pPr>
                </w:p>
              </w:tc>
              <w:tc>
                <w:tcPr>
                  <w:tcW w:w="465" w:type="dxa"/>
                  <w:vMerge w:val="restart"/>
                  <w:tcBorders>
                    <w:top w:val="single" w:color="auto" w:sz="4" w:space="0"/>
                    <w:left w:val="single" w:color="auto" w:sz="4" w:space="0"/>
                  </w:tcBorders>
                  <w:vAlign w:val="center"/>
                </w:tcPr>
                <w:p w14:paraId="102FFAA7">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无组织</w:t>
                  </w:r>
                </w:p>
              </w:tc>
              <w:tc>
                <w:tcPr>
                  <w:tcW w:w="1073" w:type="dxa"/>
                  <w:vAlign w:val="center"/>
                </w:tcPr>
                <w:p w14:paraId="45B02C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厂界</w:t>
                  </w:r>
                </w:p>
              </w:tc>
              <w:tc>
                <w:tcPr>
                  <w:tcW w:w="941" w:type="dxa"/>
                  <w:vAlign w:val="center"/>
                </w:tcPr>
                <w:p w14:paraId="557DAC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非甲烷总烃</w:t>
                  </w:r>
                </w:p>
              </w:tc>
              <w:tc>
                <w:tcPr>
                  <w:tcW w:w="764" w:type="dxa"/>
                  <w:vAlign w:val="center"/>
                </w:tcPr>
                <w:p w14:paraId="247B4B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1次/年</w:t>
                  </w:r>
                </w:p>
              </w:tc>
              <w:tc>
                <w:tcPr>
                  <w:tcW w:w="4171" w:type="dxa"/>
                  <w:tcBorders>
                    <w:top w:val="single" w:color="auto" w:sz="4" w:space="0"/>
                    <w:bottom w:val="single" w:color="auto" w:sz="4" w:space="0"/>
                  </w:tcBorders>
                  <w:vAlign w:val="center"/>
                </w:tcPr>
                <w:p w14:paraId="50CCCE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《大气污染物综合排放标准》（GB16297-1996）表2</w:t>
                  </w:r>
                  <w:r>
                    <w:rPr>
                      <w:rFonts w:hint="default" w:ascii="Times New Roman" w:hAnsi="Times New Roman" w:eastAsia="宋体" w:cs="Times New Roman"/>
                      <w:color w:val="auto"/>
                      <w:kern w:val="0"/>
                      <w:sz w:val="21"/>
                      <w:szCs w:val="21"/>
                      <w:highlight w:val="none"/>
                      <w:u w:val="single" w:color="auto"/>
                      <w:lang w:val="en-US" w:eastAsia="zh-CN"/>
                    </w:rPr>
                    <w:t>无组织排放限值要求、</w:t>
                  </w:r>
                  <w:r>
                    <w:rPr>
                      <w:rFonts w:hint="default" w:ascii="Times New Roman" w:hAnsi="Times New Roman" w:eastAsia="宋体" w:cs="Times New Roman"/>
                      <w:color w:val="auto"/>
                      <w:sz w:val="21"/>
                      <w:szCs w:val="21"/>
                      <w:highlight w:val="none"/>
                      <w:u w:val="single" w:color="auto"/>
                    </w:rPr>
                    <w:t>《关于全省开展工业企业挥发性有机物专项治理工作中排放建议值的通知》（豫环攻坚办</w:t>
                  </w:r>
                  <w:r>
                    <w:rPr>
                      <w:rFonts w:hint="eastAsia" w:cs="Times New Roman"/>
                      <w:color w:val="auto"/>
                      <w:sz w:val="21"/>
                      <w:szCs w:val="21"/>
                      <w:highlight w:val="none"/>
                      <w:u w:val="single" w:color="auto"/>
                      <w:lang w:eastAsia="zh-CN"/>
                    </w:rPr>
                    <w:t>〔2017〕162号</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附件2</w:t>
                  </w:r>
                  <w:r>
                    <w:rPr>
                      <w:rFonts w:hint="eastAsia"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其他企业</w:t>
                  </w:r>
                  <w:r>
                    <w:rPr>
                      <w:rFonts w:hint="eastAsia" w:ascii="Times New Roman" w:hAnsi="Times New Roman" w:eastAsia="宋体" w:cs="Times New Roman"/>
                      <w:color w:val="auto"/>
                      <w:sz w:val="21"/>
                      <w:szCs w:val="21"/>
                      <w:highlight w:val="none"/>
                      <w:u w:val="single" w:color="auto"/>
                      <w:lang w:val="en-US" w:eastAsia="zh-CN"/>
                    </w:rPr>
                    <w:t>”</w:t>
                  </w:r>
                </w:p>
              </w:tc>
            </w:tr>
            <w:tr w14:paraId="2A90E3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6" w:type="dxa"/>
                  <w:vMerge w:val="continue"/>
                  <w:tcBorders>
                    <w:right w:val="single" w:color="auto" w:sz="4" w:space="0"/>
                  </w:tcBorders>
                  <w:vAlign w:val="center"/>
                </w:tcPr>
                <w:p w14:paraId="03438DC3">
                  <w:pPr>
                    <w:jc w:val="center"/>
                    <w:rPr>
                      <w:rFonts w:hint="default" w:ascii="Times New Roman" w:hAnsi="Times New Roman" w:eastAsia="宋体" w:cs="Times New Roman"/>
                      <w:color w:val="auto"/>
                      <w:sz w:val="21"/>
                      <w:szCs w:val="21"/>
                      <w:highlight w:val="none"/>
                      <w:u w:val="single" w:color="auto"/>
                    </w:rPr>
                  </w:pPr>
                </w:p>
              </w:tc>
              <w:tc>
                <w:tcPr>
                  <w:tcW w:w="465" w:type="dxa"/>
                  <w:vMerge w:val="continue"/>
                  <w:tcBorders>
                    <w:left w:val="single" w:color="auto" w:sz="4" w:space="0"/>
                  </w:tcBorders>
                  <w:vAlign w:val="center"/>
                </w:tcPr>
                <w:p w14:paraId="0E4BB76E">
                  <w:pPr>
                    <w:jc w:val="center"/>
                    <w:rPr>
                      <w:rFonts w:hint="default" w:ascii="Times New Roman" w:hAnsi="Times New Roman" w:eastAsia="宋体" w:cs="Times New Roman"/>
                      <w:color w:val="auto"/>
                      <w:sz w:val="21"/>
                      <w:szCs w:val="21"/>
                      <w:highlight w:val="none"/>
                      <w:u w:val="single" w:color="auto"/>
                    </w:rPr>
                  </w:pPr>
                </w:p>
              </w:tc>
              <w:tc>
                <w:tcPr>
                  <w:tcW w:w="1073" w:type="dxa"/>
                  <w:vAlign w:val="center"/>
                </w:tcPr>
                <w:p w14:paraId="4B9F2B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厂区内无组织排放监控点</w:t>
                  </w:r>
                </w:p>
              </w:tc>
              <w:tc>
                <w:tcPr>
                  <w:tcW w:w="941" w:type="dxa"/>
                  <w:vAlign w:val="center"/>
                </w:tcPr>
                <w:p w14:paraId="0357A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非甲烷总烃</w:t>
                  </w:r>
                </w:p>
              </w:tc>
              <w:tc>
                <w:tcPr>
                  <w:tcW w:w="764" w:type="dxa"/>
                  <w:vAlign w:val="center"/>
                </w:tcPr>
                <w:p w14:paraId="40F3A5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1次/年</w:t>
                  </w:r>
                </w:p>
              </w:tc>
              <w:tc>
                <w:tcPr>
                  <w:tcW w:w="4171" w:type="dxa"/>
                  <w:tcBorders>
                    <w:top w:val="single" w:color="auto" w:sz="4" w:space="0"/>
                    <w:bottom w:val="single" w:color="auto" w:sz="4" w:space="0"/>
                  </w:tcBorders>
                  <w:vAlign w:val="center"/>
                </w:tcPr>
                <w:p w14:paraId="7F777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《制药工业大气污染物排放标准》（GB37823-2019）</w:t>
                  </w:r>
                  <w:r>
                    <w:rPr>
                      <w:rFonts w:hint="eastAsia" w:ascii="Times New Roman" w:hAnsi="Times New Roman" w:eastAsia="宋体" w:cs="Times New Roman"/>
                      <w:color w:val="auto"/>
                      <w:sz w:val="21"/>
                      <w:szCs w:val="21"/>
                      <w:highlight w:val="none"/>
                      <w:u w:val="single" w:color="auto"/>
                      <w:lang w:val="en-US" w:eastAsia="zh-CN"/>
                    </w:rPr>
                    <w:t>表C.1</w:t>
                  </w:r>
                </w:p>
              </w:tc>
            </w:tr>
            <w:tr w14:paraId="381C7F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1" w:type="dxa"/>
                  <w:gridSpan w:val="2"/>
                  <w:vAlign w:val="center"/>
                </w:tcPr>
                <w:p w14:paraId="07AA87AA">
                  <w:pPr>
                    <w:pStyle w:val="65"/>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废水</w:t>
                  </w:r>
                </w:p>
              </w:tc>
              <w:tc>
                <w:tcPr>
                  <w:tcW w:w="1073" w:type="dxa"/>
                  <w:vAlign w:val="center"/>
                </w:tcPr>
                <w:p w14:paraId="567F1326">
                  <w:pPr>
                    <w:pStyle w:val="65"/>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DW001</w:t>
                  </w:r>
                </w:p>
              </w:tc>
              <w:tc>
                <w:tcPr>
                  <w:tcW w:w="941" w:type="dxa"/>
                  <w:vAlign w:val="center"/>
                </w:tcPr>
                <w:p w14:paraId="247073CE">
                  <w:pPr>
                    <w:pStyle w:val="65"/>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-N、SS、pH</w:t>
                  </w:r>
                </w:p>
              </w:tc>
              <w:tc>
                <w:tcPr>
                  <w:tcW w:w="764" w:type="dxa"/>
                  <w:vAlign w:val="center"/>
                </w:tcPr>
                <w:p w14:paraId="29142D79">
                  <w:pPr>
                    <w:pStyle w:val="65"/>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1次/年</w:t>
                  </w:r>
                </w:p>
              </w:tc>
              <w:tc>
                <w:tcPr>
                  <w:tcW w:w="4171" w:type="dxa"/>
                  <w:tcBorders>
                    <w:top w:val="single" w:color="auto" w:sz="4" w:space="0"/>
                    <w:bottom w:val="single" w:color="auto" w:sz="4" w:space="0"/>
                  </w:tcBorders>
                  <w:vAlign w:val="center"/>
                </w:tcPr>
                <w:p w14:paraId="34DD8349">
                  <w:pPr>
                    <w:pStyle w:val="65"/>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镇平县污水处理中心进水水质指标</w:t>
                  </w:r>
                </w:p>
              </w:tc>
            </w:tr>
            <w:tr w14:paraId="2B6015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1" w:type="dxa"/>
                  <w:gridSpan w:val="2"/>
                  <w:vMerge w:val="restart"/>
                  <w:vAlign w:val="center"/>
                </w:tcPr>
                <w:p w14:paraId="7C4BF9DF">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噪声</w:t>
                  </w:r>
                </w:p>
              </w:tc>
              <w:tc>
                <w:tcPr>
                  <w:tcW w:w="1073" w:type="dxa"/>
                  <w:vAlign w:val="center"/>
                </w:tcPr>
                <w:p w14:paraId="31DD0FAB">
                  <w:pPr>
                    <w:jc w:val="center"/>
                    <w:rPr>
                      <w:rFonts w:hint="default" w:ascii="Times New Roman" w:hAnsi="Times New Roman" w:eastAsia="宋体" w:cs="Times New Roman"/>
                      <w:color w:val="auto"/>
                      <w:sz w:val="21"/>
                      <w:szCs w:val="21"/>
                      <w:highlight w:val="none"/>
                      <w:u w:val="single" w:color="auto"/>
                    </w:rPr>
                  </w:pPr>
                  <w:r>
                    <w:rPr>
                      <w:rStyle w:val="33"/>
                      <w:rFonts w:hint="default" w:ascii="Times New Roman" w:hAnsi="Times New Roman" w:eastAsia="宋体" w:cs="Times New Roman"/>
                      <w:color w:val="auto"/>
                      <w:sz w:val="21"/>
                      <w:szCs w:val="21"/>
                      <w:highlight w:val="none"/>
                      <w:u w:val="single" w:color="auto"/>
                    </w:rPr>
                    <w:t>东、南、西、北厂界</w:t>
                  </w:r>
                </w:p>
              </w:tc>
              <w:tc>
                <w:tcPr>
                  <w:tcW w:w="941" w:type="dxa"/>
                  <w:vAlign w:val="center"/>
                </w:tcPr>
                <w:p w14:paraId="12BB3A77">
                  <w:pPr>
                    <w:adjustRightIn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等效连续A声级</w:t>
                  </w:r>
                </w:p>
              </w:tc>
              <w:tc>
                <w:tcPr>
                  <w:tcW w:w="764" w:type="dxa"/>
                  <w:vAlign w:val="center"/>
                </w:tcPr>
                <w:p w14:paraId="66707D8C">
                  <w:pPr>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1次/季度</w:t>
                  </w:r>
                </w:p>
              </w:tc>
              <w:tc>
                <w:tcPr>
                  <w:tcW w:w="4171" w:type="dxa"/>
                  <w:tcBorders>
                    <w:top w:val="single" w:color="auto" w:sz="4" w:space="0"/>
                    <w:bottom w:val="single" w:color="auto" w:sz="4" w:space="0"/>
                  </w:tcBorders>
                  <w:vAlign w:val="center"/>
                </w:tcPr>
                <w:p w14:paraId="7859A1CC">
                  <w:pPr>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《工业企业厂界环境噪声排放标准》（GB12348-2008）</w:t>
                  </w:r>
                  <w:r>
                    <w:rPr>
                      <w:rFonts w:hint="default" w:ascii="Times New Roman" w:hAnsi="Times New Roman" w:cs="Times New Roman"/>
                      <w:color w:val="auto"/>
                      <w:szCs w:val="21"/>
                      <w:highlight w:val="none"/>
                      <w:u w:val="single" w:color="auto"/>
                      <w:lang w:val="en-US" w:eastAsia="zh-CN"/>
                    </w:rPr>
                    <w:t>3类区标准</w:t>
                  </w:r>
                </w:p>
              </w:tc>
            </w:tr>
            <w:tr w14:paraId="655F27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1" w:type="dxa"/>
                  <w:gridSpan w:val="2"/>
                  <w:vMerge w:val="continue"/>
                  <w:vAlign w:val="center"/>
                </w:tcPr>
                <w:p w14:paraId="2BAD641D">
                  <w:pPr>
                    <w:jc w:val="center"/>
                    <w:rPr>
                      <w:rFonts w:hint="default" w:ascii="Times New Roman" w:hAnsi="Times New Roman" w:eastAsia="宋体" w:cs="Times New Roman"/>
                      <w:color w:val="auto"/>
                      <w:sz w:val="21"/>
                      <w:szCs w:val="21"/>
                      <w:highlight w:val="none"/>
                      <w:u w:val="single" w:color="auto"/>
                    </w:rPr>
                  </w:pPr>
                </w:p>
              </w:tc>
              <w:tc>
                <w:tcPr>
                  <w:tcW w:w="1073" w:type="dxa"/>
                  <w:vAlign w:val="center"/>
                </w:tcPr>
                <w:p w14:paraId="4369048E">
                  <w:pPr>
                    <w:jc w:val="center"/>
                    <w:rPr>
                      <w:rStyle w:val="33"/>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项目东侧居民区（散户）</w:t>
                  </w:r>
                </w:p>
              </w:tc>
              <w:tc>
                <w:tcPr>
                  <w:tcW w:w="941" w:type="dxa"/>
                  <w:vAlign w:val="center"/>
                </w:tcPr>
                <w:p w14:paraId="7E6F6E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等效连续A声级</w:t>
                  </w:r>
                </w:p>
              </w:tc>
              <w:tc>
                <w:tcPr>
                  <w:tcW w:w="764" w:type="dxa"/>
                  <w:vAlign w:val="center"/>
                </w:tcPr>
                <w:p w14:paraId="37D247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1次/</w:t>
                  </w:r>
                  <w:r>
                    <w:rPr>
                      <w:rFonts w:hint="default" w:ascii="Times New Roman" w:hAnsi="Times New Roman" w:eastAsia="宋体" w:cs="Times New Roman"/>
                      <w:bCs/>
                      <w:color w:val="auto"/>
                      <w:sz w:val="21"/>
                      <w:szCs w:val="21"/>
                      <w:highlight w:val="none"/>
                      <w:u w:val="single" w:color="auto"/>
                      <w:lang w:val="en-US" w:eastAsia="zh-CN"/>
                    </w:rPr>
                    <w:t>季度</w:t>
                  </w:r>
                </w:p>
              </w:tc>
              <w:tc>
                <w:tcPr>
                  <w:tcW w:w="4171" w:type="dxa"/>
                  <w:tcBorders>
                    <w:top w:val="single" w:color="auto" w:sz="4" w:space="0"/>
                    <w:bottom w:val="single" w:color="auto" w:sz="4" w:space="0"/>
                  </w:tcBorders>
                  <w:vAlign w:val="center"/>
                </w:tcPr>
                <w:p w14:paraId="2AD12D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《声环境质量标准》</w:t>
                  </w:r>
                  <w:r>
                    <w:rPr>
                      <w:rFonts w:hint="default" w:ascii="Times New Roman" w:hAnsi="Times New Roman" w:eastAsia="宋体" w:cs="Times New Roman"/>
                      <w:bCs/>
                      <w:color w:val="auto"/>
                      <w:sz w:val="21"/>
                      <w:szCs w:val="21"/>
                      <w:u w:val="single" w:color="auto"/>
                    </w:rPr>
                    <w:t>（GB3096-2008）</w:t>
                  </w:r>
                  <w:r>
                    <w:rPr>
                      <w:rFonts w:hint="default" w:ascii="Times New Roman" w:hAnsi="Times New Roman" w:cs="Times New Roman"/>
                      <w:color w:val="auto"/>
                      <w:szCs w:val="21"/>
                      <w:highlight w:val="none"/>
                      <w:u w:val="single" w:color="auto"/>
                      <w:lang w:val="en-US" w:eastAsia="zh-CN"/>
                    </w:rPr>
                    <w:t>3类区标准</w:t>
                  </w:r>
                </w:p>
              </w:tc>
            </w:tr>
            <w:tr w14:paraId="1D6D34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1" w:type="dxa"/>
                  <w:gridSpan w:val="2"/>
                  <w:vMerge w:val="continue"/>
                  <w:vAlign w:val="center"/>
                </w:tcPr>
                <w:p w14:paraId="79BD56DB">
                  <w:pPr>
                    <w:jc w:val="center"/>
                    <w:rPr>
                      <w:rFonts w:hint="default" w:ascii="Times New Roman" w:hAnsi="Times New Roman" w:eastAsia="宋体" w:cs="Times New Roman"/>
                      <w:color w:val="auto"/>
                      <w:sz w:val="21"/>
                      <w:szCs w:val="21"/>
                      <w:highlight w:val="none"/>
                      <w:u w:val="single" w:color="auto"/>
                    </w:rPr>
                  </w:pPr>
                </w:p>
              </w:tc>
              <w:tc>
                <w:tcPr>
                  <w:tcW w:w="1073" w:type="dxa"/>
                  <w:vAlign w:val="center"/>
                </w:tcPr>
                <w:p w14:paraId="0C0CF19D">
                  <w:pPr>
                    <w:jc w:val="center"/>
                    <w:rPr>
                      <w:rStyle w:val="33"/>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项目北侧居民区（上五里河）</w:t>
                  </w:r>
                </w:p>
              </w:tc>
              <w:tc>
                <w:tcPr>
                  <w:tcW w:w="941" w:type="dxa"/>
                  <w:vAlign w:val="center"/>
                </w:tcPr>
                <w:p w14:paraId="74C718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等效连续A声级</w:t>
                  </w:r>
                </w:p>
              </w:tc>
              <w:tc>
                <w:tcPr>
                  <w:tcW w:w="764" w:type="dxa"/>
                  <w:vAlign w:val="center"/>
                </w:tcPr>
                <w:p w14:paraId="0274AA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1次/</w:t>
                  </w:r>
                  <w:r>
                    <w:rPr>
                      <w:rFonts w:hint="default" w:ascii="Times New Roman" w:hAnsi="Times New Roman" w:eastAsia="宋体" w:cs="Times New Roman"/>
                      <w:bCs/>
                      <w:color w:val="auto"/>
                      <w:sz w:val="21"/>
                      <w:szCs w:val="21"/>
                      <w:highlight w:val="none"/>
                      <w:u w:val="single" w:color="auto"/>
                      <w:lang w:val="en-US" w:eastAsia="zh-CN"/>
                    </w:rPr>
                    <w:t>季度</w:t>
                  </w:r>
                </w:p>
              </w:tc>
              <w:tc>
                <w:tcPr>
                  <w:tcW w:w="4171" w:type="dxa"/>
                  <w:tcBorders>
                    <w:top w:val="single" w:color="auto" w:sz="4" w:space="0"/>
                    <w:bottom w:val="single" w:color="auto" w:sz="4" w:space="0"/>
                  </w:tcBorders>
                  <w:vAlign w:val="center"/>
                </w:tcPr>
                <w:p w14:paraId="727076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《声环境质量标准》</w:t>
                  </w:r>
                  <w:r>
                    <w:rPr>
                      <w:rFonts w:hint="default" w:ascii="Times New Roman" w:hAnsi="Times New Roman" w:eastAsia="宋体" w:cs="Times New Roman"/>
                      <w:bCs/>
                      <w:color w:val="auto"/>
                      <w:sz w:val="21"/>
                      <w:szCs w:val="21"/>
                      <w:u w:val="single" w:color="auto"/>
                    </w:rPr>
                    <w:t>（GB3096-2008）</w:t>
                  </w:r>
                  <w:r>
                    <w:rPr>
                      <w:rFonts w:hint="default" w:ascii="Times New Roman" w:hAnsi="Times New Roman" w:cs="Times New Roman"/>
                      <w:color w:val="auto"/>
                      <w:szCs w:val="21"/>
                      <w:highlight w:val="none"/>
                      <w:u w:val="single" w:color="auto"/>
                      <w:lang w:val="en-US" w:eastAsia="zh-CN"/>
                    </w:rPr>
                    <w:t>3类区标准</w:t>
                  </w:r>
                </w:p>
              </w:tc>
            </w:tr>
          </w:tbl>
          <w:p w14:paraId="0185704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kern w:val="0"/>
                <w:sz w:val="24"/>
                <w:highlight w:val="none"/>
                <w:u w:val="none"/>
              </w:rPr>
            </w:pPr>
            <w:r>
              <w:rPr>
                <w:rFonts w:hint="eastAsia" w:cs="Times New Roman"/>
                <w:b/>
                <w:color w:val="auto"/>
                <w:kern w:val="0"/>
                <w:sz w:val="24"/>
                <w:highlight w:val="none"/>
                <w:u w:val="none"/>
                <w:lang w:val="en-US" w:eastAsia="zh-CN"/>
              </w:rPr>
              <w:t>8.</w:t>
            </w:r>
            <w:r>
              <w:rPr>
                <w:rFonts w:hint="default" w:ascii="Times New Roman" w:hAnsi="Times New Roman" w:cs="Times New Roman"/>
                <w:b/>
                <w:color w:val="auto"/>
                <w:kern w:val="0"/>
                <w:sz w:val="24"/>
                <w:highlight w:val="none"/>
                <w:u w:val="none"/>
              </w:rPr>
              <w:t>排污口规范化</w:t>
            </w:r>
          </w:p>
          <w:p w14:paraId="1B501E4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项目设置</w:t>
            </w:r>
            <w:r>
              <w:rPr>
                <w:rFonts w:hint="default" w:ascii="Times New Roman" w:hAnsi="Times New Roman" w:cs="Times New Roman"/>
                <w:color w:val="auto"/>
                <w:sz w:val="24"/>
                <w:highlight w:val="none"/>
                <w:u w:val="none"/>
                <w:lang w:val="en-US" w:eastAsia="zh-CN"/>
              </w:rPr>
              <w:t>1</w:t>
            </w:r>
            <w:r>
              <w:rPr>
                <w:rFonts w:hint="default" w:ascii="Times New Roman" w:hAnsi="Times New Roman" w:cs="Times New Roman"/>
                <w:color w:val="auto"/>
                <w:sz w:val="24"/>
                <w:highlight w:val="none"/>
                <w:u w:val="none"/>
              </w:rPr>
              <w:t>个废气排放口（DA001）</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1个废水排放口（DW001）。</w:t>
            </w:r>
          </w:p>
          <w:p w14:paraId="5D5F3E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根据《排污口规范化整治技术要求</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试行）</w:t>
            </w:r>
            <w:r>
              <w:rPr>
                <w:rFonts w:hint="default" w:ascii="Times New Roman" w:hAnsi="Times New Roman" w:cs="Times New Roman"/>
                <w:color w:val="auto"/>
                <w:sz w:val="24"/>
                <w:highlight w:val="none"/>
                <w:u w:val="none"/>
              </w:rPr>
              <w:t>》（ 环监</w:t>
            </w:r>
            <w:r>
              <w:rPr>
                <w:rFonts w:hint="eastAsia" w:cs="Times New Roman"/>
                <w:color w:val="auto"/>
                <w:sz w:val="24"/>
                <w:highlight w:val="none"/>
                <w:u w:val="none"/>
                <w:lang w:eastAsia="zh-CN"/>
              </w:rPr>
              <w:t>〔1996〕470号</w:t>
            </w:r>
            <w:r>
              <w:rPr>
                <w:rFonts w:hint="default" w:ascii="Times New Roman" w:hAnsi="Times New Roman" w:cs="Times New Roman"/>
                <w:color w:val="auto"/>
                <w:sz w:val="24"/>
                <w:highlight w:val="none"/>
                <w:u w:val="none"/>
              </w:rPr>
              <w:t>）提出如下建议：</w:t>
            </w:r>
          </w:p>
          <w:p w14:paraId="42C417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①排污口规范化整治应遵循便于采集样品，便于计量监测，便于日常现场监督检查的原则；</w:t>
            </w:r>
          </w:p>
          <w:p w14:paraId="58C265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②排气筒应设置便于采样、监测的采样口。采样口的设置应符合《污染源监测技术规范》要求；</w:t>
            </w:r>
          </w:p>
          <w:p w14:paraId="48FF3C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③采样口位置无法满足</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规范</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要求的，其监测位置由当地环境监测部门确认；</w:t>
            </w:r>
          </w:p>
          <w:p w14:paraId="00BE15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④污染物排放口必须实行规范化整治，按照国家标准《</w:t>
            </w:r>
            <w:r>
              <w:rPr>
                <w:rFonts w:hint="eastAsia" w:cs="Times New Roman"/>
                <w:color w:val="auto"/>
                <w:sz w:val="24"/>
                <w:highlight w:val="none"/>
                <w:u w:val="none"/>
                <w:lang w:eastAsia="zh-CN"/>
              </w:rPr>
              <w:t>环境保护图形标志-排放口（源）</w:t>
            </w:r>
            <w:r>
              <w:rPr>
                <w:rFonts w:hint="default" w:ascii="Times New Roman" w:hAnsi="Times New Roman" w:cs="Times New Roman"/>
                <w:color w:val="auto"/>
                <w:sz w:val="24"/>
                <w:highlight w:val="none"/>
                <w:u w:val="none"/>
              </w:rPr>
              <w:t>》（GB15562.1-1995）、《环境保护图形标志固体废物贮存（处置）场》（GB15562.2-1995）及2023年修改单等标准规定，设置与之相适应的环境保护图形标志牌；</w:t>
            </w:r>
          </w:p>
          <w:p w14:paraId="3BFCF5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⑤排放口必须使用由国家统一定点制作和监制的环境保护图形标志牌；</w:t>
            </w:r>
          </w:p>
          <w:p w14:paraId="7F612A0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⑥环境保护图形标志牌设置位置应距污染物排放口（源）及采样点较近且醒目处，并能长久保留，设置高度一般为：环境保护图形标志牌上缘距离地面2m；</w:t>
            </w:r>
          </w:p>
          <w:p w14:paraId="7EEBDB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⑦环境保护图形标志牌的辅助标志上，需要填写的栏目，要求字迹工整，字的颜色，与标志牌颜色要总体协调。</w:t>
            </w:r>
          </w:p>
          <w:p w14:paraId="0BB67E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项目环境保护图形符号见下表。</w:t>
            </w:r>
          </w:p>
          <w:p w14:paraId="333EE52F">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eastAsia="zh-TW"/>
              </w:rPr>
            </w:pPr>
            <w:r>
              <w:rPr>
                <w:rFonts w:hint="default" w:ascii="Times New Roman" w:hAnsi="Times New Roman" w:eastAsia="宋体" w:cs="Times New Roman"/>
                <w:b/>
                <w:color w:val="auto"/>
                <w:sz w:val="24"/>
                <w:highlight w:val="none"/>
                <w:u w:val="none" w:color="auto"/>
                <w:lang w:val="en-GB"/>
              </w:rPr>
              <w:t>表4-2</w:t>
            </w:r>
            <w:r>
              <w:rPr>
                <w:rFonts w:hint="default" w:ascii="Times New Roman" w:hAnsi="Times New Roman" w:eastAsia="宋体" w:cs="Times New Roman"/>
                <w:b/>
                <w:color w:val="auto"/>
                <w:sz w:val="24"/>
                <w:highlight w:val="none"/>
                <w:u w:val="none" w:color="auto"/>
                <w:lang w:val="en-US" w:eastAsia="zh-CN"/>
              </w:rPr>
              <w:t>8</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eastAsia="zh-TW"/>
              </w:rPr>
              <w:t>各排污口环境保护图形标志</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4"/>
              <w:gridCol w:w="2527"/>
              <w:gridCol w:w="2919"/>
            </w:tblGrid>
            <w:tr w14:paraId="3D60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0D25EC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排放口名称</w:t>
                  </w:r>
                </w:p>
              </w:tc>
              <w:tc>
                <w:tcPr>
                  <w:tcW w:w="1591" w:type="pct"/>
                  <w:noWrap w:val="0"/>
                  <w:vAlign w:val="center"/>
                </w:tcPr>
                <w:p w14:paraId="7DB700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编号</w:t>
                  </w:r>
                </w:p>
              </w:tc>
              <w:tc>
                <w:tcPr>
                  <w:tcW w:w="1837" w:type="pct"/>
                  <w:noWrap w:val="0"/>
                  <w:vAlign w:val="center"/>
                </w:tcPr>
                <w:p w14:paraId="6BDBAA5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图形标志</w:t>
                  </w:r>
                </w:p>
              </w:tc>
            </w:tr>
            <w:tr w14:paraId="6E4E7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06A87C0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污水排放口</w:t>
                  </w:r>
                </w:p>
              </w:tc>
              <w:tc>
                <w:tcPr>
                  <w:tcW w:w="1591" w:type="pct"/>
                  <w:noWrap w:val="0"/>
                  <w:vAlign w:val="center"/>
                </w:tcPr>
                <w:p w14:paraId="79C076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DW001</w:t>
                  </w:r>
                </w:p>
              </w:tc>
              <w:tc>
                <w:tcPr>
                  <w:tcW w:w="1837" w:type="pct"/>
                  <w:noWrap w:val="0"/>
                  <w:vAlign w:val="center"/>
                </w:tcPr>
                <w:p w14:paraId="0BD9A95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665480"/>
                        <wp:effectExtent l="0" t="0" r="9525" b="1270"/>
                        <wp:docPr id="50" name="图片 4" descr="24c8bdfa113f596bc2ae5ca059e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24c8bdfa113f596bc2ae5ca059e6629"/>
                                <pic:cNvPicPr>
                                  <a:picLocks noChangeAspect="1"/>
                                </pic:cNvPicPr>
                              </pic:nvPicPr>
                              <pic:blipFill>
                                <a:blip r:embed="rId38"/>
                                <a:stretch>
                                  <a:fillRect/>
                                </a:stretch>
                              </pic:blipFill>
                              <pic:spPr>
                                <a:xfrm>
                                  <a:off x="0" y="0"/>
                                  <a:ext cx="1209675" cy="665480"/>
                                </a:xfrm>
                                <a:prstGeom prst="rect">
                                  <a:avLst/>
                                </a:prstGeom>
                                <a:noFill/>
                                <a:ln>
                                  <a:noFill/>
                                </a:ln>
                              </pic:spPr>
                            </pic:pic>
                          </a:graphicData>
                        </a:graphic>
                      </wp:inline>
                    </w:drawing>
                  </w:r>
                </w:p>
              </w:tc>
            </w:tr>
            <w:tr w14:paraId="48D19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761A36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雨水排放口</w:t>
                  </w:r>
                </w:p>
              </w:tc>
              <w:tc>
                <w:tcPr>
                  <w:tcW w:w="1591" w:type="pct"/>
                  <w:noWrap w:val="0"/>
                  <w:vAlign w:val="center"/>
                </w:tcPr>
                <w:p w14:paraId="02742B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DW002</w:t>
                  </w:r>
                </w:p>
              </w:tc>
              <w:tc>
                <w:tcPr>
                  <w:tcW w:w="1837" w:type="pct"/>
                  <w:noWrap w:val="0"/>
                  <w:vAlign w:val="center"/>
                </w:tcPr>
                <w:p w14:paraId="0BA5EAB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720090"/>
                        <wp:effectExtent l="0" t="0" r="9525" b="381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39"/>
                                <a:stretch>
                                  <a:fillRect/>
                                </a:stretch>
                              </pic:blipFill>
                              <pic:spPr>
                                <a:xfrm>
                                  <a:off x="0" y="0"/>
                                  <a:ext cx="1209675" cy="720090"/>
                                </a:xfrm>
                                <a:prstGeom prst="rect">
                                  <a:avLst/>
                                </a:prstGeom>
                                <a:noFill/>
                                <a:ln>
                                  <a:noFill/>
                                </a:ln>
                              </pic:spPr>
                            </pic:pic>
                          </a:graphicData>
                        </a:graphic>
                      </wp:inline>
                    </w:drawing>
                  </w:r>
                </w:p>
              </w:tc>
            </w:tr>
            <w:tr w14:paraId="44B62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403249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排气筒</w:t>
                  </w:r>
                </w:p>
              </w:tc>
              <w:tc>
                <w:tcPr>
                  <w:tcW w:w="1591" w:type="pct"/>
                  <w:noWrap w:val="0"/>
                  <w:vAlign w:val="center"/>
                </w:tcPr>
                <w:p w14:paraId="6350AD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DA001</w:t>
                  </w:r>
                </w:p>
              </w:tc>
              <w:tc>
                <w:tcPr>
                  <w:tcW w:w="1837" w:type="pct"/>
                  <w:noWrap w:val="0"/>
                  <w:vAlign w:val="center"/>
                </w:tcPr>
                <w:p w14:paraId="6622955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758825"/>
                        <wp:effectExtent l="0" t="0" r="9525" b="3175"/>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40"/>
                                <a:stretch>
                                  <a:fillRect/>
                                </a:stretch>
                              </pic:blipFill>
                              <pic:spPr>
                                <a:xfrm>
                                  <a:off x="0" y="0"/>
                                  <a:ext cx="1209675" cy="758825"/>
                                </a:xfrm>
                                <a:prstGeom prst="rect">
                                  <a:avLst/>
                                </a:prstGeom>
                                <a:noFill/>
                                <a:ln>
                                  <a:noFill/>
                                </a:ln>
                              </pic:spPr>
                            </pic:pic>
                          </a:graphicData>
                        </a:graphic>
                      </wp:inline>
                    </w:drawing>
                  </w:r>
                </w:p>
              </w:tc>
            </w:tr>
            <w:tr w14:paraId="75EBA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1EEAFFD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噪声源</w:t>
                  </w:r>
                </w:p>
              </w:tc>
              <w:tc>
                <w:tcPr>
                  <w:tcW w:w="1591" w:type="pct"/>
                  <w:noWrap w:val="0"/>
                  <w:vAlign w:val="center"/>
                </w:tcPr>
                <w:p w14:paraId="613BFEF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ZS001</w:t>
                  </w:r>
                </w:p>
              </w:tc>
              <w:tc>
                <w:tcPr>
                  <w:tcW w:w="1837" w:type="pct"/>
                  <w:noWrap w:val="0"/>
                  <w:vAlign w:val="center"/>
                </w:tcPr>
                <w:p w14:paraId="2F33D1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580390"/>
                        <wp:effectExtent l="0" t="0" r="9525" b="1016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41"/>
                                <a:stretch>
                                  <a:fillRect/>
                                </a:stretch>
                              </pic:blipFill>
                              <pic:spPr>
                                <a:xfrm>
                                  <a:off x="0" y="0"/>
                                  <a:ext cx="1209675" cy="580390"/>
                                </a:xfrm>
                                <a:prstGeom prst="rect">
                                  <a:avLst/>
                                </a:prstGeom>
                                <a:noFill/>
                                <a:ln>
                                  <a:noFill/>
                                </a:ln>
                              </pic:spPr>
                            </pic:pic>
                          </a:graphicData>
                        </a:graphic>
                      </wp:inline>
                    </w:drawing>
                  </w:r>
                </w:p>
              </w:tc>
            </w:tr>
            <w:tr w14:paraId="7073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2FCABF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固废堆放场所</w:t>
                  </w:r>
                </w:p>
              </w:tc>
              <w:tc>
                <w:tcPr>
                  <w:tcW w:w="1591" w:type="pct"/>
                  <w:noWrap w:val="0"/>
                  <w:vAlign w:val="center"/>
                </w:tcPr>
                <w:p w14:paraId="0E10BC5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TS001</w:t>
                  </w:r>
                </w:p>
              </w:tc>
              <w:tc>
                <w:tcPr>
                  <w:tcW w:w="1837" w:type="pct"/>
                  <w:noWrap w:val="0"/>
                  <w:vAlign w:val="center"/>
                </w:tcPr>
                <w:p w14:paraId="36ACAC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787400"/>
                        <wp:effectExtent l="0" t="0" r="9525" b="12700"/>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42"/>
                                <a:stretch>
                                  <a:fillRect/>
                                </a:stretch>
                              </pic:blipFill>
                              <pic:spPr>
                                <a:xfrm>
                                  <a:off x="0" y="0"/>
                                  <a:ext cx="1209675" cy="787400"/>
                                </a:xfrm>
                                <a:prstGeom prst="rect">
                                  <a:avLst/>
                                </a:prstGeom>
                                <a:noFill/>
                                <a:ln>
                                  <a:noFill/>
                                </a:ln>
                              </pic:spPr>
                            </pic:pic>
                          </a:graphicData>
                        </a:graphic>
                      </wp:inline>
                    </w:drawing>
                  </w:r>
                </w:p>
              </w:tc>
            </w:tr>
            <w:tr w14:paraId="69B6E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0" w:type="pct"/>
                  <w:noWrap w:val="0"/>
                  <w:vAlign w:val="center"/>
                </w:tcPr>
                <w:p w14:paraId="2791EAD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危废暂存间</w:t>
                  </w:r>
                </w:p>
              </w:tc>
              <w:tc>
                <w:tcPr>
                  <w:tcW w:w="1591" w:type="pct"/>
                  <w:noWrap w:val="0"/>
                  <w:vAlign w:val="center"/>
                </w:tcPr>
                <w:p w14:paraId="6EC4B14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TS002</w:t>
                  </w:r>
                </w:p>
              </w:tc>
              <w:tc>
                <w:tcPr>
                  <w:tcW w:w="1837" w:type="pct"/>
                  <w:noWrap w:val="0"/>
                  <w:vAlign w:val="center"/>
                </w:tcPr>
                <w:p w14:paraId="612827D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cs="Times New Roman"/>
                      <w:color w:val="auto"/>
                      <w:szCs w:val="21"/>
                      <w:highlight w:val="none"/>
                      <w:u w:val="none"/>
                    </w:rPr>
                    <w:drawing>
                      <wp:inline distT="0" distB="0" distL="114300" distR="114300">
                        <wp:extent cx="1209675" cy="627380"/>
                        <wp:effectExtent l="0" t="0" r="9525" b="127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43"/>
                                <a:stretch>
                                  <a:fillRect/>
                                </a:stretch>
                              </pic:blipFill>
                              <pic:spPr>
                                <a:xfrm>
                                  <a:off x="0" y="0"/>
                                  <a:ext cx="1209675" cy="627380"/>
                                </a:xfrm>
                                <a:prstGeom prst="rect">
                                  <a:avLst/>
                                </a:prstGeom>
                                <a:noFill/>
                                <a:ln>
                                  <a:noFill/>
                                </a:ln>
                              </pic:spPr>
                            </pic:pic>
                          </a:graphicData>
                        </a:graphic>
                      </wp:inline>
                    </w:drawing>
                  </w:r>
                </w:p>
              </w:tc>
            </w:tr>
          </w:tbl>
          <w:p w14:paraId="04935D29">
            <w:pPr>
              <w:adjustRightInd w:val="0"/>
              <w:snapToGrid w:val="0"/>
              <w:spacing w:line="360" w:lineRule="auto"/>
              <w:ind w:firstLine="482" w:firstLineChars="200"/>
              <w:rPr>
                <w:rFonts w:hint="default" w:ascii="Times New Roman" w:hAnsi="Times New Roman" w:cs="Times New Roman"/>
                <w:b/>
                <w:color w:val="auto"/>
                <w:sz w:val="24"/>
                <w:highlight w:val="none"/>
                <w:u w:val="none"/>
              </w:rPr>
            </w:pPr>
            <w:r>
              <w:rPr>
                <w:rFonts w:hint="eastAsia" w:cs="Times New Roman"/>
                <w:b/>
                <w:color w:val="auto"/>
                <w:sz w:val="24"/>
                <w:highlight w:val="none"/>
                <w:u w:val="none"/>
                <w:lang w:val="en-US" w:eastAsia="zh-CN"/>
              </w:rPr>
              <w:t>9.</w:t>
            </w:r>
            <w:r>
              <w:rPr>
                <w:rFonts w:hint="default" w:ascii="Times New Roman" w:hAnsi="Times New Roman" w:cs="Times New Roman"/>
                <w:b/>
                <w:color w:val="auto"/>
                <w:sz w:val="24"/>
                <w:highlight w:val="none"/>
                <w:u w:val="none"/>
              </w:rPr>
              <w:t>环保投资</w:t>
            </w:r>
          </w:p>
          <w:p w14:paraId="69F81DC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baseline"/>
              <w:rPr>
                <w:rFonts w:hint="default" w:ascii="Times New Roman" w:hAnsi="Times New Roman" w:eastAsia="宋体" w:cs="Times New Roman"/>
                <w:b/>
                <w:color w:val="auto"/>
                <w:sz w:val="24"/>
                <w:highlight w:val="none"/>
                <w:u w:val="none" w:color="auto"/>
                <w:lang w:val="en-GB" w:eastAsia="zh-TW"/>
              </w:rPr>
            </w:pPr>
            <w:r>
              <w:rPr>
                <w:rFonts w:hint="default" w:ascii="Times New Roman" w:hAnsi="Times New Roman" w:eastAsia="宋体" w:cs="Times New Roman"/>
                <w:b/>
                <w:color w:val="auto"/>
                <w:sz w:val="24"/>
                <w:highlight w:val="none"/>
                <w:u w:val="none" w:color="auto"/>
                <w:lang w:val="en-GB"/>
              </w:rPr>
              <w:t>表4-2</w:t>
            </w:r>
            <w:r>
              <w:rPr>
                <w:rFonts w:hint="default" w:ascii="Times New Roman" w:hAnsi="Times New Roman" w:eastAsia="宋体" w:cs="Times New Roman"/>
                <w:b/>
                <w:color w:val="auto"/>
                <w:sz w:val="24"/>
                <w:highlight w:val="none"/>
                <w:u w:val="none" w:color="auto"/>
                <w:lang w:val="en-US" w:eastAsia="zh-CN"/>
              </w:rPr>
              <w:t>9</w:t>
            </w:r>
            <w:r>
              <w:rPr>
                <w:rFonts w:hint="eastAsia" w:ascii="Times New Roman" w:hAnsi="Times New Roman" w:eastAsia="宋体" w:cs="Times New Roman"/>
                <w:b/>
                <w:color w:val="auto"/>
                <w:sz w:val="24"/>
                <w:highlight w:val="none"/>
                <w:u w:val="none" w:color="auto"/>
                <w:lang w:val="en-US" w:eastAsia="zh-CN"/>
              </w:rPr>
              <w:t xml:space="preserve">  </w:t>
            </w:r>
            <w:r>
              <w:rPr>
                <w:rFonts w:hint="default" w:ascii="Times New Roman" w:hAnsi="Times New Roman" w:eastAsia="宋体" w:cs="Times New Roman"/>
                <w:b/>
                <w:color w:val="auto"/>
                <w:sz w:val="24"/>
                <w:highlight w:val="none"/>
                <w:u w:val="none" w:color="auto"/>
                <w:lang w:val="en-GB" w:eastAsia="zh-TW"/>
              </w:rPr>
              <w:t>本工程环保投资一览表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550"/>
              <w:gridCol w:w="1325"/>
              <w:gridCol w:w="1458"/>
              <w:gridCol w:w="3344"/>
              <w:gridCol w:w="812"/>
            </w:tblGrid>
            <w:tr w14:paraId="261AB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Mar>
                    <w:top w:w="57" w:type="dxa"/>
                    <w:bottom w:w="57" w:type="dxa"/>
                  </w:tcMar>
                  <w:vAlign w:val="center"/>
                </w:tcPr>
                <w:p w14:paraId="1EA52A4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类型</w:t>
                  </w:r>
                </w:p>
              </w:tc>
              <w:tc>
                <w:tcPr>
                  <w:tcW w:w="1180" w:type="pct"/>
                  <w:gridSpan w:val="2"/>
                  <w:tcMar>
                    <w:top w:w="57" w:type="dxa"/>
                    <w:bottom w:w="57" w:type="dxa"/>
                  </w:tcMar>
                  <w:vAlign w:val="center"/>
                </w:tcPr>
                <w:p w14:paraId="1DD5039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w:t>
                  </w:r>
                </w:p>
                <w:p w14:paraId="1DA48A7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污染源</w:t>
                  </w:r>
                </w:p>
              </w:tc>
              <w:tc>
                <w:tcPr>
                  <w:tcW w:w="917" w:type="pct"/>
                  <w:tcMar>
                    <w:top w:w="57" w:type="dxa"/>
                    <w:bottom w:w="57" w:type="dxa"/>
                  </w:tcMar>
                  <w:vAlign w:val="center"/>
                </w:tcPr>
                <w:p w14:paraId="67E9E2E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主要污染物</w:t>
                  </w:r>
                </w:p>
              </w:tc>
              <w:tc>
                <w:tcPr>
                  <w:tcW w:w="2103" w:type="pct"/>
                  <w:tcMar>
                    <w:top w:w="57" w:type="dxa"/>
                    <w:bottom w:w="57" w:type="dxa"/>
                  </w:tcMar>
                  <w:vAlign w:val="center"/>
                </w:tcPr>
                <w:p w14:paraId="32D638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采取措施</w:t>
                  </w:r>
                </w:p>
              </w:tc>
              <w:tc>
                <w:tcPr>
                  <w:tcW w:w="511" w:type="pct"/>
                  <w:vAlign w:val="center"/>
                </w:tcPr>
                <w:p w14:paraId="350640A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环保投资</w:t>
                  </w:r>
                </w:p>
                <w:p w14:paraId="6302040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（万元）</w:t>
                  </w:r>
                </w:p>
              </w:tc>
            </w:tr>
            <w:tr w14:paraId="10F7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8" w:hRule="atLeast"/>
                <w:jc w:val="center"/>
              </w:trPr>
              <w:tc>
                <w:tcPr>
                  <w:tcW w:w="286" w:type="pct"/>
                  <w:vMerge w:val="restart"/>
                  <w:tcMar>
                    <w:top w:w="57" w:type="dxa"/>
                    <w:bottom w:w="57" w:type="dxa"/>
                  </w:tcMar>
                  <w:vAlign w:val="center"/>
                </w:tcPr>
                <w:p w14:paraId="6894FE4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废水</w:t>
                  </w:r>
                </w:p>
              </w:tc>
              <w:tc>
                <w:tcPr>
                  <w:tcW w:w="1180" w:type="pct"/>
                  <w:gridSpan w:val="2"/>
                  <w:tcMar>
                    <w:top w:w="57" w:type="dxa"/>
                    <w:bottom w:w="57" w:type="dxa"/>
                  </w:tcMar>
                  <w:vAlign w:val="center"/>
                </w:tcPr>
                <w:p w14:paraId="04CB04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职工</w:t>
                  </w:r>
                  <w:r>
                    <w:rPr>
                      <w:rFonts w:hint="default" w:ascii="Times New Roman" w:hAnsi="Times New Roman" w:eastAsia="宋体" w:cs="Times New Roman"/>
                      <w:color w:val="auto"/>
                      <w:sz w:val="21"/>
                      <w:szCs w:val="21"/>
                      <w:highlight w:val="none"/>
                      <w:u w:val="none" w:color="auto"/>
                    </w:rPr>
                    <w:t>生活污水</w:t>
                  </w:r>
                </w:p>
              </w:tc>
              <w:tc>
                <w:tcPr>
                  <w:tcW w:w="917" w:type="pct"/>
                  <w:tcMar>
                    <w:top w:w="57" w:type="dxa"/>
                    <w:bottom w:w="57" w:type="dxa"/>
                  </w:tcMar>
                  <w:vAlign w:val="center"/>
                </w:tcPr>
                <w:p w14:paraId="6325D23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COD、BOD</w:t>
                  </w:r>
                  <w:r>
                    <w:rPr>
                      <w:rFonts w:hint="default" w:ascii="Times New Roman" w:hAnsi="Times New Roman" w:eastAsia="宋体" w:cs="Times New Roman"/>
                      <w:color w:val="auto"/>
                      <w:sz w:val="21"/>
                      <w:szCs w:val="21"/>
                      <w:highlight w:val="none"/>
                      <w:u w:val="none" w:color="auto"/>
                      <w:vertAlign w:val="subscript"/>
                    </w:rPr>
                    <w:t>5</w:t>
                  </w:r>
                  <w:r>
                    <w:rPr>
                      <w:rFonts w:hint="default" w:ascii="Times New Roman" w:hAnsi="Times New Roman" w:eastAsia="宋体" w:cs="Times New Roman"/>
                      <w:color w:val="auto"/>
                      <w:sz w:val="21"/>
                      <w:szCs w:val="21"/>
                      <w:highlight w:val="none"/>
                      <w:u w:val="none" w:color="auto"/>
                    </w:rPr>
                    <w:t>、SS、NH</w:t>
                  </w:r>
                  <w:r>
                    <w:rPr>
                      <w:rFonts w:hint="default" w:ascii="Times New Roman" w:hAnsi="Times New Roman" w:eastAsia="宋体" w:cs="Times New Roman"/>
                      <w:color w:val="auto"/>
                      <w:sz w:val="21"/>
                      <w:szCs w:val="21"/>
                      <w:highlight w:val="none"/>
                      <w:u w:val="none" w:color="auto"/>
                      <w:vertAlign w:val="subscript"/>
                    </w:rPr>
                    <w:t>3</w:t>
                  </w:r>
                  <w:r>
                    <w:rPr>
                      <w:rFonts w:hint="default" w:ascii="Times New Roman" w:hAnsi="Times New Roman" w:eastAsia="宋体" w:cs="Times New Roman"/>
                      <w:color w:val="auto"/>
                      <w:sz w:val="21"/>
                      <w:szCs w:val="21"/>
                      <w:highlight w:val="none"/>
                      <w:u w:val="none" w:color="auto"/>
                    </w:rPr>
                    <w:t>-N</w:t>
                  </w:r>
                </w:p>
              </w:tc>
              <w:tc>
                <w:tcPr>
                  <w:tcW w:w="2103" w:type="pct"/>
                  <w:tcMar>
                    <w:top w:w="57" w:type="dxa"/>
                    <w:bottom w:w="57" w:type="dxa"/>
                  </w:tcMar>
                  <w:vAlign w:val="center"/>
                </w:tcPr>
                <w:p w14:paraId="60F466E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rPr>
                    <w:t>经化粪池（容积</w:t>
                  </w:r>
                  <w:r>
                    <w:rPr>
                      <w:rFonts w:hint="default" w:ascii="Times New Roman" w:hAnsi="Times New Roman" w:eastAsia="宋体" w:cs="Times New Roman"/>
                      <w:bCs/>
                      <w:color w:val="auto"/>
                      <w:sz w:val="21"/>
                      <w:szCs w:val="21"/>
                      <w:highlight w:val="none"/>
                      <w:u w:val="none"/>
                      <w:lang w:val="en-US" w:eastAsia="zh-CN"/>
                    </w:rPr>
                    <w:t>10</w:t>
                  </w:r>
                  <w:r>
                    <w:rPr>
                      <w:rFonts w:hint="default" w:ascii="Times New Roman" w:hAnsi="Times New Roman" w:eastAsia="宋体" w:cs="Times New Roman"/>
                      <w:bCs/>
                      <w:color w:val="auto"/>
                      <w:sz w:val="21"/>
                      <w:szCs w:val="21"/>
                      <w:highlight w:val="none"/>
                      <w:u w:val="none"/>
                    </w:rPr>
                    <w:t>m</w:t>
                  </w:r>
                  <w:r>
                    <w:rPr>
                      <w:rFonts w:hint="default" w:ascii="Times New Roman" w:hAnsi="Times New Roman" w:eastAsia="宋体" w:cs="Times New Roman"/>
                      <w:bCs/>
                      <w:color w:val="auto"/>
                      <w:sz w:val="21"/>
                      <w:szCs w:val="21"/>
                      <w:highlight w:val="none"/>
                      <w:u w:val="none"/>
                      <w:vertAlign w:val="superscript"/>
                    </w:rPr>
                    <w:t>3</w:t>
                  </w:r>
                  <w:r>
                    <w:rPr>
                      <w:rFonts w:hint="default" w:ascii="Times New Roman" w:hAnsi="Times New Roman" w:eastAsia="宋体" w:cs="Times New Roman"/>
                      <w:bCs/>
                      <w:color w:val="auto"/>
                      <w:sz w:val="21"/>
                      <w:szCs w:val="21"/>
                      <w:highlight w:val="none"/>
                      <w:u w:val="none"/>
                    </w:rPr>
                    <w:t>，三防措施）处理后经</w:t>
                  </w:r>
                  <w:r>
                    <w:rPr>
                      <w:rFonts w:hint="default" w:ascii="Times New Roman" w:hAnsi="Times New Roman" w:eastAsia="宋体" w:cs="Times New Roman"/>
                      <w:bCs/>
                      <w:color w:val="auto"/>
                      <w:sz w:val="21"/>
                      <w:szCs w:val="21"/>
                      <w:highlight w:val="none"/>
                      <w:u w:val="none"/>
                      <w:lang w:val="en-US" w:eastAsia="zh-CN"/>
                    </w:rPr>
                    <w:t>厂区污水总排放口排入</w:t>
                  </w:r>
                  <w:r>
                    <w:rPr>
                      <w:rFonts w:hint="default" w:ascii="Times New Roman" w:hAnsi="Times New Roman" w:eastAsia="宋体" w:cs="Times New Roman"/>
                      <w:color w:val="auto"/>
                      <w:sz w:val="21"/>
                      <w:szCs w:val="21"/>
                      <w:highlight w:val="none"/>
                      <w:u w:val="none"/>
                    </w:rPr>
                    <w:t>市政污水管网进入镇平县污水处理中心进一步处理达标后排入西三里河</w:t>
                  </w:r>
                </w:p>
              </w:tc>
              <w:tc>
                <w:tcPr>
                  <w:tcW w:w="511" w:type="pct"/>
                  <w:vAlign w:val="center"/>
                </w:tcPr>
                <w:p w14:paraId="277B586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5</w:t>
                  </w:r>
                </w:p>
              </w:tc>
            </w:tr>
            <w:tr w14:paraId="7BEF7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4D7E702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753899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纯化水浓水</w:t>
                  </w:r>
                </w:p>
              </w:tc>
              <w:tc>
                <w:tcPr>
                  <w:tcW w:w="917" w:type="pct"/>
                  <w:tcMar>
                    <w:top w:w="57" w:type="dxa"/>
                    <w:bottom w:w="57" w:type="dxa"/>
                  </w:tcMar>
                  <w:vAlign w:val="center"/>
                </w:tcPr>
                <w:p w14:paraId="709C7E4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COD、SS</w:t>
                  </w:r>
                </w:p>
              </w:tc>
              <w:tc>
                <w:tcPr>
                  <w:tcW w:w="2103" w:type="pct"/>
                  <w:vMerge w:val="restart"/>
                  <w:tcMar>
                    <w:top w:w="57" w:type="dxa"/>
                    <w:bottom w:w="57" w:type="dxa"/>
                  </w:tcMar>
                  <w:vAlign w:val="center"/>
                </w:tcPr>
                <w:p w14:paraId="76C0A01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rPr>
                    <w:t>经</w:t>
                  </w:r>
                  <w:r>
                    <w:rPr>
                      <w:rFonts w:hint="default" w:ascii="Times New Roman" w:hAnsi="Times New Roman" w:eastAsia="宋体" w:cs="Times New Roman"/>
                      <w:color w:val="auto"/>
                      <w:sz w:val="21"/>
                      <w:szCs w:val="21"/>
                      <w:highlight w:val="none"/>
                      <w:u w:val="none"/>
                      <w:lang w:val="en-US" w:eastAsia="zh-CN"/>
                    </w:rPr>
                    <w:t>厂区内一体化污水处理设施</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处理工艺：絮凝沉淀，处理能力：0.5m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lang w:val="en-US" w:eastAsia="zh-CN"/>
                    </w:rPr>
                    <w:t>/d</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bCs/>
                      <w:color w:val="auto"/>
                      <w:sz w:val="21"/>
                      <w:szCs w:val="21"/>
                      <w:highlight w:val="none"/>
                      <w:u w:val="none"/>
                    </w:rPr>
                    <w:t>处理后经</w:t>
                  </w:r>
                  <w:r>
                    <w:rPr>
                      <w:rFonts w:hint="default" w:ascii="Times New Roman" w:hAnsi="Times New Roman" w:eastAsia="宋体" w:cs="Times New Roman"/>
                      <w:bCs/>
                      <w:color w:val="auto"/>
                      <w:sz w:val="21"/>
                      <w:szCs w:val="21"/>
                      <w:highlight w:val="none"/>
                      <w:u w:val="none"/>
                      <w:lang w:val="en-US" w:eastAsia="zh-CN"/>
                    </w:rPr>
                    <w:t>厂区总排放口排入</w:t>
                  </w:r>
                  <w:r>
                    <w:rPr>
                      <w:rFonts w:hint="default" w:ascii="Times New Roman" w:hAnsi="Times New Roman" w:eastAsia="宋体" w:cs="Times New Roman"/>
                      <w:color w:val="auto"/>
                      <w:sz w:val="21"/>
                      <w:szCs w:val="21"/>
                      <w:highlight w:val="none"/>
                      <w:u w:val="none"/>
                    </w:rPr>
                    <w:t>市政污水管网进入镇平县污水处理中心进一步处理达标后排入西三里河</w:t>
                  </w:r>
                </w:p>
              </w:tc>
              <w:tc>
                <w:tcPr>
                  <w:tcW w:w="511" w:type="pct"/>
                  <w:vMerge w:val="restart"/>
                  <w:vAlign w:val="center"/>
                </w:tcPr>
                <w:p w14:paraId="18E56F8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8</w:t>
                  </w:r>
                </w:p>
              </w:tc>
            </w:tr>
            <w:tr w14:paraId="16DBF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63A987F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shd w:val="clear" w:color="auto" w:fill="auto"/>
                  <w:tcMar>
                    <w:top w:w="57" w:type="dxa"/>
                    <w:bottom w:w="57" w:type="dxa"/>
                  </w:tcMar>
                  <w:vAlign w:val="center"/>
                </w:tcPr>
                <w:p w14:paraId="1496CD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保洁废水</w:t>
                  </w:r>
                </w:p>
              </w:tc>
              <w:tc>
                <w:tcPr>
                  <w:tcW w:w="917" w:type="pct"/>
                  <w:shd w:val="clear" w:color="auto" w:fill="auto"/>
                  <w:tcMar>
                    <w:top w:w="57" w:type="dxa"/>
                    <w:bottom w:w="57" w:type="dxa"/>
                  </w:tcMar>
                  <w:vAlign w:val="center"/>
                </w:tcPr>
                <w:p w14:paraId="6B8AC7A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COD、BOD</w:t>
                  </w:r>
                  <w:r>
                    <w:rPr>
                      <w:rFonts w:hint="default" w:ascii="Times New Roman" w:hAnsi="Times New Roman" w:eastAsia="宋体" w:cs="Times New Roman"/>
                      <w:color w:val="auto"/>
                      <w:sz w:val="21"/>
                      <w:szCs w:val="21"/>
                      <w:highlight w:val="none"/>
                      <w:u w:val="none" w:color="auto"/>
                      <w:vertAlign w:val="subscript"/>
                    </w:rPr>
                    <w:t>5</w:t>
                  </w:r>
                  <w:r>
                    <w:rPr>
                      <w:rFonts w:hint="default" w:ascii="Times New Roman" w:hAnsi="Times New Roman" w:eastAsia="宋体" w:cs="Times New Roman"/>
                      <w:color w:val="auto"/>
                      <w:sz w:val="21"/>
                      <w:szCs w:val="21"/>
                      <w:highlight w:val="none"/>
                      <w:u w:val="none" w:color="auto"/>
                    </w:rPr>
                    <w:t>、SS、NH</w:t>
                  </w:r>
                  <w:r>
                    <w:rPr>
                      <w:rFonts w:hint="default" w:ascii="Times New Roman" w:hAnsi="Times New Roman" w:eastAsia="宋体" w:cs="Times New Roman"/>
                      <w:color w:val="auto"/>
                      <w:sz w:val="21"/>
                      <w:szCs w:val="21"/>
                      <w:highlight w:val="none"/>
                      <w:u w:val="none" w:color="auto"/>
                      <w:vertAlign w:val="subscript"/>
                    </w:rPr>
                    <w:t>3</w:t>
                  </w:r>
                  <w:r>
                    <w:rPr>
                      <w:rFonts w:hint="default" w:ascii="Times New Roman" w:hAnsi="Times New Roman" w:eastAsia="宋体" w:cs="Times New Roman"/>
                      <w:color w:val="auto"/>
                      <w:sz w:val="21"/>
                      <w:szCs w:val="21"/>
                      <w:highlight w:val="none"/>
                      <w:u w:val="none" w:color="auto"/>
                    </w:rPr>
                    <w:t>-N</w:t>
                  </w:r>
                </w:p>
              </w:tc>
              <w:tc>
                <w:tcPr>
                  <w:tcW w:w="2103" w:type="pct"/>
                  <w:vMerge w:val="continue"/>
                  <w:tcMar>
                    <w:top w:w="57" w:type="dxa"/>
                    <w:bottom w:w="57" w:type="dxa"/>
                  </w:tcMar>
                  <w:vAlign w:val="center"/>
                </w:tcPr>
                <w:p w14:paraId="549F5FD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511" w:type="pct"/>
                  <w:vMerge w:val="continue"/>
                  <w:vAlign w:val="center"/>
                </w:tcPr>
                <w:p w14:paraId="4E34491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p>
              </w:tc>
            </w:tr>
            <w:tr w14:paraId="1E38F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2A31D97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592B489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设备清洗废水</w:t>
                  </w:r>
                </w:p>
              </w:tc>
              <w:tc>
                <w:tcPr>
                  <w:tcW w:w="917" w:type="pct"/>
                  <w:tcMar>
                    <w:top w:w="57" w:type="dxa"/>
                    <w:bottom w:w="57" w:type="dxa"/>
                  </w:tcMar>
                  <w:vAlign w:val="center"/>
                </w:tcPr>
                <w:p w14:paraId="02D1F6D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COD、BOD</w:t>
                  </w:r>
                  <w:r>
                    <w:rPr>
                      <w:rFonts w:hint="default" w:ascii="Times New Roman" w:hAnsi="Times New Roman" w:eastAsia="宋体" w:cs="Times New Roman"/>
                      <w:color w:val="auto"/>
                      <w:sz w:val="21"/>
                      <w:szCs w:val="21"/>
                      <w:highlight w:val="none"/>
                      <w:u w:val="none" w:color="auto"/>
                      <w:vertAlign w:val="subscript"/>
                    </w:rPr>
                    <w:t>5</w:t>
                  </w:r>
                  <w:r>
                    <w:rPr>
                      <w:rFonts w:hint="default" w:ascii="Times New Roman" w:hAnsi="Times New Roman" w:eastAsia="宋体" w:cs="Times New Roman"/>
                      <w:color w:val="auto"/>
                      <w:sz w:val="21"/>
                      <w:szCs w:val="21"/>
                      <w:highlight w:val="none"/>
                      <w:u w:val="none" w:color="auto"/>
                    </w:rPr>
                    <w:t>、SS、NH</w:t>
                  </w:r>
                  <w:r>
                    <w:rPr>
                      <w:rFonts w:hint="default" w:ascii="Times New Roman" w:hAnsi="Times New Roman" w:eastAsia="宋体" w:cs="Times New Roman"/>
                      <w:color w:val="auto"/>
                      <w:sz w:val="21"/>
                      <w:szCs w:val="21"/>
                      <w:highlight w:val="none"/>
                      <w:u w:val="none" w:color="auto"/>
                      <w:vertAlign w:val="subscript"/>
                    </w:rPr>
                    <w:t>3</w:t>
                  </w:r>
                  <w:r>
                    <w:rPr>
                      <w:rFonts w:hint="default" w:ascii="Times New Roman" w:hAnsi="Times New Roman" w:eastAsia="宋体" w:cs="Times New Roman"/>
                      <w:color w:val="auto"/>
                      <w:sz w:val="21"/>
                      <w:szCs w:val="21"/>
                      <w:highlight w:val="none"/>
                      <w:u w:val="none" w:color="auto"/>
                    </w:rPr>
                    <w:t>-N</w:t>
                  </w:r>
                </w:p>
              </w:tc>
              <w:tc>
                <w:tcPr>
                  <w:tcW w:w="2103" w:type="pct"/>
                  <w:vMerge w:val="continue"/>
                  <w:tcMar>
                    <w:top w:w="57" w:type="dxa"/>
                    <w:bottom w:w="57" w:type="dxa"/>
                  </w:tcMar>
                  <w:vAlign w:val="center"/>
                </w:tcPr>
                <w:p w14:paraId="09B8C04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bCs/>
                      <w:color w:val="auto"/>
                      <w:sz w:val="21"/>
                      <w:szCs w:val="21"/>
                      <w:highlight w:val="none"/>
                      <w:u w:val="none" w:color="auto"/>
                    </w:rPr>
                  </w:pPr>
                </w:p>
              </w:tc>
              <w:tc>
                <w:tcPr>
                  <w:tcW w:w="511" w:type="pct"/>
                  <w:vMerge w:val="continue"/>
                  <w:vAlign w:val="center"/>
                </w:tcPr>
                <w:p w14:paraId="5A5F36F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p>
              </w:tc>
            </w:tr>
            <w:tr w14:paraId="3FC49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restart"/>
                  <w:tcMar>
                    <w:top w:w="57" w:type="dxa"/>
                    <w:bottom w:w="57" w:type="dxa"/>
                  </w:tcMar>
                  <w:vAlign w:val="center"/>
                </w:tcPr>
                <w:p w14:paraId="07CB419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w:t>
                  </w:r>
                </w:p>
              </w:tc>
              <w:tc>
                <w:tcPr>
                  <w:tcW w:w="346" w:type="pct"/>
                  <w:tcMar>
                    <w:top w:w="57" w:type="dxa"/>
                    <w:bottom w:w="57" w:type="dxa"/>
                  </w:tcMar>
                  <w:vAlign w:val="center"/>
                </w:tcPr>
                <w:p w14:paraId="171D834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w:t>
                  </w:r>
                </w:p>
              </w:tc>
              <w:tc>
                <w:tcPr>
                  <w:tcW w:w="834" w:type="pct"/>
                  <w:tcMar>
                    <w:top w:w="57" w:type="dxa"/>
                    <w:bottom w:w="57" w:type="dxa"/>
                  </w:tcMar>
                  <w:vAlign w:val="center"/>
                </w:tcPr>
                <w:p w14:paraId="15FCFE6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bidi="ar"/>
                    </w:rPr>
                    <w:t>液体卫生材料生产线储液桶灭菌工序</w:t>
                  </w:r>
                </w:p>
              </w:tc>
              <w:tc>
                <w:tcPr>
                  <w:tcW w:w="917" w:type="pct"/>
                  <w:tcMar>
                    <w:top w:w="57" w:type="dxa"/>
                    <w:bottom w:w="57" w:type="dxa"/>
                  </w:tcMar>
                  <w:vAlign w:val="center"/>
                </w:tcPr>
                <w:p w14:paraId="7C1BB57C">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103" w:type="pct"/>
                  <w:tcMar>
                    <w:top w:w="57" w:type="dxa"/>
                    <w:bottom w:w="57" w:type="dxa"/>
                  </w:tcMar>
                  <w:vAlign w:val="center"/>
                </w:tcPr>
                <w:p w14:paraId="1C67300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lang w:val="en-US" w:eastAsia="zh-CN"/>
                    </w:rPr>
                    <w:t>液体卫生材料生产车间密闭，顶部负压收集后引至</w:t>
                  </w:r>
                  <w:r>
                    <w:rPr>
                      <w:rFonts w:hint="default" w:ascii="Times New Roman" w:hAnsi="Times New Roman" w:eastAsia="宋体" w:cs="Times New Roman"/>
                      <w:bCs/>
                      <w:color w:val="auto"/>
                      <w:sz w:val="21"/>
                      <w:szCs w:val="21"/>
                      <w:highlight w:val="none"/>
                      <w:u w:val="none" w:color="auto"/>
                    </w:rPr>
                    <w:t>1套</w:t>
                  </w:r>
                  <w:r>
                    <w:rPr>
                      <w:rFonts w:hint="default" w:ascii="Times New Roman" w:hAnsi="Times New Roman" w:eastAsia="宋体" w:cs="Times New Roman"/>
                      <w:bCs/>
                      <w:color w:val="auto"/>
                      <w:sz w:val="21"/>
                      <w:szCs w:val="21"/>
                      <w:highlight w:val="none"/>
                      <w:u w:val="none" w:color="auto"/>
                      <w:lang w:val="en-US" w:eastAsia="zh-CN"/>
                    </w:rPr>
                    <w:t>二级</w:t>
                  </w:r>
                  <w:r>
                    <w:rPr>
                      <w:rFonts w:hint="default" w:ascii="Times New Roman" w:hAnsi="Times New Roman" w:eastAsia="宋体" w:cs="Times New Roman"/>
                      <w:bCs/>
                      <w:color w:val="auto"/>
                      <w:sz w:val="21"/>
                      <w:szCs w:val="21"/>
                      <w:highlight w:val="none"/>
                      <w:u w:val="none" w:color="auto"/>
                    </w:rPr>
                    <w:t>活性炭吸附装置（TA00</w:t>
                  </w:r>
                  <w:r>
                    <w:rPr>
                      <w:rFonts w:hint="default" w:ascii="Times New Roman" w:hAnsi="Times New Roman" w:eastAsia="宋体" w:cs="Times New Roman"/>
                      <w:bCs/>
                      <w:color w:val="auto"/>
                      <w:sz w:val="21"/>
                      <w:szCs w:val="21"/>
                      <w:highlight w:val="none"/>
                      <w:u w:val="none" w:color="auto"/>
                      <w:lang w:val="en-US" w:eastAsia="zh-CN"/>
                    </w:rPr>
                    <w:t>1</w:t>
                  </w:r>
                  <w:r>
                    <w:rPr>
                      <w:rFonts w:hint="default" w:ascii="Times New Roman" w:hAnsi="Times New Roman" w:eastAsia="宋体" w:cs="Times New Roman"/>
                      <w:bCs/>
                      <w:color w:val="auto"/>
                      <w:sz w:val="21"/>
                      <w:szCs w:val="21"/>
                      <w:highlight w:val="none"/>
                      <w:u w:val="none" w:color="auto"/>
                    </w:rPr>
                    <w:t>）处理后通过1根15m高排气筒（DA00</w:t>
                  </w:r>
                  <w:r>
                    <w:rPr>
                      <w:rFonts w:hint="default" w:ascii="Times New Roman" w:hAnsi="Times New Roman" w:eastAsia="宋体" w:cs="Times New Roman"/>
                      <w:bCs/>
                      <w:color w:val="auto"/>
                      <w:sz w:val="21"/>
                      <w:szCs w:val="21"/>
                      <w:highlight w:val="none"/>
                      <w:u w:val="none" w:color="auto"/>
                      <w:lang w:val="en-US" w:eastAsia="zh-CN"/>
                    </w:rPr>
                    <w:t>1</w:t>
                  </w:r>
                  <w:r>
                    <w:rPr>
                      <w:rFonts w:hint="default" w:ascii="Times New Roman" w:hAnsi="Times New Roman" w:eastAsia="宋体" w:cs="Times New Roman"/>
                      <w:bCs/>
                      <w:color w:val="auto"/>
                      <w:sz w:val="21"/>
                      <w:szCs w:val="21"/>
                      <w:highlight w:val="none"/>
                      <w:u w:val="none" w:color="auto"/>
                    </w:rPr>
                    <w:t>）引至高空排放</w:t>
                  </w:r>
                </w:p>
              </w:tc>
              <w:tc>
                <w:tcPr>
                  <w:tcW w:w="511" w:type="pct"/>
                  <w:vAlign w:val="center"/>
                </w:tcPr>
                <w:p w14:paraId="0DEA0B5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5</w:t>
                  </w:r>
                </w:p>
              </w:tc>
            </w:tr>
            <w:tr w14:paraId="0036A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2ABF3FB9">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346" w:type="pct"/>
                  <w:tcMar>
                    <w:top w:w="57" w:type="dxa"/>
                    <w:bottom w:w="57" w:type="dxa"/>
                  </w:tcMar>
                  <w:vAlign w:val="center"/>
                </w:tcPr>
                <w:p w14:paraId="47025B6D">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834" w:type="pct"/>
                  <w:tcMar>
                    <w:top w:w="57" w:type="dxa"/>
                    <w:bottom w:w="57" w:type="dxa"/>
                  </w:tcMar>
                  <w:vAlign w:val="center"/>
                </w:tcPr>
                <w:p w14:paraId="1013855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bidi="ar"/>
                    </w:rPr>
                    <w:t>液体卫生材料生产线储液桶灭菌工序未收集的</w:t>
                  </w:r>
                </w:p>
              </w:tc>
              <w:tc>
                <w:tcPr>
                  <w:tcW w:w="917" w:type="pct"/>
                  <w:tcMar>
                    <w:top w:w="57" w:type="dxa"/>
                    <w:bottom w:w="57" w:type="dxa"/>
                  </w:tcMar>
                  <w:vAlign w:val="center"/>
                </w:tcPr>
                <w:p w14:paraId="7D6C4C2D">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103" w:type="pct"/>
                  <w:tcMar>
                    <w:top w:w="57" w:type="dxa"/>
                    <w:bottom w:w="57" w:type="dxa"/>
                  </w:tcMar>
                  <w:vAlign w:val="center"/>
                </w:tcPr>
                <w:p w14:paraId="3B74BAC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经循环净风（采用三级过滤器）</w:t>
                  </w:r>
                  <w:r>
                    <w:rPr>
                      <w:rFonts w:hint="default" w:ascii="Times New Roman" w:hAnsi="Times New Roman" w:eastAsia="宋体" w:cs="Times New Roman"/>
                      <w:color w:val="auto"/>
                      <w:sz w:val="21"/>
                      <w:szCs w:val="21"/>
                      <w:highlight w:val="none"/>
                      <w:u w:val="none" w:color="auto"/>
                      <w:lang w:val="en-US" w:eastAsia="zh-CN"/>
                    </w:rPr>
                    <w:t>处理后以无组织的形式排放</w:t>
                  </w:r>
                </w:p>
              </w:tc>
              <w:tc>
                <w:tcPr>
                  <w:tcW w:w="511" w:type="pct"/>
                  <w:vAlign w:val="center"/>
                </w:tcPr>
                <w:p w14:paraId="32BE8938">
                  <w:pPr>
                    <w:pStyle w:val="91"/>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4</w:t>
                  </w:r>
                </w:p>
              </w:tc>
            </w:tr>
            <w:tr w14:paraId="582AD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restart"/>
                  <w:tcMar>
                    <w:top w:w="57" w:type="dxa"/>
                    <w:bottom w:w="57" w:type="dxa"/>
                  </w:tcMar>
                  <w:vAlign w:val="center"/>
                </w:tcPr>
                <w:p w14:paraId="3A76EA2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固废</w:t>
                  </w:r>
                </w:p>
              </w:tc>
              <w:tc>
                <w:tcPr>
                  <w:tcW w:w="1180" w:type="pct"/>
                  <w:gridSpan w:val="2"/>
                  <w:tcMar>
                    <w:top w:w="57" w:type="dxa"/>
                    <w:bottom w:w="57" w:type="dxa"/>
                  </w:tcMar>
                  <w:vAlign w:val="center"/>
                </w:tcPr>
                <w:p w14:paraId="375E2E6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职工生活</w:t>
                  </w:r>
                </w:p>
              </w:tc>
              <w:tc>
                <w:tcPr>
                  <w:tcW w:w="917" w:type="pct"/>
                  <w:tcMar>
                    <w:top w:w="57" w:type="dxa"/>
                    <w:bottom w:w="57" w:type="dxa"/>
                  </w:tcMar>
                  <w:vAlign w:val="center"/>
                </w:tcPr>
                <w:p w14:paraId="0527327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职工生活垃圾</w:t>
                  </w:r>
                </w:p>
              </w:tc>
              <w:tc>
                <w:tcPr>
                  <w:tcW w:w="2103" w:type="pct"/>
                  <w:tcMar>
                    <w:top w:w="57" w:type="dxa"/>
                    <w:bottom w:w="57" w:type="dxa"/>
                  </w:tcMar>
                  <w:vAlign w:val="center"/>
                </w:tcPr>
                <w:p w14:paraId="3C93812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分类收集</w:t>
                  </w:r>
                  <w:r>
                    <w:rPr>
                      <w:rFonts w:hint="default" w:ascii="Times New Roman" w:hAnsi="Times New Roman" w:eastAsia="宋体" w:cs="Times New Roman"/>
                      <w:color w:val="auto"/>
                      <w:sz w:val="21"/>
                      <w:szCs w:val="21"/>
                      <w:highlight w:val="none"/>
                      <w:u w:val="none" w:color="auto"/>
                      <w:lang w:val="en-US" w:eastAsia="zh-CN"/>
                    </w:rPr>
                    <w:t>于厂区垃圾桶</w:t>
                  </w:r>
                  <w:r>
                    <w:rPr>
                      <w:rFonts w:hint="default" w:ascii="Times New Roman" w:hAnsi="Times New Roman" w:eastAsia="宋体" w:cs="Times New Roman"/>
                      <w:color w:val="auto"/>
                      <w:sz w:val="21"/>
                      <w:szCs w:val="21"/>
                      <w:highlight w:val="none"/>
                      <w:u w:val="none" w:color="auto"/>
                    </w:rPr>
                    <w:t>后交由环卫部门运至垃圾中转站进行处理</w:t>
                  </w:r>
                </w:p>
              </w:tc>
              <w:tc>
                <w:tcPr>
                  <w:tcW w:w="511" w:type="pct"/>
                  <w:vAlign w:val="center"/>
                </w:tcPr>
                <w:p w14:paraId="1BA43E1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0.5</w:t>
                  </w:r>
                </w:p>
              </w:tc>
            </w:tr>
            <w:tr w14:paraId="7445B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2874DAD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796C55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化粪池</w:t>
                  </w:r>
                </w:p>
              </w:tc>
              <w:tc>
                <w:tcPr>
                  <w:tcW w:w="917" w:type="pct"/>
                  <w:tcMar>
                    <w:top w:w="57" w:type="dxa"/>
                    <w:bottom w:w="57" w:type="dxa"/>
                  </w:tcMar>
                  <w:vAlign w:val="center"/>
                </w:tcPr>
                <w:p w14:paraId="6B231D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化粪池污泥</w:t>
                  </w:r>
                </w:p>
              </w:tc>
              <w:tc>
                <w:tcPr>
                  <w:tcW w:w="2103" w:type="pct"/>
                  <w:tcMar>
                    <w:top w:w="57" w:type="dxa"/>
                    <w:bottom w:w="57" w:type="dxa"/>
                  </w:tcMar>
                  <w:vAlign w:val="center"/>
                </w:tcPr>
                <w:p w14:paraId="6A087F7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定期清掏</w:t>
                  </w:r>
                  <w:r>
                    <w:rPr>
                      <w:rFonts w:hint="default" w:ascii="Times New Roman" w:hAnsi="Times New Roman" w:eastAsia="宋体" w:cs="Times New Roman"/>
                      <w:color w:val="auto"/>
                      <w:sz w:val="21"/>
                      <w:szCs w:val="21"/>
                      <w:highlight w:val="none"/>
                      <w:u w:val="none" w:color="auto"/>
                      <w:lang w:val="en-US" w:eastAsia="zh-CN"/>
                    </w:rPr>
                    <w:t>用于周围农田施肥</w:t>
                  </w:r>
                </w:p>
              </w:tc>
              <w:tc>
                <w:tcPr>
                  <w:tcW w:w="511" w:type="pct"/>
                  <w:vAlign w:val="center"/>
                </w:tcPr>
                <w:p w14:paraId="1835DA4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0.5</w:t>
                  </w:r>
                </w:p>
              </w:tc>
            </w:tr>
            <w:tr w14:paraId="3669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6B6935A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1D09FFB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原辅材料</w:t>
                  </w:r>
                  <w:r>
                    <w:rPr>
                      <w:rFonts w:hint="default" w:ascii="Times New Roman" w:hAnsi="Times New Roman" w:eastAsia="宋体" w:cs="Times New Roman"/>
                      <w:bCs/>
                      <w:color w:val="auto"/>
                      <w:kern w:val="0"/>
                      <w:sz w:val="21"/>
                      <w:szCs w:val="21"/>
                      <w:highlight w:val="none"/>
                      <w:u w:val="none" w:color="auto"/>
                    </w:rPr>
                    <w:t>使用</w:t>
                  </w:r>
                  <w:r>
                    <w:rPr>
                      <w:rFonts w:hint="default"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lang w:val="en-US" w:eastAsia="zh-CN"/>
                    </w:rPr>
                    <w:t>除乙醇外）</w:t>
                  </w:r>
                  <w:r>
                    <w:rPr>
                      <w:rFonts w:hint="default" w:ascii="Times New Roman" w:hAnsi="Times New Roman" w:eastAsia="宋体" w:cs="Times New Roman"/>
                      <w:bCs/>
                      <w:color w:val="auto"/>
                      <w:kern w:val="0"/>
                      <w:sz w:val="21"/>
                      <w:szCs w:val="21"/>
                      <w:highlight w:val="none"/>
                      <w:u w:val="none" w:color="auto"/>
                    </w:rPr>
                    <w:t>和成品包装过程</w:t>
                  </w:r>
                </w:p>
              </w:tc>
              <w:tc>
                <w:tcPr>
                  <w:tcW w:w="917" w:type="pct"/>
                  <w:tcMar>
                    <w:top w:w="57" w:type="dxa"/>
                    <w:bottom w:w="57" w:type="dxa"/>
                  </w:tcMar>
                  <w:vAlign w:val="center"/>
                </w:tcPr>
                <w:p w14:paraId="5DA812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废塑料、废纸箱</w:t>
                  </w:r>
                </w:p>
              </w:tc>
              <w:tc>
                <w:tcPr>
                  <w:tcW w:w="2103" w:type="pct"/>
                  <w:tcMar>
                    <w:top w:w="57" w:type="dxa"/>
                    <w:bottom w:w="57" w:type="dxa"/>
                  </w:tcMar>
                  <w:vAlign w:val="center"/>
                </w:tcPr>
                <w:p w14:paraId="0DE6B4A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袋装收集后暂存于</w:t>
                  </w:r>
                  <w:r>
                    <w:rPr>
                      <w:rFonts w:hint="default" w:ascii="Times New Roman" w:hAnsi="Times New Roman" w:eastAsia="宋体" w:cs="Times New Roman"/>
                      <w:color w:val="auto"/>
                      <w:sz w:val="21"/>
                      <w:szCs w:val="21"/>
                      <w:highlight w:val="none"/>
                      <w:u w:val="none" w:color="auto"/>
                    </w:rPr>
                    <w:t>一般固废暂存间（面积</w:t>
                  </w:r>
                  <w:r>
                    <w:rPr>
                      <w:rFonts w:hint="default" w:ascii="Times New Roman" w:hAnsi="Times New Roman" w:eastAsia="宋体" w:cs="Times New Roman"/>
                      <w:color w:val="auto"/>
                      <w:sz w:val="21"/>
                      <w:szCs w:val="21"/>
                      <w:highlight w:val="none"/>
                      <w:u w:val="none" w:color="auto"/>
                      <w:lang w:val="en-US" w:eastAsia="zh-CN"/>
                    </w:rPr>
                    <w:t>10</w:t>
                  </w:r>
                  <w:r>
                    <w:rPr>
                      <w:rFonts w:hint="default" w:ascii="Times New Roman" w:hAnsi="Times New Roman" w:eastAsia="宋体" w:cs="Times New Roman"/>
                      <w:color w:val="auto"/>
                      <w:sz w:val="21"/>
                      <w:szCs w:val="21"/>
                      <w:highlight w:val="none"/>
                      <w:u w:val="none" w:color="auto"/>
                    </w:rPr>
                    <w:t>m</w:t>
                  </w:r>
                  <w:r>
                    <w:rPr>
                      <w:rFonts w:hint="default" w:ascii="Times New Roman" w:hAnsi="Times New Roman" w:eastAsia="宋体" w:cs="Times New Roman"/>
                      <w:color w:val="auto"/>
                      <w:sz w:val="21"/>
                      <w:szCs w:val="21"/>
                      <w:highlight w:val="none"/>
                      <w:u w:val="none" w:color="auto"/>
                      <w:vertAlign w:val="superscript"/>
                    </w:rPr>
                    <w:t>2</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定期外售给废品回收站</w:t>
                  </w:r>
                </w:p>
              </w:tc>
              <w:tc>
                <w:tcPr>
                  <w:tcW w:w="511" w:type="pct"/>
                  <w:vAlign w:val="center"/>
                </w:tcPr>
                <w:p w14:paraId="205ED2C2">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0.5</w:t>
                  </w:r>
                </w:p>
              </w:tc>
            </w:tr>
            <w:tr w14:paraId="1FF50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5AE0BFC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0132AEB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纯水制备</w:t>
                  </w:r>
                </w:p>
              </w:tc>
              <w:tc>
                <w:tcPr>
                  <w:tcW w:w="917" w:type="pct"/>
                  <w:tcMar>
                    <w:top w:w="57" w:type="dxa"/>
                    <w:bottom w:w="57" w:type="dxa"/>
                  </w:tcMar>
                  <w:vAlign w:val="center"/>
                </w:tcPr>
                <w:p w14:paraId="023BB96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废石英砂、</w:t>
                  </w:r>
                  <w:r>
                    <w:rPr>
                      <w:rFonts w:hint="default" w:ascii="Times New Roman" w:hAnsi="Times New Roman" w:eastAsia="宋体" w:cs="Times New Roman"/>
                      <w:color w:val="auto"/>
                      <w:sz w:val="21"/>
                      <w:szCs w:val="21"/>
                      <w:highlight w:val="none"/>
                      <w:u w:val="none" w:color="auto"/>
                    </w:rPr>
                    <w:t>废活性炭</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废PPF滤芯</w:t>
                  </w:r>
                  <w:r>
                    <w:rPr>
                      <w:rFonts w:hint="default" w:ascii="Times New Roman" w:hAnsi="Times New Roman" w:eastAsia="宋体" w:cs="Times New Roman"/>
                      <w:color w:val="auto"/>
                      <w:sz w:val="21"/>
                      <w:szCs w:val="21"/>
                      <w:highlight w:val="none"/>
                      <w:u w:val="none" w:color="auto"/>
                    </w:rPr>
                    <w:t>和废反渗透膜</w:t>
                  </w:r>
                </w:p>
              </w:tc>
              <w:tc>
                <w:tcPr>
                  <w:tcW w:w="2103" w:type="pct"/>
                  <w:tcMar>
                    <w:top w:w="57" w:type="dxa"/>
                    <w:bottom w:w="57" w:type="dxa"/>
                  </w:tcMar>
                  <w:vAlign w:val="center"/>
                </w:tcPr>
                <w:p w14:paraId="57D9762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由厂家回收处置</w:t>
                  </w:r>
                </w:p>
              </w:tc>
              <w:tc>
                <w:tcPr>
                  <w:tcW w:w="511" w:type="pct"/>
                  <w:vAlign w:val="center"/>
                </w:tcPr>
                <w:p w14:paraId="7129CA5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0.5</w:t>
                  </w:r>
                </w:p>
              </w:tc>
            </w:tr>
            <w:tr w14:paraId="51935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34EC28A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228A75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中药水提液</w:t>
                  </w:r>
                  <w:r>
                    <w:rPr>
                      <w:rFonts w:hint="default" w:ascii="Times New Roman" w:hAnsi="Times New Roman" w:eastAsia="宋体" w:cs="Times New Roman"/>
                      <w:color w:val="auto"/>
                      <w:sz w:val="21"/>
                      <w:szCs w:val="21"/>
                      <w:highlight w:val="none"/>
                      <w:u w:val="none" w:color="auto"/>
                      <w:lang w:val="en-US" w:eastAsia="zh-CN"/>
                    </w:rPr>
                    <w:t>过滤过程</w:t>
                  </w:r>
                </w:p>
              </w:tc>
              <w:tc>
                <w:tcPr>
                  <w:tcW w:w="917" w:type="pct"/>
                  <w:tcMar>
                    <w:top w:w="57" w:type="dxa"/>
                    <w:bottom w:w="57" w:type="dxa"/>
                  </w:tcMar>
                  <w:vAlign w:val="center"/>
                </w:tcPr>
                <w:p w14:paraId="74985532">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lang w:val="en-US" w:eastAsia="zh-CN"/>
                    </w:rPr>
                  </w:pPr>
                  <w:r>
                    <w:rPr>
                      <w:rStyle w:val="33"/>
                      <w:rFonts w:hint="default" w:ascii="Times New Roman" w:hAnsi="Times New Roman" w:eastAsia="宋体" w:cs="Times New Roman"/>
                      <w:color w:val="auto"/>
                      <w:kern w:val="0"/>
                      <w:sz w:val="21"/>
                      <w:szCs w:val="21"/>
                      <w:highlight w:val="none"/>
                      <w:u w:val="none" w:color="auto"/>
                      <w:lang w:val="en-US" w:eastAsia="zh-CN"/>
                    </w:rPr>
                    <w:t>中药药渣</w:t>
                  </w:r>
                </w:p>
              </w:tc>
              <w:tc>
                <w:tcPr>
                  <w:tcW w:w="2103" w:type="pct"/>
                  <w:tcMar>
                    <w:top w:w="57" w:type="dxa"/>
                    <w:bottom w:w="57" w:type="dxa"/>
                  </w:tcMar>
                  <w:vAlign w:val="center"/>
                </w:tcPr>
                <w:p w14:paraId="25D5693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采用桶装收集后暂存于</w:t>
                  </w:r>
                  <w:r>
                    <w:rPr>
                      <w:rFonts w:hint="default" w:ascii="Times New Roman" w:hAnsi="Times New Roman" w:eastAsia="宋体" w:cs="Times New Roman"/>
                      <w:bCs/>
                      <w:color w:val="auto"/>
                      <w:kern w:val="0"/>
                      <w:sz w:val="21"/>
                      <w:szCs w:val="21"/>
                      <w:highlight w:val="none"/>
                      <w:u w:val="none" w:color="auto"/>
                    </w:rPr>
                    <w:t>一般固废暂存间（面积</w:t>
                  </w:r>
                  <w:r>
                    <w:rPr>
                      <w:rFonts w:hint="default" w:ascii="Times New Roman" w:hAnsi="Times New Roman" w:eastAsia="宋体" w:cs="Times New Roman"/>
                      <w:bCs/>
                      <w:color w:val="auto"/>
                      <w:kern w:val="0"/>
                      <w:sz w:val="21"/>
                      <w:szCs w:val="21"/>
                      <w:highlight w:val="none"/>
                      <w:u w:val="none" w:color="auto"/>
                      <w:lang w:val="en-US" w:eastAsia="zh-CN"/>
                    </w:rPr>
                    <w:t>10</w:t>
                  </w:r>
                  <w:r>
                    <w:rPr>
                      <w:rFonts w:hint="default" w:ascii="Times New Roman" w:hAnsi="Times New Roman" w:eastAsia="宋体" w:cs="Times New Roman"/>
                      <w:bCs/>
                      <w:color w:val="auto"/>
                      <w:kern w:val="0"/>
                      <w:sz w:val="21"/>
                      <w:szCs w:val="21"/>
                      <w:highlight w:val="none"/>
                      <w:u w:val="none" w:color="auto"/>
                    </w:rPr>
                    <w:t>m</w:t>
                  </w:r>
                  <w:r>
                    <w:rPr>
                      <w:rFonts w:hint="default" w:ascii="Times New Roman" w:hAnsi="Times New Roman" w:eastAsia="宋体" w:cs="Times New Roman"/>
                      <w:bCs/>
                      <w:color w:val="auto"/>
                      <w:kern w:val="0"/>
                      <w:sz w:val="21"/>
                      <w:szCs w:val="21"/>
                      <w:highlight w:val="none"/>
                      <w:u w:val="none" w:color="auto"/>
                      <w:vertAlign w:val="superscript"/>
                    </w:rPr>
                    <w:t>2</w:t>
                  </w:r>
                  <w:r>
                    <w:rPr>
                      <w:rFonts w:hint="default" w:ascii="Times New Roman" w:hAnsi="Times New Roman" w:eastAsia="宋体" w:cs="Times New Roman"/>
                      <w:bCs/>
                      <w:color w:val="auto"/>
                      <w:kern w:val="0"/>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，交由环卫部门清运</w:t>
                  </w:r>
                </w:p>
              </w:tc>
              <w:tc>
                <w:tcPr>
                  <w:tcW w:w="511" w:type="pct"/>
                  <w:vAlign w:val="center"/>
                </w:tcPr>
                <w:p w14:paraId="1264B5D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0.5</w:t>
                  </w:r>
                </w:p>
              </w:tc>
            </w:tr>
            <w:tr w14:paraId="517C3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041832C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46A8FB0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中药水提液</w:t>
                  </w:r>
                  <w:r>
                    <w:rPr>
                      <w:rFonts w:hint="default" w:ascii="Times New Roman" w:hAnsi="Times New Roman" w:eastAsia="宋体" w:cs="Times New Roman"/>
                      <w:color w:val="auto"/>
                      <w:sz w:val="21"/>
                      <w:szCs w:val="21"/>
                      <w:highlight w:val="none"/>
                      <w:u w:val="none" w:color="auto"/>
                      <w:lang w:val="en-US" w:eastAsia="zh-CN"/>
                    </w:rPr>
                    <w:t>过滤过程</w:t>
                  </w:r>
                </w:p>
              </w:tc>
              <w:tc>
                <w:tcPr>
                  <w:tcW w:w="917" w:type="pct"/>
                  <w:tcMar>
                    <w:top w:w="57" w:type="dxa"/>
                    <w:bottom w:w="57" w:type="dxa"/>
                  </w:tcMar>
                  <w:vAlign w:val="center"/>
                </w:tcPr>
                <w:p w14:paraId="21455E81">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lang w:val="en-US" w:eastAsia="zh-CN"/>
                    </w:rPr>
                  </w:pPr>
                  <w:r>
                    <w:rPr>
                      <w:rStyle w:val="33"/>
                      <w:rFonts w:hint="default" w:ascii="Times New Roman" w:hAnsi="Times New Roman" w:eastAsia="宋体" w:cs="Times New Roman"/>
                      <w:color w:val="auto"/>
                      <w:kern w:val="0"/>
                      <w:sz w:val="21"/>
                      <w:szCs w:val="21"/>
                      <w:highlight w:val="none"/>
                      <w:u w:val="none" w:color="auto"/>
                      <w:lang w:val="en-US" w:eastAsia="zh-CN"/>
                    </w:rPr>
                    <w:t>废滤网</w:t>
                  </w:r>
                </w:p>
              </w:tc>
              <w:tc>
                <w:tcPr>
                  <w:tcW w:w="2103" w:type="pct"/>
                  <w:tcMar>
                    <w:top w:w="57" w:type="dxa"/>
                    <w:bottom w:w="57" w:type="dxa"/>
                  </w:tcMar>
                  <w:vAlign w:val="center"/>
                </w:tcPr>
                <w:p w14:paraId="2CD1D50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采用袋装收集后暂存于</w:t>
                  </w:r>
                  <w:r>
                    <w:rPr>
                      <w:rFonts w:hint="default" w:ascii="Times New Roman" w:hAnsi="Times New Roman" w:eastAsia="宋体" w:cs="Times New Roman"/>
                      <w:bCs/>
                      <w:color w:val="auto"/>
                      <w:kern w:val="0"/>
                      <w:sz w:val="21"/>
                      <w:szCs w:val="21"/>
                      <w:highlight w:val="none"/>
                      <w:u w:val="none" w:color="auto"/>
                    </w:rPr>
                    <w:t>一般固废暂存间（面积</w:t>
                  </w:r>
                  <w:r>
                    <w:rPr>
                      <w:rFonts w:hint="default" w:ascii="Times New Roman" w:hAnsi="Times New Roman" w:eastAsia="宋体" w:cs="Times New Roman"/>
                      <w:bCs/>
                      <w:color w:val="auto"/>
                      <w:kern w:val="0"/>
                      <w:sz w:val="21"/>
                      <w:szCs w:val="21"/>
                      <w:highlight w:val="none"/>
                      <w:u w:val="none" w:color="auto"/>
                      <w:lang w:val="en-US" w:eastAsia="zh-CN"/>
                    </w:rPr>
                    <w:t>10</w:t>
                  </w:r>
                  <w:r>
                    <w:rPr>
                      <w:rFonts w:hint="default" w:ascii="Times New Roman" w:hAnsi="Times New Roman" w:eastAsia="宋体" w:cs="Times New Roman"/>
                      <w:bCs/>
                      <w:color w:val="auto"/>
                      <w:kern w:val="0"/>
                      <w:sz w:val="21"/>
                      <w:szCs w:val="21"/>
                      <w:highlight w:val="none"/>
                      <w:u w:val="none" w:color="auto"/>
                    </w:rPr>
                    <w:t>m</w:t>
                  </w:r>
                  <w:r>
                    <w:rPr>
                      <w:rFonts w:hint="default" w:ascii="Times New Roman" w:hAnsi="Times New Roman" w:eastAsia="宋体" w:cs="Times New Roman"/>
                      <w:bCs/>
                      <w:color w:val="auto"/>
                      <w:kern w:val="0"/>
                      <w:sz w:val="21"/>
                      <w:szCs w:val="21"/>
                      <w:highlight w:val="none"/>
                      <w:u w:val="none" w:color="auto"/>
                      <w:vertAlign w:val="superscript"/>
                    </w:rPr>
                    <w:t>2</w:t>
                  </w:r>
                  <w:r>
                    <w:rPr>
                      <w:rFonts w:hint="default" w:ascii="Times New Roman" w:hAnsi="Times New Roman" w:eastAsia="宋体" w:cs="Times New Roman"/>
                      <w:bCs/>
                      <w:color w:val="auto"/>
                      <w:kern w:val="0"/>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，交由环卫部门清运</w:t>
                  </w:r>
                </w:p>
              </w:tc>
              <w:tc>
                <w:tcPr>
                  <w:tcW w:w="511" w:type="pct"/>
                  <w:vAlign w:val="center"/>
                </w:tcPr>
                <w:p w14:paraId="07596EC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0.5</w:t>
                  </w:r>
                </w:p>
              </w:tc>
            </w:tr>
            <w:tr w14:paraId="08ED3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6DFB2E9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603E27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厂区一体化污水处理设施</w:t>
                  </w:r>
                </w:p>
              </w:tc>
              <w:tc>
                <w:tcPr>
                  <w:tcW w:w="917" w:type="pct"/>
                  <w:tcMar>
                    <w:top w:w="57" w:type="dxa"/>
                    <w:bottom w:w="57" w:type="dxa"/>
                  </w:tcMar>
                  <w:vAlign w:val="center"/>
                </w:tcPr>
                <w:p w14:paraId="00AD5E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u w:val="none" w:color="auto"/>
                    </w:rPr>
                  </w:pPr>
                  <w:r>
                    <w:rPr>
                      <w:rStyle w:val="33"/>
                      <w:rFonts w:hint="default" w:ascii="Times New Roman" w:hAnsi="Times New Roman" w:eastAsia="宋体" w:cs="Times New Roman"/>
                      <w:color w:val="auto"/>
                      <w:kern w:val="0"/>
                      <w:sz w:val="21"/>
                      <w:szCs w:val="21"/>
                      <w:highlight w:val="none"/>
                      <w:u w:val="none" w:color="auto"/>
                      <w:lang w:val="en-US" w:eastAsia="zh-CN"/>
                    </w:rPr>
                    <w:t>污泥</w:t>
                  </w:r>
                </w:p>
              </w:tc>
              <w:tc>
                <w:tcPr>
                  <w:tcW w:w="2103" w:type="pct"/>
                  <w:tcMar>
                    <w:top w:w="57" w:type="dxa"/>
                    <w:bottom w:w="57" w:type="dxa"/>
                  </w:tcMar>
                  <w:vAlign w:val="center"/>
                </w:tcPr>
                <w:p w14:paraId="0B3D8744">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采用桶装收集后暂存于</w:t>
                  </w:r>
                  <w:r>
                    <w:rPr>
                      <w:rFonts w:hint="default" w:ascii="Times New Roman" w:hAnsi="Times New Roman" w:eastAsia="宋体" w:cs="Times New Roman"/>
                      <w:bCs/>
                      <w:color w:val="auto"/>
                      <w:kern w:val="0"/>
                      <w:sz w:val="21"/>
                      <w:szCs w:val="21"/>
                      <w:highlight w:val="none"/>
                      <w:u w:val="none" w:color="auto"/>
                    </w:rPr>
                    <w:t>一般固废暂存间（面积</w:t>
                  </w:r>
                  <w:r>
                    <w:rPr>
                      <w:rFonts w:hint="default" w:ascii="Times New Roman" w:hAnsi="Times New Roman" w:eastAsia="宋体" w:cs="Times New Roman"/>
                      <w:bCs/>
                      <w:color w:val="auto"/>
                      <w:kern w:val="0"/>
                      <w:sz w:val="21"/>
                      <w:szCs w:val="21"/>
                      <w:highlight w:val="none"/>
                      <w:u w:val="none" w:color="auto"/>
                      <w:lang w:val="en-US" w:eastAsia="zh-CN"/>
                    </w:rPr>
                    <w:t>10</w:t>
                  </w:r>
                  <w:r>
                    <w:rPr>
                      <w:rFonts w:hint="default" w:ascii="Times New Roman" w:hAnsi="Times New Roman" w:eastAsia="宋体" w:cs="Times New Roman"/>
                      <w:bCs/>
                      <w:color w:val="auto"/>
                      <w:kern w:val="0"/>
                      <w:sz w:val="21"/>
                      <w:szCs w:val="21"/>
                      <w:highlight w:val="none"/>
                      <w:u w:val="none" w:color="auto"/>
                    </w:rPr>
                    <w:t>m</w:t>
                  </w:r>
                  <w:r>
                    <w:rPr>
                      <w:rFonts w:hint="default" w:ascii="Times New Roman" w:hAnsi="Times New Roman" w:eastAsia="宋体" w:cs="Times New Roman"/>
                      <w:bCs/>
                      <w:color w:val="auto"/>
                      <w:kern w:val="0"/>
                      <w:sz w:val="21"/>
                      <w:szCs w:val="21"/>
                      <w:highlight w:val="none"/>
                      <w:u w:val="none" w:color="auto"/>
                      <w:vertAlign w:val="superscript"/>
                    </w:rPr>
                    <w:t>2</w:t>
                  </w:r>
                  <w:r>
                    <w:rPr>
                      <w:rFonts w:hint="default" w:ascii="Times New Roman" w:hAnsi="Times New Roman" w:eastAsia="宋体" w:cs="Times New Roman"/>
                      <w:bCs/>
                      <w:color w:val="auto"/>
                      <w:kern w:val="0"/>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，定期由环卫部门清运</w:t>
                  </w:r>
                </w:p>
              </w:tc>
              <w:tc>
                <w:tcPr>
                  <w:tcW w:w="511" w:type="pct"/>
                  <w:vAlign w:val="center"/>
                </w:tcPr>
                <w:p w14:paraId="4A4FBD2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0.5</w:t>
                  </w:r>
                </w:p>
              </w:tc>
            </w:tr>
            <w:tr w14:paraId="735F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6ACA490D">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18E59C07">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有机废气治理设施</w:t>
                  </w:r>
                </w:p>
              </w:tc>
              <w:tc>
                <w:tcPr>
                  <w:tcW w:w="917" w:type="pct"/>
                  <w:tcMar>
                    <w:top w:w="57" w:type="dxa"/>
                    <w:bottom w:w="57" w:type="dxa"/>
                  </w:tcMar>
                  <w:vAlign w:val="center"/>
                </w:tcPr>
                <w:p w14:paraId="61F1853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废活性炭</w:t>
                  </w:r>
                </w:p>
              </w:tc>
              <w:tc>
                <w:tcPr>
                  <w:tcW w:w="2103" w:type="pct"/>
                  <w:vMerge w:val="restart"/>
                  <w:tcMar>
                    <w:top w:w="57" w:type="dxa"/>
                    <w:bottom w:w="57" w:type="dxa"/>
                  </w:tcMar>
                  <w:vAlign w:val="center"/>
                </w:tcPr>
                <w:p w14:paraId="16F55F84">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设置专门容器分类收集，收集后暂存于危废暂存间（面积</w:t>
                  </w:r>
                  <w:r>
                    <w:rPr>
                      <w:rFonts w:hint="default" w:ascii="Times New Roman" w:hAnsi="Times New Roman" w:eastAsia="宋体" w:cs="Times New Roman"/>
                      <w:color w:val="auto"/>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rPr>
                    <w:t>m</w:t>
                  </w:r>
                  <w:r>
                    <w:rPr>
                      <w:rFonts w:hint="default" w:ascii="Times New Roman" w:hAnsi="Times New Roman" w:eastAsia="宋体" w:cs="Times New Roman"/>
                      <w:color w:val="auto"/>
                      <w:sz w:val="21"/>
                      <w:szCs w:val="21"/>
                      <w:highlight w:val="none"/>
                      <w:u w:val="none" w:color="auto"/>
                      <w:vertAlign w:val="superscript"/>
                    </w:rPr>
                    <w:t>2</w:t>
                  </w:r>
                  <w:r>
                    <w:rPr>
                      <w:rFonts w:hint="default" w:ascii="Times New Roman" w:hAnsi="Times New Roman" w:eastAsia="宋体" w:cs="Times New Roman"/>
                      <w:color w:val="auto"/>
                      <w:sz w:val="21"/>
                      <w:szCs w:val="21"/>
                      <w:highlight w:val="none"/>
                      <w:u w:val="none" w:color="auto"/>
                    </w:rPr>
                    <w:t>，采取六防措施），定期交由有危废处理资质单位进行处理。</w:t>
                  </w:r>
                </w:p>
              </w:tc>
              <w:tc>
                <w:tcPr>
                  <w:tcW w:w="511" w:type="pct"/>
                  <w:vMerge w:val="restart"/>
                  <w:vAlign w:val="center"/>
                </w:tcPr>
                <w:p w14:paraId="1D4ACE5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r>
            <w:tr w14:paraId="1D6B0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0D04D07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699DF2A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原辅材料</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乙醇）</w:t>
                  </w:r>
                  <w:r>
                    <w:rPr>
                      <w:rFonts w:hint="default" w:ascii="Times New Roman" w:hAnsi="Times New Roman" w:eastAsia="宋体" w:cs="Times New Roman"/>
                      <w:color w:val="auto"/>
                      <w:sz w:val="21"/>
                      <w:szCs w:val="21"/>
                      <w:highlight w:val="none"/>
                      <w:u w:val="none" w:color="auto"/>
                    </w:rPr>
                    <w:t>使用</w:t>
                  </w:r>
                </w:p>
              </w:tc>
              <w:tc>
                <w:tcPr>
                  <w:tcW w:w="917" w:type="pct"/>
                  <w:tcMar>
                    <w:top w:w="57" w:type="dxa"/>
                    <w:bottom w:w="57" w:type="dxa"/>
                  </w:tcMar>
                  <w:vAlign w:val="center"/>
                </w:tcPr>
                <w:p w14:paraId="63E180A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废包装材料</w:t>
                  </w:r>
                </w:p>
              </w:tc>
              <w:tc>
                <w:tcPr>
                  <w:tcW w:w="2103" w:type="pct"/>
                  <w:vMerge w:val="continue"/>
                  <w:tcMar>
                    <w:top w:w="57" w:type="dxa"/>
                    <w:bottom w:w="57" w:type="dxa"/>
                  </w:tcMar>
                  <w:vAlign w:val="center"/>
                </w:tcPr>
                <w:p w14:paraId="7C48716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511" w:type="pct"/>
                  <w:vMerge w:val="continue"/>
                  <w:vAlign w:val="center"/>
                </w:tcPr>
                <w:p w14:paraId="142C3AD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p>
              </w:tc>
            </w:tr>
            <w:tr w14:paraId="46AFE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213D2FE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vMerge w:val="restart"/>
                  <w:tcMar>
                    <w:top w:w="57" w:type="dxa"/>
                    <w:bottom w:w="57" w:type="dxa"/>
                  </w:tcMar>
                  <w:vAlign w:val="center"/>
                </w:tcPr>
                <w:p w14:paraId="7C3CA9AD">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液体卫生材料</w:t>
                  </w:r>
                  <w:r>
                    <w:rPr>
                      <w:rFonts w:hint="default" w:ascii="Times New Roman" w:hAnsi="Times New Roman" w:eastAsia="宋体" w:cs="Times New Roman"/>
                      <w:color w:val="auto"/>
                      <w:sz w:val="21"/>
                      <w:szCs w:val="21"/>
                      <w:highlight w:val="none"/>
                      <w:u w:val="none" w:color="auto"/>
                    </w:rPr>
                    <w:t>生产线过滤过程</w:t>
                  </w:r>
                </w:p>
              </w:tc>
              <w:tc>
                <w:tcPr>
                  <w:tcW w:w="917" w:type="pct"/>
                  <w:tcMar>
                    <w:top w:w="57" w:type="dxa"/>
                    <w:bottom w:w="57" w:type="dxa"/>
                  </w:tcMar>
                  <w:vAlign w:val="center"/>
                </w:tcPr>
                <w:p w14:paraId="1EA4DFA6">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滤渣</w:t>
                  </w:r>
                </w:p>
              </w:tc>
              <w:tc>
                <w:tcPr>
                  <w:tcW w:w="2103" w:type="pct"/>
                  <w:vMerge w:val="continue"/>
                  <w:tcMar>
                    <w:top w:w="57" w:type="dxa"/>
                    <w:bottom w:w="57" w:type="dxa"/>
                  </w:tcMar>
                  <w:vAlign w:val="center"/>
                </w:tcPr>
                <w:p w14:paraId="5D574DF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kern w:val="0"/>
                      <w:sz w:val="21"/>
                      <w:szCs w:val="21"/>
                      <w:highlight w:val="none"/>
                      <w:u w:val="none" w:color="auto"/>
                    </w:rPr>
                  </w:pPr>
                </w:p>
              </w:tc>
              <w:tc>
                <w:tcPr>
                  <w:tcW w:w="511" w:type="pct"/>
                  <w:vMerge w:val="continue"/>
                  <w:vAlign w:val="center"/>
                </w:tcPr>
                <w:p w14:paraId="7C75B40B">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p>
              </w:tc>
            </w:tr>
            <w:tr w14:paraId="58AC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2BCC2C8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vMerge w:val="continue"/>
                  <w:tcMar>
                    <w:top w:w="57" w:type="dxa"/>
                    <w:bottom w:w="57" w:type="dxa"/>
                  </w:tcMar>
                  <w:vAlign w:val="center"/>
                </w:tcPr>
                <w:p w14:paraId="3277D39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917" w:type="pct"/>
                  <w:tcMar>
                    <w:top w:w="57" w:type="dxa"/>
                    <w:bottom w:w="57" w:type="dxa"/>
                  </w:tcMar>
                  <w:vAlign w:val="center"/>
                </w:tcPr>
                <w:p w14:paraId="5D5A86E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滤网</w:t>
                  </w:r>
                </w:p>
              </w:tc>
              <w:tc>
                <w:tcPr>
                  <w:tcW w:w="2103" w:type="pct"/>
                  <w:vMerge w:val="continue"/>
                  <w:tcMar>
                    <w:top w:w="57" w:type="dxa"/>
                    <w:bottom w:w="57" w:type="dxa"/>
                  </w:tcMar>
                  <w:vAlign w:val="center"/>
                </w:tcPr>
                <w:p w14:paraId="3BEEFD9E">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511" w:type="pct"/>
                  <w:vMerge w:val="continue"/>
                  <w:vAlign w:val="center"/>
                </w:tcPr>
                <w:p w14:paraId="5111332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r>
            <w:tr w14:paraId="2719B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42E50A57">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4562DCC8">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液体卫生材料</w:t>
                  </w:r>
                  <w:r>
                    <w:rPr>
                      <w:rFonts w:hint="default" w:ascii="Times New Roman" w:hAnsi="Times New Roman" w:eastAsia="宋体" w:cs="Times New Roman"/>
                      <w:color w:val="auto"/>
                      <w:sz w:val="21"/>
                      <w:szCs w:val="21"/>
                      <w:highlight w:val="none"/>
                      <w:u w:val="none" w:color="auto"/>
                    </w:rPr>
                    <w:t>生产线</w:t>
                  </w:r>
                  <w:r>
                    <w:rPr>
                      <w:rFonts w:hint="default" w:ascii="Times New Roman" w:hAnsi="Times New Roman" w:eastAsia="宋体" w:cs="Times New Roman"/>
                      <w:color w:val="auto"/>
                      <w:sz w:val="21"/>
                      <w:szCs w:val="21"/>
                      <w:highlight w:val="none"/>
                      <w:u w:val="none" w:color="auto"/>
                      <w:lang w:val="en-US" w:eastAsia="zh-CN"/>
                    </w:rPr>
                    <w:t>储液桶灭菌过程</w:t>
                  </w:r>
                </w:p>
              </w:tc>
              <w:tc>
                <w:tcPr>
                  <w:tcW w:w="917" w:type="pct"/>
                  <w:tcMar>
                    <w:top w:w="57" w:type="dxa"/>
                    <w:bottom w:w="57" w:type="dxa"/>
                  </w:tcMar>
                  <w:vAlign w:val="center"/>
                </w:tcPr>
                <w:p w14:paraId="292CC49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废无纺布</w:t>
                  </w:r>
                </w:p>
              </w:tc>
              <w:tc>
                <w:tcPr>
                  <w:tcW w:w="2103" w:type="pct"/>
                  <w:vMerge w:val="continue"/>
                  <w:tcMar>
                    <w:top w:w="57" w:type="dxa"/>
                    <w:bottom w:w="57" w:type="dxa"/>
                  </w:tcMar>
                  <w:vAlign w:val="center"/>
                </w:tcPr>
                <w:p w14:paraId="60B9C97A">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511" w:type="pct"/>
                  <w:vMerge w:val="continue"/>
                  <w:vAlign w:val="center"/>
                </w:tcPr>
                <w:p w14:paraId="403F0A3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r>
            <w:tr w14:paraId="2854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0D9A52E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180" w:type="pct"/>
                  <w:gridSpan w:val="2"/>
                  <w:tcMar>
                    <w:top w:w="57" w:type="dxa"/>
                    <w:bottom w:w="57" w:type="dxa"/>
                  </w:tcMar>
                  <w:vAlign w:val="center"/>
                </w:tcPr>
                <w:p w14:paraId="3F3A0262">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车间循环风装置</w:t>
                  </w:r>
                </w:p>
              </w:tc>
              <w:tc>
                <w:tcPr>
                  <w:tcW w:w="917" w:type="pct"/>
                  <w:tcMar>
                    <w:top w:w="57" w:type="dxa"/>
                    <w:bottom w:w="57" w:type="dxa"/>
                  </w:tcMar>
                  <w:vAlign w:val="center"/>
                </w:tcPr>
                <w:p w14:paraId="56D3588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废滤芯</w:t>
                  </w:r>
                </w:p>
              </w:tc>
              <w:tc>
                <w:tcPr>
                  <w:tcW w:w="2103" w:type="pct"/>
                  <w:tcMar>
                    <w:top w:w="57" w:type="dxa"/>
                    <w:bottom w:w="57" w:type="dxa"/>
                  </w:tcMar>
                  <w:vAlign w:val="center"/>
                </w:tcPr>
                <w:p w14:paraId="688CB4B0">
                  <w:pPr>
                    <w:pStyle w:val="92"/>
                    <w:keepNext w:val="0"/>
                    <w:keepLines w:val="0"/>
                    <w:pageBreakBefore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更换下来的废滤芯由厂家回收处理，不在本厂区内暂存</w:t>
                  </w:r>
                </w:p>
              </w:tc>
              <w:tc>
                <w:tcPr>
                  <w:tcW w:w="511" w:type="pct"/>
                  <w:vAlign w:val="center"/>
                </w:tcPr>
                <w:p w14:paraId="77ED2F0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2D774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Mar>
                    <w:top w:w="57" w:type="dxa"/>
                    <w:bottom w:w="57" w:type="dxa"/>
                  </w:tcMar>
                  <w:vAlign w:val="center"/>
                </w:tcPr>
                <w:p w14:paraId="72F2B8D1">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噪声</w:t>
                  </w:r>
                </w:p>
              </w:tc>
              <w:tc>
                <w:tcPr>
                  <w:tcW w:w="1180" w:type="pct"/>
                  <w:gridSpan w:val="2"/>
                  <w:tcMar>
                    <w:top w:w="57" w:type="dxa"/>
                    <w:bottom w:w="57" w:type="dxa"/>
                  </w:tcMar>
                  <w:vAlign w:val="center"/>
                </w:tcPr>
                <w:p w14:paraId="3FDE2699">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数控液体灌装机、液体混合搅拌罐、二级反渗透水处理设备等设备运行过程产生的噪声</w:t>
                  </w:r>
                </w:p>
              </w:tc>
              <w:tc>
                <w:tcPr>
                  <w:tcW w:w="917" w:type="pct"/>
                  <w:tcMar>
                    <w:top w:w="57" w:type="dxa"/>
                    <w:bottom w:w="57" w:type="dxa"/>
                  </w:tcMar>
                  <w:vAlign w:val="center"/>
                </w:tcPr>
                <w:p w14:paraId="31799E7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机械噪声</w:t>
                  </w:r>
                </w:p>
              </w:tc>
              <w:tc>
                <w:tcPr>
                  <w:tcW w:w="2103" w:type="pct"/>
                  <w:tcMar>
                    <w:top w:w="57" w:type="dxa"/>
                    <w:bottom w:w="57" w:type="dxa"/>
                  </w:tcMar>
                  <w:vAlign w:val="center"/>
                </w:tcPr>
                <w:p w14:paraId="26332D34">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产噪设备合理布局；安装减振、隔声降噪措施；加强对设备进行维修，保证设备正常工作</w:t>
                  </w:r>
                </w:p>
              </w:tc>
              <w:tc>
                <w:tcPr>
                  <w:tcW w:w="511" w:type="pct"/>
                  <w:vAlign w:val="center"/>
                </w:tcPr>
                <w:p w14:paraId="1C52654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w:t>
                  </w:r>
                </w:p>
              </w:tc>
            </w:tr>
            <w:tr w14:paraId="6C8D6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restart"/>
                  <w:tcMar>
                    <w:top w:w="57" w:type="dxa"/>
                    <w:bottom w:w="57" w:type="dxa"/>
                  </w:tcMar>
                  <w:vAlign w:val="center"/>
                </w:tcPr>
                <w:p w14:paraId="6DA7070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其他</w:t>
                  </w:r>
                </w:p>
              </w:tc>
              <w:tc>
                <w:tcPr>
                  <w:tcW w:w="2098" w:type="pct"/>
                  <w:gridSpan w:val="3"/>
                  <w:tcMar>
                    <w:top w:w="57" w:type="dxa"/>
                    <w:bottom w:w="57" w:type="dxa"/>
                  </w:tcMar>
                  <w:vAlign w:val="center"/>
                </w:tcPr>
                <w:p w14:paraId="6BE808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风险防范措施</w:t>
                  </w:r>
                </w:p>
              </w:tc>
              <w:tc>
                <w:tcPr>
                  <w:tcW w:w="2103" w:type="pct"/>
                  <w:tcMar>
                    <w:top w:w="57" w:type="dxa"/>
                    <w:bottom w:w="57" w:type="dxa"/>
                  </w:tcMar>
                  <w:vAlign w:val="center"/>
                </w:tcPr>
                <w:p w14:paraId="3B362B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消防灭火系统</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编制应急预案等</w:t>
                  </w:r>
                </w:p>
              </w:tc>
              <w:tc>
                <w:tcPr>
                  <w:tcW w:w="511" w:type="pct"/>
                  <w:vAlign w:val="center"/>
                </w:tcPr>
                <w:p w14:paraId="2F8760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5</w:t>
                  </w:r>
                </w:p>
              </w:tc>
            </w:tr>
            <w:tr w14:paraId="43254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vMerge w:val="continue"/>
                  <w:tcMar>
                    <w:top w:w="57" w:type="dxa"/>
                    <w:bottom w:w="57" w:type="dxa"/>
                  </w:tcMar>
                  <w:vAlign w:val="center"/>
                </w:tcPr>
                <w:p w14:paraId="055C6DC3">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2098" w:type="pct"/>
                  <w:gridSpan w:val="3"/>
                  <w:tcMar>
                    <w:top w:w="57" w:type="dxa"/>
                    <w:bottom w:w="57" w:type="dxa"/>
                  </w:tcMar>
                  <w:vAlign w:val="center"/>
                </w:tcPr>
                <w:p w14:paraId="69BB25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地下水、土壤防渗措施</w:t>
                  </w:r>
                </w:p>
              </w:tc>
              <w:tc>
                <w:tcPr>
                  <w:tcW w:w="2103" w:type="pct"/>
                  <w:tcMar>
                    <w:top w:w="57" w:type="dxa"/>
                    <w:bottom w:w="57" w:type="dxa"/>
                  </w:tcMar>
                  <w:vAlign w:val="center"/>
                </w:tcPr>
                <w:p w14:paraId="20CFE2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根据本次评价防渗分区要求进行分区防渗</w:t>
                  </w:r>
                </w:p>
              </w:tc>
              <w:tc>
                <w:tcPr>
                  <w:tcW w:w="511" w:type="pct"/>
                  <w:vAlign w:val="center"/>
                </w:tcPr>
                <w:p w14:paraId="76985C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计入主体工程投资</w:t>
                  </w:r>
                </w:p>
              </w:tc>
            </w:tr>
            <w:tr w14:paraId="1D32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88" w:type="pct"/>
                  <w:gridSpan w:val="5"/>
                  <w:tcMar>
                    <w:top w:w="57" w:type="dxa"/>
                    <w:bottom w:w="57" w:type="dxa"/>
                  </w:tcMar>
                  <w:vAlign w:val="center"/>
                </w:tcPr>
                <w:p w14:paraId="71EFA41C">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合计</w:t>
                  </w:r>
                </w:p>
              </w:tc>
              <w:tc>
                <w:tcPr>
                  <w:tcW w:w="511" w:type="pct"/>
                  <w:vAlign w:val="center"/>
                </w:tcPr>
                <w:p w14:paraId="3A7F633F">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40.5</w:t>
                  </w:r>
                </w:p>
              </w:tc>
            </w:tr>
          </w:tbl>
          <w:p w14:paraId="0FF2084F">
            <w:pPr>
              <w:rPr>
                <w:rFonts w:hint="eastAsia" w:ascii="Times New Roman" w:hAnsi="Times New Roman" w:eastAsia="宋体" w:cs="Times New Roman"/>
                <w:color w:val="auto"/>
                <w:sz w:val="24"/>
                <w:szCs w:val="24"/>
                <w:highlight w:val="none"/>
                <w:u w:val="none"/>
                <w:lang w:val="en-US" w:eastAsia="zh-CN"/>
              </w:rPr>
            </w:pPr>
          </w:p>
        </w:tc>
      </w:tr>
    </w:tbl>
    <w:p w14:paraId="12334B49">
      <w:pPr>
        <w:pStyle w:val="13"/>
        <w:ind w:firstLine="0"/>
        <w:rPr>
          <w:rFonts w:hint="default" w:ascii="Times New Roman" w:hAnsi="Times New Roman" w:cs="Times New Roman"/>
          <w:color w:val="auto"/>
          <w:highlight w:val="none"/>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4523BDD">
      <w:pPr>
        <w:pStyle w:val="2"/>
        <w:bidi w:val="0"/>
        <w:rPr>
          <w:rFonts w:hint="default" w:ascii="Times New Roman" w:hAnsi="Times New Roman" w:eastAsia="黑体" w:cs="Times New Roman"/>
          <w:snapToGrid w:val="0"/>
          <w:color w:val="auto"/>
          <w:szCs w:val="30"/>
          <w:highlight w:val="none"/>
          <w:u w:val="single"/>
        </w:rPr>
      </w:pPr>
      <w:bookmarkStart w:id="6" w:name="_Toc27293"/>
      <w:r>
        <w:rPr>
          <w:rFonts w:hint="default" w:ascii="Times New Roman" w:hAnsi="Times New Roman" w:cs="Times New Roman"/>
          <w:color w:val="auto"/>
          <w:highlight w:val="none"/>
        </w:rPr>
        <w:t>五、环境保护措施监督检查清单</w:t>
      </w:r>
      <w:bookmarkEnd w:id="6"/>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479"/>
        <w:gridCol w:w="807"/>
        <w:gridCol w:w="1158"/>
        <w:gridCol w:w="2138"/>
        <w:gridCol w:w="3378"/>
      </w:tblGrid>
      <w:tr w14:paraId="1A5BB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7746D2B9">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p w14:paraId="73C198DA">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p w14:paraId="1A19A377">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要素</w:t>
            </w:r>
          </w:p>
          <w:p w14:paraId="7FDC77A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内容</w:t>
            </w:r>
          </w:p>
          <w:p w14:paraId="17A55AD4">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252F42A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排放口</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编号、名称</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/污染源</w:t>
            </w:r>
          </w:p>
        </w:tc>
        <w:tc>
          <w:tcPr>
            <w:tcW w:w="0" w:type="auto"/>
            <w:noWrap w:val="0"/>
            <w:vAlign w:val="center"/>
          </w:tcPr>
          <w:p w14:paraId="71D495CF">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污染物项目</w:t>
            </w:r>
          </w:p>
        </w:tc>
        <w:tc>
          <w:tcPr>
            <w:tcW w:w="0" w:type="auto"/>
            <w:noWrap w:val="0"/>
            <w:vAlign w:val="center"/>
          </w:tcPr>
          <w:p w14:paraId="4F10676C">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环境保护措施</w:t>
            </w:r>
          </w:p>
        </w:tc>
        <w:tc>
          <w:tcPr>
            <w:tcW w:w="0" w:type="auto"/>
            <w:noWrap w:val="0"/>
            <w:vAlign w:val="center"/>
          </w:tcPr>
          <w:p w14:paraId="358F9DD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执行标准</w:t>
            </w:r>
          </w:p>
        </w:tc>
      </w:tr>
      <w:tr w14:paraId="73829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66EE2C7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大气环境</w:t>
            </w:r>
          </w:p>
        </w:tc>
        <w:tc>
          <w:tcPr>
            <w:tcW w:w="0" w:type="auto"/>
            <w:noWrap w:val="0"/>
            <w:vAlign w:val="center"/>
          </w:tcPr>
          <w:p w14:paraId="0007565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有组织</w:t>
            </w:r>
          </w:p>
        </w:tc>
        <w:tc>
          <w:tcPr>
            <w:tcW w:w="0" w:type="auto"/>
            <w:noWrap w:val="0"/>
            <w:vAlign w:val="center"/>
          </w:tcPr>
          <w:p w14:paraId="1CA18EE3">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bidi="ar"/>
              </w:rPr>
              <w:t>液体卫生材料生产线储液桶灭菌工序</w:t>
            </w:r>
          </w:p>
        </w:tc>
        <w:tc>
          <w:tcPr>
            <w:tcW w:w="0" w:type="auto"/>
            <w:noWrap w:val="0"/>
            <w:vAlign w:val="center"/>
          </w:tcPr>
          <w:p w14:paraId="32DF6439">
            <w:pPr>
              <w:pStyle w:val="91"/>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非甲烷总烃</w:t>
            </w:r>
          </w:p>
        </w:tc>
        <w:tc>
          <w:tcPr>
            <w:tcW w:w="0" w:type="auto"/>
            <w:noWrap w:val="0"/>
            <w:vAlign w:val="center"/>
          </w:tcPr>
          <w:p w14:paraId="4C8F1442">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lang w:val="en-US" w:eastAsia="zh-CN"/>
              </w:rPr>
              <w:t>液体卫生材料生产车间密闭，顶部负压收集后引至</w:t>
            </w:r>
            <w:r>
              <w:rPr>
                <w:rFonts w:hint="default" w:ascii="Times New Roman" w:hAnsi="Times New Roman" w:eastAsia="宋体" w:cs="Times New Roman"/>
                <w:bCs/>
                <w:color w:val="auto"/>
                <w:sz w:val="21"/>
                <w:szCs w:val="21"/>
                <w:highlight w:val="none"/>
                <w:u w:val="single" w:color="auto"/>
              </w:rPr>
              <w:t>1套</w:t>
            </w:r>
            <w:r>
              <w:rPr>
                <w:rFonts w:hint="default" w:ascii="Times New Roman" w:hAnsi="Times New Roman" w:eastAsia="宋体" w:cs="Times New Roman"/>
                <w:bCs/>
                <w:color w:val="auto"/>
                <w:sz w:val="21"/>
                <w:szCs w:val="21"/>
                <w:highlight w:val="none"/>
                <w:u w:val="single" w:color="auto"/>
                <w:lang w:val="en-US" w:eastAsia="zh-CN"/>
              </w:rPr>
              <w:t>二级</w:t>
            </w:r>
            <w:r>
              <w:rPr>
                <w:rFonts w:hint="default" w:ascii="Times New Roman" w:hAnsi="Times New Roman" w:eastAsia="宋体" w:cs="Times New Roman"/>
                <w:bCs/>
                <w:color w:val="auto"/>
                <w:sz w:val="21"/>
                <w:szCs w:val="21"/>
                <w:highlight w:val="none"/>
                <w:u w:val="single" w:color="auto"/>
              </w:rPr>
              <w:t>活性炭吸附装置（TA00</w:t>
            </w:r>
            <w:r>
              <w:rPr>
                <w:rFonts w:hint="default" w:ascii="Times New Roman" w:hAnsi="Times New Roman" w:eastAsia="宋体" w:cs="Times New Roman"/>
                <w:bCs/>
                <w:color w:val="auto"/>
                <w:sz w:val="21"/>
                <w:szCs w:val="21"/>
                <w:highlight w:val="none"/>
                <w:u w:val="single" w:color="auto"/>
                <w:lang w:val="en-US" w:eastAsia="zh-CN"/>
              </w:rPr>
              <w:t>1</w:t>
            </w:r>
            <w:r>
              <w:rPr>
                <w:rFonts w:hint="default" w:ascii="Times New Roman" w:hAnsi="Times New Roman" w:eastAsia="宋体" w:cs="Times New Roman"/>
                <w:bCs/>
                <w:color w:val="auto"/>
                <w:sz w:val="21"/>
                <w:szCs w:val="21"/>
                <w:highlight w:val="none"/>
                <w:u w:val="single" w:color="auto"/>
              </w:rPr>
              <w:t>）处理后通过1根15m高排气筒（DA00</w:t>
            </w:r>
            <w:r>
              <w:rPr>
                <w:rFonts w:hint="default" w:ascii="Times New Roman" w:hAnsi="Times New Roman" w:eastAsia="宋体" w:cs="Times New Roman"/>
                <w:bCs/>
                <w:color w:val="auto"/>
                <w:sz w:val="21"/>
                <w:szCs w:val="21"/>
                <w:highlight w:val="none"/>
                <w:u w:val="single" w:color="auto"/>
                <w:lang w:val="en-US" w:eastAsia="zh-CN"/>
              </w:rPr>
              <w:t>1</w:t>
            </w:r>
            <w:r>
              <w:rPr>
                <w:rFonts w:hint="default" w:ascii="Times New Roman" w:hAnsi="Times New Roman" w:eastAsia="宋体" w:cs="Times New Roman"/>
                <w:bCs/>
                <w:color w:val="auto"/>
                <w:sz w:val="21"/>
                <w:szCs w:val="21"/>
                <w:highlight w:val="none"/>
                <w:u w:val="single" w:color="auto"/>
              </w:rPr>
              <w:t>）引至高空排放</w:t>
            </w:r>
          </w:p>
        </w:tc>
        <w:tc>
          <w:tcPr>
            <w:tcW w:w="0" w:type="auto"/>
            <w:noWrap w:val="0"/>
            <w:vAlign w:val="center"/>
          </w:tcPr>
          <w:p w14:paraId="34D14F4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《制药工业大气污染物排放标准》（GB37823-2019）</w:t>
            </w:r>
            <w:r>
              <w:rPr>
                <w:rFonts w:hint="default" w:ascii="Times New Roman" w:hAnsi="Times New Roman" w:eastAsia="宋体" w:cs="Times New Roman"/>
                <w:color w:val="auto"/>
                <w:sz w:val="21"/>
                <w:szCs w:val="21"/>
                <w:highlight w:val="none"/>
                <w:u w:val="single" w:color="auto"/>
                <w:lang w:val="en-US" w:eastAsia="zh-CN"/>
              </w:rPr>
              <w:t>表1、</w:t>
            </w:r>
            <w:r>
              <w:rPr>
                <w:rFonts w:hint="default" w:ascii="Times New Roman" w:hAnsi="Times New Roman" w:eastAsia="宋体" w:cs="Times New Roman"/>
                <w:color w:val="auto"/>
                <w:sz w:val="21"/>
                <w:szCs w:val="21"/>
                <w:highlight w:val="none"/>
                <w:u w:val="single" w:color="auto"/>
              </w:rPr>
              <w:t>《河南省重污染天气通用行业应急减排措施制定技术指南（2024年修订版）》通用行业</w:t>
            </w:r>
            <w:r>
              <w:rPr>
                <w:rFonts w:hint="default" w:ascii="Times New Roman" w:hAnsi="Times New Roman" w:eastAsia="宋体" w:cs="Times New Roman"/>
                <w:color w:val="auto"/>
                <w:sz w:val="21"/>
                <w:szCs w:val="21"/>
                <w:highlight w:val="none"/>
                <w:u w:val="single" w:color="auto"/>
                <w:lang w:val="en-US" w:eastAsia="zh-CN"/>
              </w:rPr>
              <w:t>以及</w:t>
            </w:r>
            <w:r>
              <w:rPr>
                <w:rFonts w:hint="default" w:ascii="Times New Roman" w:hAnsi="Times New Roman" w:eastAsia="宋体" w:cs="Times New Roman"/>
                <w:color w:val="auto"/>
                <w:sz w:val="21"/>
                <w:szCs w:val="21"/>
                <w:highlight w:val="none"/>
                <w:u w:val="single" w:color="auto"/>
              </w:rPr>
              <w:t>《关于全省开展工业企业挥发性有机物专项治理工作中排放建议值的通知》（豫环攻坚办</w:t>
            </w:r>
            <w:r>
              <w:rPr>
                <w:rFonts w:hint="default" w:ascii="Times New Roman" w:hAnsi="Times New Roman" w:eastAsia="宋体" w:cs="Times New Roman"/>
                <w:color w:val="auto"/>
                <w:sz w:val="21"/>
                <w:szCs w:val="21"/>
                <w:highlight w:val="none"/>
                <w:u w:val="single" w:color="auto"/>
                <w:lang w:eastAsia="zh-CN"/>
              </w:rPr>
              <w:t>〔2017〕162号</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u w:val="single" w:color="auto"/>
                <w:lang w:val="en-US" w:eastAsia="zh-CN"/>
              </w:rPr>
              <w:t>附件1中“医药制造工业”</w:t>
            </w:r>
          </w:p>
        </w:tc>
      </w:tr>
      <w:tr w14:paraId="723E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1E3CE4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noWrap w:val="0"/>
            <w:vAlign w:val="center"/>
          </w:tcPr>
          <w:p w14:paraId="01F52F30">
            <w:pPr>
              <w:pStyle w:val="91"/>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无组织</w:t>
            </w:r>
          </w:p>
        </w:tc>
        <w:tc>
          <w:tcPr>
            <w:tcW w:w="0" w:type="auto"/>
            <w:noWrap w:val="0"/>
            <w:vAlign w:val="center"/>
          </w:tcPr>
          <w:p w14:paraId="0B253E6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bidi="ar"/>
              </w:rPr>
              <w:t>液体卫生材料生产线储液桶灭菌工序未收集的</w:t>
            </w:r>
          </w:p>
        </w:tc>
        <w:tc>
          <w:tcPr>
            <w:tcW w:w="0" w:type="auto"/>
            <w:noWrap w:val="0"/>
            <w:vAlign w:val="center"/>
          </w:tcPr>
          <w:p w14:paraId="6977130B">
            <w:pPr>
              <w:pStyle w:val="91"/>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非甲烷总烃</w:t>
            </w:r>
          </w:p>
        </w:tc>
        <w:tc>
          <w:tcPr>
            <w:tcW w:w="0" w:type="auto"/>
            <w:noWrap w:val="0"/>
            <w:vAlign w:val="center"/>
          </w:tcPr>
          <w:p w14:paraId="647FF11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经循环净风（采用三级过滤器）</w:t>
            </w:r>
            <w:r>
              <w:rPr>
                <w:rFonts w:hint="default" w:ascii="Times New Roman" w:hAnsi="Times New Roman" w:eastAsia="宋体" w:cs="Times New Roman"/>
                <w:color w:val="auto"/>
                <w:sz w:val="21"/>
                <w:szCs w:val="21"/>
                <w:highlight w:val="none"/>
                <w:u w:val="single" w:color="auto"/>
                <w:lang w:val="en-US" w:eastAsia="zh-CN"/>
              </w:rPr>
              <w:t>处理后以无组织的形式排放</w:t>
            </w:r>
          </w:p>
        </w:tc>
        <w:tc>
          <w:tcPr>
            <w:tcW w:w="0" w:type="auto"/>
            <w:noWrap w:val="0"/>
            <w:vAlign w:val="center"/>
          </w:tcPr>
          <w:p w14:paraId="3FCA77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《大气污染物综合排放标准》（GB16297-1996）表2</w:t>
            </w:r>
            <w:r>
              <w:rPr>
                <w:rFonts w:hint="default" w:ascii="Times New Roman" w:hAnsi="Times New Roman" w:eastAsia="宋体" w:cs="Times New Roman"/>
                <w:color w:val="auto"/>
                <w:kern w:val="0"/>
                <w:sz w:val="21"/>
                <w:szCs w:val="21"/>
                <w:highlight w:val="none"/>
                <w:u w:val="single" w:color="auto"/>
                <w:lang w:val="en-US" w:eastAsia="zh-CN"/>
              </w:rPr>
              <w:t>无组织排放限值要求、</w:t>
            </w:r>
            <w:r>
              <w:rPr>
                <w:rFonts w:hint="default" w:ascii="Times New Roman" w:hAnsi="Times New Roman" w:eastAsia="宋体" w:cs="Times New Roman"/>
                <w:color w:val="auto"/>
                <w:sz w:val="21"/>
                <w:szCs w:val="21"/>
                <w:highlight w:val="none"/>
                <w:u w:val="single" w:color="auto"/>
              </w:rPr>
              <w:t>《关于全省开展工业企业挥发性有机物专项治理工作中排放建议值的通知》（豫环攻坚办</w:t>
            </w:r>
            <w:r>
              <w:rPr>
                <w:rFonts w:hint="default" w:ascii="Times New Roman" w:hAnsi="Times New Roman" w:eastAsia="宋体" w:cs="Times New Roman"/>
                <w:color w:val="auto"/>
                <w:sz w:val="21"/>
                <w:szCs w:val="21"/>
                <w:highlight w:val="none"/>
                <w:u w:val="single" w:color="auto"/>
                <w:lang w:eastAsia="zh-CN"/>
              </w:rPr>
              <w:t>〔2017〕</w:t>
            </w:r>
            <w:r>
              <w:rPr>
                <w:rFonts w:hint="default" w:ascii="Times New Roman" w:hAnsi="Times New Roman" w:eastAsia="宋体" w:cs="Times New Roman"/>
                <w:color w:val="auto"/>
                <w:sz w:val="21"/>
                <w:szCs w:val="21"/>
                <w:highlight w:val="none"/>
                <w:u w:val="single" w:color="auto"/>
              </w:rPr>
              <w:t>162号）</w:t>
            </w:r>
            <w:r>
              <w:rPr>
                <w:rFonts w:hint="default" w:ascii="Times New Roman" w:hAnsi="Times New Roman" w:eastAsia="宋体" w:cs="Times New Roman"/>
                <w:color w:val="auto"/>
                <w:sz w:val="21"/>
                <w:szCs w:val="21"/>
                <w:highlight w:val="none"/>
                <w:u w:val="single" w:color="auto"/>
                <w:lang w:val="en-US" w:eastAsia="zh-CN"/>
              </w:rPr>
              <w:t>附件2中</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其他企业”</w:t>
            </w:r>
          </w:p>
        </w:tc>
      </w:tr>
      <w:tr w14:paraId="46087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5660FBC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地表水环境</w:t>
            </w:r>
          </w:p>
        </w:tc>
        <w:tc>
          <w:tcPr>
            <w:tcW w:w="0" w:type="auto"/>
            <w:gridSpan w:val="2"/>
            <w:noWrap w:val="0"/>
            <w:vAlign w:val="center"/>
          </w:tcPr>
          <w:p w14:paraId="02D70AE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职工</w:t>
            </w:r>
            <w:r>
              <w:rPr>
                <w:rFonts w:hint="default" w:ascii="Times New Roman" w:hAnsi="Times New Roman" w:eastAsia="宋体" w:cs="Times New Roman"/>
                <w:color w:val="auto"/>
                <w:sz w:val="21"/>
                <w:szCs w:val="21"/>
                <w:highlight w:val="none"/>
                <w:u w:val="single" w:color="auto"/>
              </w:rPr>
              <w:t>生活污水</w:t>
            </w:r>
          </w:p>
        </w:tc>
        <w:tc>
          <w:tcPr>
            <w:tcW w:w="0" w:type="auto"/>
            <w:noWrap w:val="0"/>
            <w:vAlign w:val="center"/>
          </w:tcPr>
          <w:p w14:paraId="6ADBA71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c>
          <w:tcPr>
            <w:tcW w:w="0" w:type="auto"/>
            <w:noWrap w:val="0"/>
            <w:vAlign w:val="center"/>
          </w:tcPr>
          <w:p w14:paraId="7B05AEA8">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sz w:val="21"/>
                <w:szCs w:val="21"/>
                <w:highlight w:val="none"/>
                <w:u w:val="single" w:color="auto"/>
              </w:rPr>
              <w:t>经化粪池（容积</w:t>
            </w:r>
            <w:r>
              <w:rPr>
                <w:rFonts w:hint="default" w:ascii="Times New Roman" w:hAnsi="Times New Roman" w:eastAsia="宋体" w:cs="Times New Roman"/>
                <w:bCs/>
                <w:color w:val="auto"/>
                <w:sz w:val="21"/>
                <w:szCs w:val="21"/>
                <w:highlight w:val="none"/>
                <w:u w:val="single" w:color="auto"/>
                <w:lang w:val="en-US" w:eastAsia="zh-CN"/>
              </w:rPr>
              <w:t>10</w:t>
            </w:r>
            <w:r>
              <w:rPr>
                <w:rFonts w:hint="default" w:ascii="Times New Roman" w:hAnsi="Times New Roman" w:eastAsia="宋体" w:cs="Times New Roman"/>
                <w:bCs/>
                <w:color w:val="auto"/>
                <w:sz w:val="21"/>
                <w:szCs w:val="21"/>
                <w:highlight w:val="none"/>
                <w:u w:val="single" w:color="auto"/>
              </w:rPr>
              <w:t>m</w:t>
            </w:r>
            <w:r>
              <w:rPr>
                <w:rFonts w:hint="default" w:ascii="Times New Roman" w:hAnsi="Times New Roman" w:eastAsia="宋体" w:cs="Times New Roman"/>
                <w:bCs/>
                <w:color w:val="auto"/>
                <w:sz w:val="21"/>
                <w:szCs w:val="21"/>
                <w:highlight w:val="none"/>
                <w:u w:val="single" w:color="auto"/>
                <w:vertAlign w:val="superscript"/>
              </w:rPr>
              <w:t>3</w:t>
            </w:r>
            <w:r>
              <w:rPr>
                <w:rFonts w:hint="default" w:ascii="Times New Roman" w:hAnsi="Times New Roman" w:eastAsia="宋体" w:cs="Times New Roman"/>
                <w:bCs/>
                <w:color w:val="auto"/>
                <w:sz w:val="21"/>
                <w:szCs w:val="21"/>
                <w:highlight w:val="none"/>
                <w:u w:val="single" w:color="auto"/>
              </w:rPr>
              <w:t>，三防措施）处理后经</w:t>
            </w:r>
            <w:r>
              <w:rPr>
                <w:rFonts w:hint="default" w:ascii="Times New Roman" w:hAnsi="Times New Roman" w:eastAsia="宋体" w:cs="Times New Roman"/>
                <w:bCs/>
                <w:color w:val="auto"/>
                <w:sz w:val="21"/>
                <w:szCs w:val="21"/>
                <w:highlight w:val="none"/>
                <w:u w:val="single" w:color="auto"/>
                <w:lang w:val="en-US" w:eastAsia="zh-CN"/>
              </w:rPr>
              <w:t>厂区污水总排放口排入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p>
        </w:tc>
        <w:tc>
          <w:tcPr>
            <w:tcW w:w="0" w:type="auto"/>
            <w:vMerge w:val="restart"/>
            <w:noWrap w:val="0"/>
            <w:vAlign w:val="center"/>
          </w:tcPr>
          <w:p w14:paraId="563DAFE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镇平县污水处理中心进水水质指标</w:t>
            </w:r>
          </w:p>
        </w:tc>
      </w:tr>
      <w:tr w14:paraId="22F81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1D47A95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08DBAB9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纯化水浓水</w:t>
            </w:r>
          </w:p>
        </w:tc>
        <w:tc>
          <w:tcPr>
            <w:tcW w:w="0" w:type="auto"/>
            <w:noWrap w:val="0"/>
            <w:vAlign w:val="center"/>
          </w:tcPr>
          <w:p w14:paraId="2A05E40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COD、SS</w:t>
            </w:r>
          </w:p>
        </w:tc>
        <w:tc>
          <w:tcPr>
            <w:tcW w:w="0" w:type="auto"/>
            <w:vMerge w:val="restart"/>
            <w:noWrap w:val="0"/>
            <w:vAlign w:val="center"/>
          </w:tcPr>
          <w:p w14:paraId="1349B785">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经</w:t>
            </w:r>
            <w:r>
              <w:rPr>
                <w:rFonts w:hint="default" w:ascii="Times New Roman" w:hAnsi="Times New Roman" w:eastAsia="宋体" w:cs="Times New Roman"/>
                <w:color w:val="auto"/>
                <w:sz w:val="21"/>
                <w:szCs w:val="21"/>
                <w:highlight w:val="none"/>
                <w:u w:val="single" w:color="auto"/>
                <w:lang w:val="en-US" w:eastAsia="zh-CN"/>
              </w:rPr>
              <w:t>厂区内一体化污水处理设施</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处理工艺：絮凝沉淀，处理能力：0.5m</w:t>
            </w:r>
            <w:r>
              <w:rPr>
                <w:rFonts w:hint="default" w:ascii="Times New Roman" w:hAnsi="Times New Roman" w:eastAsia="宋体" w:cs="Times New Roman"/>
                <w:color w:val="auto"/>
                <w:sz w:val="21"/>
                <w:szCs w:val="21"/>
                <w:highlight w:val="none"/>
                <w:u w:val="single" w:color="auto"/>
                <w:vertAlign w:val="superscript"/>
                <w:lang w:val="en-US" w:eastAsia="zh-CN"/>
              </w:rPr>
              <w:t>3</w:t>
            </w:r>
            <w:r>
              <w:rPr>
                <w:rFonts w:hint="default" w:ascii="Times New Roman" w:hAnsi="Times New Roman" w:eastAsia="宋体" w:cs="Times New Roman"/>
                <w:color w:val="auto"/>
                <w:sz w:val="21"/>
                <w:szCs w:val="21"/>
                <w:highlight w:val="none"/>
                <w:u w:val="single" w:color="auto"/>
                <w:lang w:val="en-US" w:eastAsia="zh-CN"/>
              </w:rPr>
              <w:t>/d</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bCs/>
                <w:color w:val="auto"/>
                <w:sz w:val="21"/>
                <w:szCs w:val="21"/>
                <w:highlight w:val="none"/>
                <w:u w:val="single" w:color="auto"/>
              </w:rPr>
              <w:t>处理后经</w:t>
            </w:r>
            <w:r>
              <w:rPr>
                <w:rFonts w:hint="default" w:ascii="Times New Roman" w:hAnsi="Times New Roman" w:eastAsia="宋体" w:cs="Times New Roman"/>
                <w:bCs/>
                <w:color w:val="auto"/>
                <w:sz w:val="21"/>
                <w:szCs w:val="21"/>
                <w:highlight w:val="none"/>
                <w:u w:val="single" w:color="auto"/>
                <w:lang w:val="en-US" w:eastAsia="zh-CN"/>
              </w:rPr>
              <w:t>厂区总排放口排入</w:t>
            </w:r>
            <w:r>
              <w:rPr>
                <w:rFonts w:hint="default" w:ascii="Times New Roman" w:hAnsi="Times New Roman" w:eastAsia="宋体" w:cs="Times New Roman"/>
                <w:color w:val="auto"/>
                <w:sz w:val="21"/>
                <w:szCs w:val="21"/>
                <w:highlight w:val="none"/>
                <w:u w:val="single" w:color="auto"/>
              </w:rPr>
              <w:t>市政污水管网进入镇平县污水处理中心进一步处理达标后排入西三里河</w:t>
            </w:r>
          </w:p>
        </w:tc>
        <w:tc>
          <w:tcPr>
            <w:tcW w:w="0" w:type="auto"/>
            <w:vMerge w:val="continue"/>
            <w:noWrap w:val="0"/>
            <w:vAlign w:val="center"/>
          </w:tcPr>
          <w:p w14:paraId="13D8F46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01DF0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8EABB88">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shd w:val="clear" w:color="auto" w:fill="auto"/>
            <w:noWrap w:val="0"/>
            <w:vAlign w:val="center"/>
          </w:tcPr>
          <w:p w14:paraId="3117735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lang w:val="en-US" w:eastAsia="zh-CN"/>
              </w:rPr>
              <w:t>保洁废水</w:t>
            </w:r>
          </w:p>
        </w:tc>
        <w:tc>
          <w:tcPr>
            <w:tcW w:w="0" w:type="auto"/>
            <w:shd w:val="clear" w:color="auto" w:fill="auto"/>
            <w:noWrap w:val="0"/>
            <w:vAlign w:val="center"/>
          </w:tcPr>
          <w:p w14:paraId="3B87015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kern w:val="2"/>
                <w:sz w:val="21"/>
                <w:szCs w:val="21"/>
                <w:highlight w:val="none"/>
                <w:u w:val="single" w:color="auto"/>
                <w:lang w:val="en-US" w:eastAsia="zh-CN" w:bidi="ar-SA"/>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c>
          <w:tcPr>
            <w:tcW w:w="0" w:type="auto"/>
            <w:vMerge w:val="continue"/>
            <w:noWrap w:val="0"/>
            <w:vAlign w:val="center"/>
          </w:tcPr>
          <w:p w14:paraId="74766230">
            <w:pPr>
              <w:keepNext w:val="0"/>
              <w:keepLines w:val="0"/>
              <w:pageBreakBefore w:val="0"/>
              <w:kinsoku/>
              <w:wordWrap/>
              <w:overflowPunct/>
              <w:topLinePunct w:val="0"/>
              <w:bidi w:val="0"/>
              <w:adjustRightInd w:val="0"/>
              <w:snapToGrid w:val="0"/>
              <w:jc w:val="center"/>
              <w:rPr>
                <w:rFonts w:hint="default" w:ascii="Times New Roman" w:hAnsi="Times New Roman" w:eastAsia="宋体" w:cs="Times New Roman"/>
                <w:color w:val="auto"/>
                <w:sz w:val="21"/>
                <w:szCs w:val="21"/>
                <w:u w:val="single" w:color="auto"/>
                <w:lang w:val="en-US" w:eastAsia="zh-CN"/>
              </w:rPr>
            </w:pPr>
          </w:p>
        </w:tc>
        <w:tc>
          <w:tcPr>
            <w:tcW w:w="0" w:type="auto"/>
            <w:vMerge w:val="continue"/>
            <w:noWrap w:val="0"/>
            <w:vAlign w:val="center"/>
          </w:tcPr>
          <w:p w14:paraId="593176AA">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01223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148D39C">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62BEA71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设备清洗废水</w:t>
            </w:r>
          </w:p>
        </w:tc>
        <w:tc>
          <w:tcPr>
            <w:tcW w:w="0" w:type="auto"/>
            <w:noWrap w:val="0"/>
            <w:vAlign w:val="center"/>
          </w:tcPr>
          <w:p w14:paraId="392A253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COD、BOD</w:t>
            </w:r>
            <w:r>
              <w:rPr>
                <w:rFonts w:hint="default" w:ascii="Times New Roman" w:hAnsi="Times New Roman" w:eastAsia="宋体" w:cs="Times New Roman"/>
                <w:color w:val="auto"/>
                <w:sz w:val="21"/>
                <w:szCs w:val="21"/>
                <w:highlight w:val="none"/>
                <w:u w:val="single" w:color="auto"/>
                <w:vertAlign w:val="subscript"/>
              </w:rPr>
              <w:t>5</w:t>
            </w:r>
            <w:r>
              <w:rPr>
                <w:rFonts w:hint="default" w:ascii="Times New Roman" w:hAnsi="Times New Roman" w:eastAsia="宋体" w:cs="Times New Roman"/>
                <w:color w:val="auto"/>
                <w:sz w:val="21"/>
                <w:szCs w:val="21"/>
                <w:highlight w:val="none"/>
                <w:u w:val="single" w:color="auto"/>
              </w:rPr>
              <w:t>、SS、NH</w:t>
            </w:r>
            <w:r>
              <w:rPr>
                <w:rFonts w:hint="default" w:ascii="Times New Roman" w:hAnsi="Times New Roman" w:eastAsia="宋体" w:cs="Times New Roman"/>
                <w:color w:val="auto"/>
                <w:sz w:val="21"/>
                <w:szCs w:val="21"/>
                <w:highlight w:val="none"/>
                <w:u w:val="single" w:color="auto"/>
                <w:vertAlign w:val="subscript"/>
              </w:rPr>
              <w:t>3</w:t>
            </w:r>
            <w:r>
              <w:rPr>
                <w:rFonts w:hint="default" w:ascii="Times New Roman" w:hAnsi="Times New Roman" w:eastAsia="宋体" w:cs="Times New Roman"/>
                <w:color w:val="auto"/>
                <w:sz w:val="21"/>
                <w:szCs w:val="21"/>
                <w:highlight w:val="none"/>
                <w:u w:val="single" w:color="auto"/>
              </w:rPr>
              <w:t>-N</w:t>
            </w:r>
          </w:p>
        </w:tc>
        <w:tc>
          <w:tcPr>
            <w:tcW w:w="0" w:type="auto"/>
            <w:vMerge w:val="continue"/>
            <w:noWrap w:val="0"/>
            <w:vAlign w:val="center"/>
          </w:tcPr>
          <w:p w14:paraId="42FBCED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vMerge w:val="continue"/>
            <w:noWrap w:val="0"/>
            <w:vAlign w:val="center"/>
          </w:tcPr>
          <w:p w14:paraId="63BE9DB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2C4D8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03E7B61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声环境</w:t>
            </w:r>
          </w:p>
        </w:tc>
        <w:tc>
          <w:tcPr>
            <w:tcW w:w="0" w:type="auto"/>
            <w:gridSpan w:val="2"/>
            <w:noWrap w:val="0"/>
            <w:vAlign w:val="center"/>
          </w:tcPr>
          <w:p w14:paraId="7E21A6A3">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数控液体灌装机、液体混合搅拌罐、二级反渗透水处理设备等设备运行过程产生的噪声</w:t>
            </w:r>
          </w:p>
        </w:tc>
        <w:tc>
          <w:tcPr>
            <w:tcW w:w="0" w:type="auto"/>
            <w:noWrap w:val="0"/>
            <w:vAlign w:val="center"/>
          </w:tcPr>
          <w:p w14:paraId="64640F8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机械噪声</w:t>
            </w:r>
          </w:p>
        </w:tc>
        <w:tc>
          <w:tcPr>
            <w:tcW w:w="0" w:type="auto"/>
            <w:noWrap w:val="0"/>
            <w:vAlign w:val="center"/>
          </w:tcPr>
          <w:p w14:paraId="5D6DFCE9">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产噪设备合理布局；安装减振、隔声降噪措施；加强对设备进行维修，保证设备正常工作</w:t>
            </w:r>
          </w:p>
        </w:tc>
        <w:tc>
          <w:tcPr>
            <w:tcW w:w="0" w:type="auto"/>
            <w:noWrap w:val="0"/>
            <w:vAlign w:val="center"/>
          </w:tcPr>
          <w:p w14:paraId="25179A41">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《工业企业厂界环境噪声排放标准》（GB12348-2008）</w:t>
            </w:r>
            <w:r>
              <w:rPr>
                <w:rFonts w:hint="default" w:ascii="Times New Roman" w:hAnsi="Times New Roman" w:eastAsia="宋体" w:cs="Times New Roman"/>
                <w:color w:val="auto"/>
                <w:sz w:val="21"/>
                <w:szCs w:val="21"/>
                <w:highlight w:val="none"/>
                <w:u w:val="single" w:color="auto"/>
                <w:lang w:val="en-US" w:eastAsia="zh-CN"/>
              </w:rPr>
              <w:t>3类区标准</w:t>
            </w:r>
          </w:p>
        </w:tc>
      </w:tr>
      <w:tr w14:paraId="0D2B8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5272F7F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电磁辐射</w:t>
            </w:r>
          </w:p>
        </w:tc>
        <w:tc>
          <w:tcPr>
            <w:tcW w:w="0" w:type="auto"/>
            <w:gridSpan w:val="2"/>
            <w:noWrap w:val="0"/>
            <w:vAlign w:val="center"/>
          </w:tcPr>
          <w:p w14:paraId="386C8DE8">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c>
          <w:tcPr>
            <w:tcW w:w="0" w:type="auto"/>
            <w:noWrap w:val="0"/>
            <w:vAlign w:val="center"/>
          </w:tcPr>
          <w:p w14:paraId="5B97898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c>
          <w:tcPr>
            <w:tcW w:w="0" w:type="auto"/>
            <w:noWrap w:val="0"/>
            <w:vAlign w:val="center"/>
          </w:tcPr>
          <w:p w14:paraId="295CC054">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c>
          <w:tcPr>
            <w:tcW w:w="0" w:type="auto"/>
            <w:noWrap w:val="0"/>
            <w:vAlign w:val="center"/>
          </w:tcPr>
          <w:p w14:paraId="228589D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r>
      <w:tr w14:paraId="5423E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7A2DBDFC">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固体废物</w:t>
            </w:r>
          </w:p>
        </w:tc>
        <w:tc>
          <w:tcPr>
            <w:tcW w:w="0" w:type="auto"/>
            <w:gridSpan w:val="2"/>
            <w:noWrap w:val="0"/>
            <w:vAlign w:val="center"/>
          </w:tcPr>
          <w:p w14:paraId="41B7BF0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w:t>
            </w:r>
          </w:p>
        </w:tc>
        <w:tc>
          <w:tcPr>
            <w:tcW w:w="0" w:type="auto"/>
            <w:noWrap w:val="0"/>
            <w:vAlign w:val="center"/>
          </w:tcPr>
          <w:p w14:paraId="06B99F3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职工生活垃圾</w:t>
            </w:r>
          </w:p>
        </w:tc>
        <w:tc>
          <w:tcPr>
            <w:tcW w:w="0" w:type="auto"/>
            <w:noWrap w:val="0"/>
            <w:vAlign w:val="center"/>
          </w:tcPr>
          <w:p w14:paraId="600BEB67">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分类收集</w:t>
            </w:r>
            <w:r>
              <w:rPr>
                <w:rFonts w:hint="default" w:ascii="Times New Roman" w:hAnsi="Times New Roman" w:eastAsia="宋体" w:cs="Times New Roman"/>
                <w:color w:val="auto"/>
                <w:sz w:val="21"/>
                <w:szCs w:val="21"/>
                <w:highlight w:val="none"/>
                <w:u w:val="single" w:color="auto"/>
                <w:lang w:val="en-US" w:eastAsia="zh-CN"/>
              </w:rPr>
              <w:t>于厂区垃圾桶</w:t>
            </w:r>
            <w:r>
              <w:rPr>
                <w:rFonts w:hint="default" w:ascii="Times New Roman" w:hAnsi="Times New Roman" w:eastAsia="宋体" w:cs="Times New Roman"/>
                <w:color w:val="auto"/>
                <w:sz w:val="21"/>
                <w:szCs w:val="21"/>
                <w:highlight w:val="none"/>
                <w:u w:val="single" w:color="auto"/>
              </w:rPr>
              <w:t>后交由环卫部门运至垃圾中转站进行处理</w:t>
            </w:r>
          </w:p>
        </w:tc>
        <w:tc>
          <w:tcPr>
            <w:tcW w:w="0" w:type="auto"/>
            <w:vMerge w:val="restart"/>
            <w:noWrap w:val="0"/>
            <w:vAlign w:val="center"/>
          </w:tcPr>
          <w:p w14:paraId="178DA161">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eastAsia="zh-CN"/>
              </w:rPr>
              <w:t>一般工业固体废物贮存和填埋污染控制标准</w:t>
            </w:r>
            <w:r>
              <w:rPr>
                <w:rFonts w:hint="default" w:ascii="Times New Roman" w:hAnsi="Times New Roman" w:eastAsia="宋体" w:cs="Times New Roman"/>
                <w:color w:val="auto"/>
                <w:sz w:val="21"/>
                <w:szCs w:val="21"/>
                <w:highlight w:val="none"/>
                <w:u w:val="single" w:color="auto"/>
              </w:rPr>
              <w:t>》（GB18599-2020）</w:t>
            </w:r>
          </w:p>
        </w:tc>
      </w:tr>
      <w:tr w14:paraId="4B30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95AE541">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4F999DA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w:t>
            </w:r>
          </w:p>
        </w:tc>
        <w:tc>
          <w:tcPr>
            <w:tcW w:w="0" w:type="auto"/>
            <w:noWrap w:val="0"/>
            <w:vAlign w:val="center"/>
          </w:tcPr>
          <w:p w14:paraId="112B4C5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化粪池污泥</w:t>
            </w:r>
          </w:p>
        </w:tc>
        <w:tc>
          <w:tcPr>
            <w:tcW w:w="0" w:type="auto"/>
            <w:noWrap w:val="0"/>
            <w:vAlign w:val="center"/>
          </w:tcPr>
          <w:p w14:paraId="3E9EC627">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定期清掏</w:t>
            </w:r>
            <w:r>
              <w:rPr>
                <w:rFonts w:hint="default" w:ascii="Times New Roman" w:hAnsi="Times New Roman" w:eastAsia="宋体" w:cs="Times New Roman"/>
                <w:color w:val="auto"/>
                <w:sz w:val="21"/>
                <w:szCs w:val="21"/>
                <w:highlight w:val="none"/>
                <w:u w:val="single" w:color="auto"/>
                <w:lang w:val="en-US" w:eastAsia="zh-CN"/>
              </w:rPr>
              <w:t>用于周围农田施肥</w:t>
            </w:r>
          </w:p>
        </w:tc>
        <w:tc>
          <w:tcPr>
            <w:tcW w:w="0" w:type="auto"/>
            <w:vMerge w:val="continue"/>
            <w:noWrap w:val="0"/>
            <w:vAlign w:val="center"/>
          </w:tcPr>
          <w:p w14:paraId="2B44DE93">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13436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73CEC0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04E09B1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lang w:val="en-US" w:eastAsia="zh-CN"/>
              </w:rPr>
              <w:t>原辅材料</w:t>
            </w:r>
            <w:r>
              <w:rPr>
                <w:rFonts w:hint="default" w:ascii="Times New Roman" w:hAnsi="Times New Roman" w:eastAsia="宋体" w:cs="Times New Roman"/>
                <w:bCs/>
                <w:color w:val="auto"/>
                <w:kern w:val="0"/>
                <w:sz w:val="21"/>
                <w:szCs w:val="21"/>
                <w:highlight w:val="none"/>
                <w:u w:val="single" w:color="auto"/>
              </w:rPr>
              <w:t>使用</w:t>
            </w:r>
            <w:r>
              <w:rPr>
                <w:rFonts w:hint="default" w:ascii="Times New Roman" w:hAnsi="Times New Roman" w:eastAsia="宋体" w:cs="Times New Roman"/>
                <w:bCs/>
                <w:color w:val="auto"/>
                <w:kern w:val="0"/>
                <w:sz w:val="21"/>
                <w:szCs w:val="21"/>
                <w:highlight w:val="none"/>
                <w:u w:val="single" w:color="auto"/>
                <w:lang w:eastAsia="zh-CN"/>
              </w:rPr>
              <w:t>（</w:t>
            </w:r>
            <w:r>
              <w:rPr>
                <w:rFonts w:hint="default" w:ascii="Times New Roman" w:hAnsi="Times New Roman" w:eastAsia="宋体" w:cs="Times New Roman"/>
                <w:bCs/>
                <w:color w:val="auto"/>
                <w:kern w:val="0"/>
                <w:sz w:val="21"/>
                <w:szCs w:val="21"/>
                <w:highlight w:val="none"/>
                <w:u w:val="single" w:color="auto"/>
                <w:lang w:val="en-US" w:eastAsia="zh-CN"/>
              </w:rPr>
              <w:t>除乙醇外）</w:t>
            </w:r>
            <w:r>
              <w:rPr>
                <w:rFonts w:hint="default" w:ascii="Times New Roman" w:hAnsi="Times New Roman" w:eastAsia="宋体" w:cs="Times New Roman"/>
                <w:bCs/>
                <w:color w:val="auto"/>
                <w:kern w:val="0"/>
                <w:sz w:val="21"/>
                <w:szCs w:val="21"/>
                <w:highlight w:val="none"/>
                <w:u w:val="single" w:color="auto"/>
              </w:rPr>
              <w:t>和成品包装过程</w:t>
            </w:r>
          </w:p>
        </w:tc>
        <w:tc>
          <w:tcPr>
            <w:tcW w:w="0" w:type="auto"/>
            <w:noWrap w:val="0"/>
            <w:vAlign w:val="center"/>
          </w:tcPr>
          <w:p w14:paraId="0F7E044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废塑料、废纸箱</w:t>
            </w:r>
          </w:p>
        </w:tc>
        <w:tc>
          <w:tcPr>
            <w:tcW w:w="0" w:type="auto"/>
            <w:noWrap w:val="0"/>
            <w:vAlign w:val="center"/>
          </w:tcPr>
          <w:p w14:paraId="6948BC89">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袋装收集后暂存于</w:t>
            </w:r>
            <w:r>
              <w:rPr>
                <w:rFonts w:hint="default" w:ascii="Times New Roman" w:hAnsi="Times New Roman" w:eastAsia="宋体" w:cs="Times New Roman"/>
                <w:color w:val="auto"/>
                <w:sz w:val="21"/>
                <w:szCs w:val="21"/>
                <w:highlight w:val="none"/>
                <w:u w:val="single" w:color="auto"/>
              </w:rPr>
              <w:t>一般固废暂存间（面积</w:t>
            </w:r>
            <w:r>
              <w:rPr>
                <w:rFonts w:hint="default" w:ascii="Times New Roman" w:hAnsi="Times New Roman" w:eastAsia="宋体" w:cs="Times New Roman"/>
                <w:color w:val="auto"/>
                <w:sz w:val="21"/>
                <w:szCs w:val="21"/>
                <w:highlight w:val="none"/>
                <w:u w:val="single" w:color="auto"/>
                <w:lang w:val="en-US" w:eastAsia="zh-CN"/>
              </w:rPr>
              <w:t>10</w:t>
            </w:r>
            <w:r>
              <w:rPr>
                <w:rFonts w:hint="default" w:ascii="Times New Roman" w:hAnsi="Times New Roman" w:eastAsia="宋体" w:cs="Times New Roman"/>
                <w:color w:val="auto"/>
                <w:sz w:val="21"/>
                <w:szCs w:val="21"/>
                <w:highlight w:val="none"/>
                <w:u w:val="single" w:color="auto"/>
              </w:rPr>
              <w:t>m</w:t>
            </w:r>
            <w:r>
              <w:rPr>
                <w:rFonts w:hint="default" w:ascii="Times New Roman" w:hAnsi="Times New Roman" w:eastAsia="宋体" w:cs="Times New Roman"/>
                <w:color w:val="auto"/>
                <w:sz w:val="21"/>
                <w:szCs w:val="21"/>
                <w:highlight w:val="none"/>
                <w:u w:val="single" w:color="auto"/>
                <w:vertAlign w:val="superscript"/>
              </w:rPr>
              <w:t>2</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定期外售给废品回收站</w:t>
            </w:r>
          </w:p>
        </w:tc>
        <w:tc>
          <w:tcPr>
            <w:tcW w:w="0" w:type="auto"/>
            <w:vMerge w:val="continue"/>
            <w:noWrap w:val="0"/>
            <w:vAlign w:val="center"/>
          </w:tcPr>
          <w:p w14:paraId="49135D7C">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3BCA3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7417C1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65C514B1">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bCs/>
                <w:color w:val="auto"/>
                <w:kern w:val="0"/>
                <w:sz w:val="21"/>
                <w:szCs w:val="21"/>
                <w:highlight w:val="none"/>
                <w:u w:val="single" w:color="auto"/>
              </w:rPr>
              <w:t>纯水制备</w:t>
            </w:r>
          </w:p>
        </w:tc>
        <w:tc>
          <w:tcPr>
            <w:tcW w:w="0" w:type="auto"/>
            <w:noWrap w:val="0"/>
            <w:vAlign w:val="center"/>
          </w:tcPr>
          <w:p w14:paraId="12A17DC8">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废石英砂、</w:t>
            </w:r>
            <w:r>
              <w:rPr>
                <w:rFonts w:hint="default" w:ascii="Times New Roman" w:hAnsi="Times New Roman" w:eastAsia="宋体" w:cs="Times New Roman"/>
                <w:color w:val="auto"/>
                <w:sz w:val="21"/>
                <w:szCs w:val="21"/>
                <w:highlight w:val="none"/>
                <w:u w:val="single" w:color="auto"/>
              </w:rPr>
              <w:t>废活性炭</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废PPF滤芯</w:t>
            </w:r>
            <w:r>
              <w:rPr>
                <w:rFonts w:hint="default" w:ascii="Times New Roman" w:hAnsi="Times New Roman" w:eastAsia="宋体" w:cs="Times New Roman"/>
                <w:color w:val="auto"/>
                <w:sz w:val="21"/>
                <w:szCs w:val="21"/>
                <w:highlight w:val="none"/>
                <w:u w:val="single" w:color="auto"/>
              </w:rPr>
              <w:t>和废反渗透膜</w:t>
            </w:r>
          </w:p>
        </w:tc>
        <w:tc>
          <w:tcPr>
            <w:tcW w:w="0" w:type="auto"/>
            <w:noWrap w:val="0"/>
            <w:vAlign w:val="center"/>
          </w:tcPr>
          <w:p w14:paraId="5922E96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由厂家回收处置</w:t>
            </w:r>
          </w:p>
        </w:tc>
        <w:tc>
          <w:tcPr>
            <w:tcW w:w="0" w:type="auto"/>
            <w:vMerge w:val="continue"/>
            <w:noWrap w:val="0"/>
            <w:vAlign w:val="center"/>
          </w:tcPr>
          <w:p w14:paraId="274E261F">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731B4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EFFA8E9">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155110B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0" w:type="auto"/>
            <w:noWrap w:val="0"/>
            <w:vAlign w:val="center"/>
          </w:tcPr>
          <w:p w14:paraId="65EBE40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中药药渣</w:t>
            </w:r>
          </w:p>
        </w:tc>
        <w:tc>
          <w:tcPr>
            <w:tcW w:w="0" w:type="auto"/>
            <w:noWrap w:val="0"/>
            <w:vAlign w:val="center"/>
          </w:tcPr>
          <w:p w14:paraId="0A09C722">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采用桶装收集后暂存于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，交由环卫部门清运</w:t>
            </w:r>
          </w:p>
        </w:tc>
        <w:tc>
          <w:tcPr>
            <w:tcW w:w="0" w:type="auto"/>
            <w:vMerge w:val="continue"/>
            <w:noWrap w:val="0"/>
            <w:vAlign w:val="center"/>
          </w:tcPr>
          <w:p w14:paraId="5424F58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0BF76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78C105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0ADEF20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中药水提液</w:t>
            </w:r>
            <w:r>
              <w:rPr>
                <w:rFonts w:hint="default" w:ascii="Times New Roman" w:hAnsi="Times New Roman" w:eastAsia="宋体" w:cs="Times New Roman"/>
                <w:color w:val="auto"/>
                <w:sz w:val="21"/>
                <w:szCs w:val="21"/>
                <w:highlight w:val="none"/>
                <w:u w:val="single" w:color="auto"/>
                <w:lang w:val="en-US" w:eastAsia="zh-CN"/>
              </w:rPr>
              <w:t>过滤过程</w:t>
            </w:r>
          </w:p>
        </w:tc>
        <w:tc>
          <w:tcPr>
            <w:tcW w:w="0" w:type="auto"/>
            <w:noWrap w:val="0"/>
            <w:vAlign w:val="center"/>
          </w:tcPr>
          <w:p w14:paraId="30FCFB7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z w:val="21"/>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废滤网</w:t>
            </w:r>
          </w:p>
        </w:tc>
        <w:tc>
          <w:tcPr>
            <w:tcW w:w="0" w:type="auto"/>
            <w:noWrap w:val="0"/>
            <w:vAlign w:val="center"/>
          </w:tcPr>
          <w:p w14:paraId="4E8DC4D0">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采用袋装收集后暂存于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，交由环卫部门清运</w:t>
            </w:r>
          </w:p>
        </w:tc>
        <w:tc>
          <w:tcPr>
            <w:tcW w:w="0" w:type="auto"/>
            <w:vMerge w:val="continue"/>
            <w:noWrap w:val="0"/>
            <w:vAlign w:val="center"/>
          </w:tcPr>
          <w:p w14:paraId="578E59C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49B9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64F48737">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3BFFF59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厂区一体化污水处理设施</w:t>
            </w:r>
          </w:p>
        </w:tc>
        <w:tc>
          <w:tcPr>
            <w:tcW w:w="0" w:type="auto"/>
            <w:noWrap w:val="0"/>
            <w:vAlign w:val="center"/>
          </w:tcPr>
          <w:p w14:paraId="7F0815E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kern w:val="0"/>
                <w:sz w:val="21"/>
                <w:szCs w:val="21"/>
                <w:highlight w:val="none"/>
                <w:u w:val="single" w:color="auto"/>
              </w:rPr>
            </w:pPr>
            <w:r>
              <w:rPr>
                <w:rStyle w:val="33"/>
                <w:rFonts w:hint="default" w:ascii="Times New Roman" w:hAnsi="Times New Roman" w:eastAsia="宋体" w:cs="Times New Roman"/>
                <w:color w:val="auto"/>
                <w:kern w:val="0"/>
                <w:sz w:val="21"/>
                <w:szCs w:val="21"/>
                <w:highlight w:val="none"/>
                <w:u w:val="single" w:color="auto"/>
                <w:lang w:val="en-US" w:eastAsia="zh-CN"/>
              </w:rPr>
              <w:t>污泥</w:t>
            </w:r>
          </w:p>
        </w:tc>
        <w:tc>
          <w:tcPr>
            <w:tcW w:w="0" w:type="auto"/>
            <w:noWrap w:val="0"/>
            <w:vAlign w:val="center"/>
          </w:tcPr>
          <w:p w14:paraId="11FC8DD8">
            <w:pPr>
              <w:keepNext w:val="0"/>
              <w:keepLines w:val="0"/>
              <w:pageBreakBefore w:val="0"/>
              <w:widowControl/>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采用桶装收集后暂存于</w:t>
            </w:r>
            <w:r>
              <w:rPr>
                <w:rFonts w:hint="default" w:ascii="Times New Roman" w:hAnsi="Times New Roman" w:eastAsia="宋体" w:cs="Times New Roman"/>
                <w:bCs/>
                <w:color w:val="auto"/>
                <w:kern w:val="0"/>
                <w:sz w:val="21"/>
                <w:szCs w:val="21"/>
                <w:highlight w:val="none"/>
                <w:u w:val="single" w:color="auto"/>
              </w:rPr>
              <w:t>一般固废暂存间（面积</w:t>
            </w:r>
            <w:r>
              <w:rPr>
                <w:rFonts w:hint="default" w:ascii="Times New Roman" w:hAnsi="Times New Roman" w:eastAsia="宋体" w:cs="Times New Roman"/>
                <w:bCs/>
                <w:color w:val="auto"/>
                <w:kern w:val="0"/>
                <w:sz w:val="21"/>
                <w:szCs w:val="21"/>
                <w:highlight w:val="none"/>
                <w:u w:val="single" w:color="auto"/>
                <w:lang w:val="en-US" w:eastAsia="zh-CN"/>
              </w:rPr>
              <w:t>10</w:t>
            </w:r>
            <w:r>
              <w:rPr>
                <w:rFonts w:hint="default" w:ascii="Times New Roman" w:hAnsi="Times New Roman" w:eastAsia="宋体" w:cs="Times New Roman"/>
                <w:bCs/>
                <w:color w:val="auto"/>
                <w:kern w:val="0"/>
                <w:sz w:val="21"/>
                <w:szCs w:val="21"/>
                <w:highlight w:val="none"/>
                <w:u w:val="single" w:color="auto"/>
              </w:rPr>
              <w:t>m</w:t>
            </w:r>
            <w:r>
              <w:rPr>
                <w:rFonts w:hint="default" w:ascii="Times New Roman" w:hAnsi="Times New Roman" w:eastAsia="宋体" w:cs="Times New Roman"/>
                <w:bCs/>
                <w:color w:val="auto"/>
                <w:kern w:val="0"/>
                <w:sz w:val="21"/>
                <w:szCs w:val="21"/>
                <w:highlight w:val="none"/>
                <w:u w:val="single" w:color="auto"/>
                <w:vertAlign w:val="superscript"/>
              </w:rPr>
              <w:t>2</w:t>
            </w:r>
            <w:r>
              <w:rPr>
                <w:rFonts w:hint="default" w:ascii="Times New Roman" w:hAnsi="Times New Roman" w:eastAsia="宋体" w:cs="Times New Roman"/>
                <w:bCs/>
                <w:color w:val="auto"/>
                <w:kern w:val="0"/>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，定期由环卫部门清运</w:t>
            </w:r>
          </w:p>
        </w:tc>
        <w:tc>
          <w:tcPr>
            <w:tcW w:w="0" w:type="auto"/>
            <w:vMerge w:val="continue"/>
            <w:noWrap w:val="0"/>
            <w:vAlign w:val="center"/>
          </w:tcPr>
          <w:p w14:paraId="6881EEB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3D805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135A791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危险废物</w:t>
            </w:r>
          </w:p>
        </w:tc>
        <w:tc>
          <w:tcPr>
            <w:tcW w:w="0" w:type="auto"/>
            <w:gridSpan w:val="2"/>
            <w:noWrap w:val="0"/>
            <w:vAlign w:val="center"/>
          </w:tcPr>
          <w:p w14:paraId="39038D90">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有机废气治理设施</w:t>
            </w:r>
          </w:p>
        </w:tc>
        <w:tc>
          <w:tcPr>
            <w:tcW w:w="0" w:type="auto"/>
            <w:noWrap w:val="0"/>
            <w:vAlign w:val="center"/>
          </w:tcPr>
          <w:p w14:paraId="40B08A94">
            <w:pPr>
              <w:keepNext w:val="0"/>
              <w:keepLines w:val="0"/>
              <w:pageBreakBefore w:val="0"/>
              <w:kinsoku/>
              <w:wordWrap/>
              <w:overflowPunct/>
              <w:topLinePunct w:val="0"/>
              <w:bidi w:val="0"/>
              <w:adjustRightInd w:val="0"/>
              <w:snapToGrid w:val="0"/>
              <w:ind w:firstLine="0" w:firstLineChars="0"/>
              <w:jc w:val="center"/>
              <w:outlineLvl w:val="9"/>
              <w:rPr>
                <w:rStyle w:val="33"/>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废活性炭</w:t>
            </w:r>
          </w:p>
        </w:tc>
        <w:tc>
          <w:tcPr>
            <w:tcW w:w="0" w:type="auto"/>
            <w:vMerge w:val="restart"/>
            <w:noWrap w:val="0"/>
            <w:vAlign w:val="center"/>
          </w:tcPr>
          <w:p w14:paraId="6D37C4DD">
            <w:pPr>
              <w:keepNext w:val="0"/>
              <w:keepLines w:val="0"/>
              <w:pageBreakBefore w:val="0"/>
              <w:widowControl/>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设置专门容器分类收集，收集后暂存于危废暂存间（面积</w:t>
            </w:r>
            <w:r>
              <w:rPr>
                <w:rFonts w:hint="default" w:ascii="Times New Roman" w:hAnsi="Times New Roman" w:eastAsia="宋体" w:cs="Times New Roman"/>
                <w:color w:val="auto"/>
                <w:sz w:val="21"/>
                <w:szCs w:val="21"/>
                <w:highlight w:val="none"/>
                <w:u w:val="single" w:color="auto"/>
                <w:lang w:val="en-US" w:eastAsia="zh-CN"/>
              </w:rPr>
              <w:t>5</w:t>
            </w:r>
            <w:r>
              <w:rPr>
                <w:rFonts w:hint="default" w:ascii="Times New Roman" w:hAnsi="Times New Roman" w:eastAsia="宋体" w:cs="Times New Roman"/>
                <w:color w:val="auto"/>
                <w:sz w:val="21"/>
                <w:szCs w:val="21"/>
                <w:highlight w:val="none"/>
                <w:u w:val="single" w:color="auto"/>
              </w:rPr>
              <w:t>m</w:t>
            </w:r>
            <w:r>
              <w:rPr>
                <w:rFonts w:hint="default" w:ascii="Times New Roman" w:hAnsi="Times New Roman" w:eastAsia="宋体" w:cs="Times New Roman"/>
                <w:color w:val="auto"/>
                <w:sz w:val="21"/>
                <w:szCs w:val="21"/>
                <w:highlight w:val="none"/>
                <w:u w:val="single" w:color="auto"/>
                <w:vertAlign w:val="superscript"/>
              </w:rPr>
              <w:t>2</w:t>
            </w:r>
            <w:r>
              <w:rPr>
                <w:rFonts w:hint="default" w:ascii="Times New Roman" w:hAnsi="Times New Roman" w:eastAsia="宋体" w:cs="Times New Roman"/>
                <w:color w:val="auto"/>
                <w:sz w:val="21"/>
                <w:szCs w:val="21"/>
                <w:highlight w:val="none"/>
                <w:u w:val="single" w:color="auto"/>
              </w:rPr>
              <w:t>，采取六防措施），定期交由有危废处理资质单位进行处理。</w:t>
            </w:r>
          </w:p>
        </w:tc>
        <w:tc>
          <w:tcPr>
            <w:tcW w:w="0" w:type="auto"/>
            <w:vMerge w:val="restart"/>
            <w:noWrap w:val="0"/>
            <w:vAlign w:val="center"/>
          </w:tcPr>
          <w:p w14:paraId="50FEE1A4">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《危险废物贮存污染控制标准》（GB18597-2023）</w:t>
            </w:r>
          </w:p>
        </w:tc>
      </w:tr>
      <w:tr w14:paraId="3D9E2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6B1FE99F">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2FC4F850">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原辅材料</w:t>
            </w: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lang w:val="en-US" w:eastAsia="zh-CN"/>
              </w:rPr>
              <w:t>乙醇）</w:t>
            </w:r>
            <w:r>
              <w:rPr>
                <w:rFonts w:hint="default" w:ascii="Times New Roman" w:hAnsi="Times New Roman" w:eastAsia="宋体" w:cs="Times New Roman"/>
                <w:color w:val="auto"/>
                <w:sz w:val="21"/>
                <w:szCs w:val="21"/>
                <w:highlight w:val="none"/>
                <w:u w:val="single" w:color="auto"/>
              </w:rPr>
              <w:t>使用</w:t>
            </w:r>
          </w:p>
        </w:tc>
        <w:tc>
          <w:tcPr>
            <w:tcW w:w="0" w:type="auto"/>
            <w:noWrap w:val="0"/>
            <w:vAlign w:val="center"/>
          </w:tcPr>
          <w:p w14:paraId="2FC516A5">
            <w:pPr>
              <w:keepNext w:val="0"/>
              <w:keepLines w:val="0"/>
              <w:pageBreakBefore w:val="0"/>
              <w:kinsoku/>
              <w:wordWrap/>
              <w:overflowPunct/>
              <w:topLinePunct w:val="0"/>
              <w:bidi w:val="0"/>
              <w:adjustRightInd w:val="0"/>
              <w:snapToGrid w:val="0"/>
              <w:ind w:firstLine="0" w:firstLineChars="0"/>
              <w:jc w:val="center"/>
              <w:outlineLvl w:val="9"/>
              <w:rPr>
                <w:rStyle w:val="33"/>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废包装材料</w:t>
            </w:r>
          </w:p>
        </w:tc>
        <w:tc>
          <w:tcPr>
            <w:tcW w:w="0" w:type="auto"/>
            <w:vMerge w:val="continue"/>
            <w:noWrap w:val="0"/>
            <w:vAlign w:val="center"/>
          </w:tcPr>
          <w:p w14:paraId="35DBC824">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vMerge w:val="continue"/>
            <w:noWrap w:val="0"/>
            <w:vAlign w:val="center"/>
          </w:tcPr>
          <w:p w14:paraId="5C26C3A8">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3624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23087EF">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vMerge w:val="restart"/>
            <w:noWrap w:val="0"/>
            <w:vAlign w:val="center"/>
          </w:tcPr>
          <w:p w14:paraId="55300023">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生产线过滤过程</w:t>
            </w:r>
          </w:p>
        </w:tc>
        <w:tc>
          <w:tcPr>
            <w:tcW w:w="0" w:type="auto"/>
            <w:noWrap w:val="0"/>
            <w:vAlign w:val="center"/>
          </w:tcPr>
          <w:p w14:paraId="75BF3DB4">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滤渣</w:t>
            </w:r>
          </w:p>
        </w:tc>
        <w:tc>
          <w:tcPr>
            <w:tcW w:w="0" w:type="auto"/>
            <w:vMerge w:val="continue"/>
            <w:noWrap w:val="0"/>
            <w:vAlign w:val="center"/>
          </w:tcPr>
          <w:p w14:paraId="2E94C079">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vMerge w:val="continue"/>
            <w:noWrap w:val="0"/>
            <w:vAlign w:val="center"/>
          </w:tcPr>
          <w:p w14:paraId="32475F1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55828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2B462C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vMerge w:val="continue"/>
            <w:noWrap w:val="0"/>
            <w:vAlign w:val="center"/>
          </w:tcPr>
          <w:p w14:paraId="2F4DC79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noWrap w:val="0"/>
            <w:vAlign w:val="center"/>
          </w:tcPr>
          <w:p w14:paraId="7CF05C01">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滤网</w:t>
            </w:r>
          </w:p>
        </w:tc>
        <w:tc>
          <w:tcPr>
            <w:tcW w:w="0" w:type="auto"/>
            <w:vMerge w:val="continue"/>
            <w:noWrap w:val="0"/>
            <w:vAlign w:val="center"/>
          </w:tcPr>
          <w:p w14:paraId="3E6310F2">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vMerge w:val="continue"/>
            <w:noWrap w:val="0"/>
            <w:vAlign w:val="center"/>
          </w:tcPr>
          <w:p w14:paraId="4DFD8E3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4E76A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AD0212A">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1716CF87">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液体卫生材料</w:t>
            </w:r>
            <w:r>
              <w:rPr>
                <w:rFonts w:hint="default" w:ascii="Times New Roman" w:hAnsi="Times New Roman" w:eastAsia="宋体" w:cs="Times New Roman"/>
                <w:color w:val="auto"/>
                <w:sz w:val="21"/>
                <w:szCs w:val="21"/>
                <w:highlight w:val="none"/>
                <w:u w:val="single" w:color="auto"/>
              </w:rPr>
              <w:t>生产线</w:t>
            </w:r>
            <w:r>
              <w:rPr>
                <w:rFonts w:hint="default" w:ascii="Times New Roman" w:hAnsi="Times New Roman" w:eastAsia="宋体" w:cs="Times New Roman"/>
                <w:color w:val="auto"/>
                <w:sz w:val="21"/>
                <w:szCs w:val="21"/>
                <w:highlight w:val="none"/>
                <w:u w:val="single" w:color="auto"/>
                <w:lang w:val="en-US" w:eastAsia="zh-CN"/>
              </w:rPr>
              <w:t>储液桶灭菌过程</w:t>
            </w:r>
          </w:p>
        </w:tc>
        <w:tc>
          <w:tcPr>
            <w:tcW w:w="0" w:type="auto"/>
            <w:noWrap w:val="0"/>
            <w:vAlign w:val="center"/>
          </w:tcPr>
          <w:p w14:paraId="5FCEB28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废无纺布</w:t>
            </w:r>
          </w:p>
        </w:tc>
        <w:tc>
          <w:tcPr>
            <w:tcW w:w="0" w:type="auto"/>
            <w:vMerge w:val="continue"/>
            <w:noWrap w:val="0"/>
            <w:vAlign w:val="center"/>
          </w:tcPr>
          <w:p w14:paraId="6143312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vMerge w:val="continue"/>
            <w:noWrap w:val="0"/>
            <w:vAlign w:val="center"/>
          </w:tcPr>
          <w:p w14:paraId="6EC4434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4753B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3FE2A8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c>
          <w:tcPr>
            <w:tcW w:w="0" w:type="auto"/>
            <w:gridSpan w:val="2"/>
            <w:noWrap w:val="0"/>
            <w:vAlign w:val="center"/>
          </w:tcPr>
          <w:p w14:paraId="49D18823">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车间循环风装置</w:t>
            </w:r>
          </w:p>
        </w:tc>
        <w:tc>
          <w:tcPr>
            <w:tcW w:w="0" w:type="auto"/>
            <w:noWrap w:val="0"/>
            <w:vAlign w:val="center"/>
          </w:tcPr>
          <w:p w14:paraId="7041E98D">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废滤芯</w:t>
            </w:r>
          </w:p>
        </w:tc>
        <w:tc>
          <w:tcPr>
            <w:tcW w:w="0" w:type="auto"/>
            <w:noWrap w:val="0"/>
            <w:vAlign w:val="center"/>
          </w:tcPr>
          <w:p w14:paraId="037EDEF6">
            <w:pPr>
              <w:pStyle w:val="92"/>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更换下来的废滤芯由厂家回收处理，不在本厂区内暂存</w:t>
            </w:r>
          </w:p>
        </w:tc>
        <w:tc>
          <w:tcPr>
            <w:tcW w:w="0" w:type="auto"/>
            <w:vMerge w:val="continue"/>
            <w:noWrap w:val="0"/>
            <w:vAlign w:val="center"/>
          </w:tcPr>
          <w:p w14:paraId="653E8700">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p>
        </w:tc>
      </w:tr>
      <w:tr w14:paraId="71ECC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73E247CB">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土壤及地下水污染防治措施</w:t>
            </w:r>
          </w:p>
        </w:tc>
        <w:tc>
          <w:tcPr>
            <w:tcW w:w="0" w:type="auto"/>
            <w:gridSpan w:val="5"/>
            <w:noWrap w:val="0"/>
            <w:vAlign w:val="center"/>
          </w:tcPr>
          <w:p w14:paraId="029F05EF">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设置分区防渗，重点防渗区为：危废暂存间、生产车间原料</w:t>
            </w:r>
            <w:r>
              <w:rPr>
                <w:rFonts w:hint="default" w:ascii="Times New Roman" w:hAnsi="Times New Roman" w:eastAsia="宋体" w:cs="Times New Roman"/>
                <w:color w:val="auto"/>
                <w:sz w:val="21"/>
                <w:szCs w:val="21"/>
                <w:highlight w:val="none"/>
                <w:u w:val="single" w:color="auto"/>
                <w:lang w:val="en-US" w:eastAsia="zh-CN"/>
              </w:rPr>
              <w:t>库</w:t>
            </w:r>
            <w:r>
              <w:rPr>
                <w:rFonts w:hint="default" w:ascii="Times New Roman" w:hAnsi="Times New Roman" w:eastAsia="宋体" w:cs="Times New Roman"/>
                <w:color w:val="auto"/>
                <w:sz w:val="21"/>
                <w:szCs w:val="21"/>
                <w:highlight w:val="none"/>
                <w:u w:val="single" w:color="auto"/>
              </w:rPr>
              <w:t>内液态物料储存区。一般防渗区为：生产</w:t>
            </w:r>
            <w:r>
              <w:rPr>
                <w:rFonts w:hint="default" w:ascii="Times New Roman" w:hAnsi="Times New Roman" w:eastAsia="宋体" w:cs="Times New Roman"/>
                <w:color w:val="auto"/>
                <w:sz w:val="21"/>
                <w:szCs w:val="21"/>
                <w:highlight w:val="none"/>
                <w:u w:val="single" w:color="auto"/>
                <w:lang w:val="en-US" w:eastAsia="zh-CN"/>
              </w:rPr>
              <w:t>区</w:t>
            </w:r>
            <w:r>
              <w:rPr>
                <w:rFonts w:hint="default" w:ascii="Times New Roman" w:hAnsi="Times New Roman" w:eastAsia="宋体" w:cs="Times New Roman"/>
                <w:color w:val="auto"/>
                <w:sz w:val="21"/>
                <w:szCs w:val="21"/>
                <w:highlight w:val="none"/>
                <w:u w:val="single" w:color="auto"/>
              </w:rPr>
              <w:t>、</w:t>
            </w:r>
            <w:r>
              <w:rPr>
                <w:rFonts w:hint="default" w:ascii="Times New Roman" w:hAnsi="Times New Roman" w:eastAsia="宋体" w:cs="Times New Roman"/>
                <w:color w:val="auto"/>
                <w:sz w:val="21"/>
                <w:szCs w:val="21"/>
                <w:highlight w:val="none"/>
                <w:u w:val="single" w:color="auto"/>
                <w:lang w:val="en-US" w:eastAsia="zh-CN"/>
              </w:rPr>
              <w:t>原料库固态、半固态物料储存区、成品库、包材库、</w:t>
            </w:r>
            <w:r>
              <w:rPr>
                <w:rFonts w:hint="default" w:ascii="Times New Roman" w:hAnsi="Times New Roman" w:eastAsia="宋体" w:cs="Times New Roman"/>
                <w:color w:val="auto"/>
                <w:sz w:val="21"/>
                <w:szCs w:val="21"/>
                <w:highlight w:val="none"/>
                <w:u w:val="single" w:color="auto"/>
              </w:rPr>
              <w:t>化粪池以及</w:t>
            </w:r>
            <w:r>
              <w:rPr>
                <w:rFonts w:hint="default" w:ascii="Times New Roman" w:hAnsi="Times New Roman" w:eastAsia="宋体" w:cs="Times New Roman"/>
                <w:color w:val="auto"/>
                <w:sz w:val="21"/>
                <w:szCs w:val="21"/>
                <w:highlight w:val="none"/>
                <w:u w:val="single" w:color="auto"/>
                <w:lang w:val="en-US" w:eastAsia="zh-CN"/>
              </w:rPr>
              <w:t>一般固废暂存间</w:t>
            </w:r>
            <w:r>
              <w:rPr>
                <w:rFonts w:hint="default" w:ascii="Times New Roman" w:hAnsi="Times New Roman" w:eastAsia="宋体" w:cs="Times New Roman"/>
                <w:color w:val="auto"/>
                <w:sz w:val="21"/>
                <w:szCs w:val="21"/>
                <w:highlight w:val="none"/>
                <w:u w:val="single" w:color="auto"/>
              </w:rPr>
              <w:t>。简单防渗区为：办公</w:t>
            </w:r>
            <w:r>
              <w:rPr>
                <w:rFonts w:hint="default" w:ascii="Times New Roman" w:hAnsi="Times New Roman" w:eastAsia="宋体" w:cs="Times New Roman"/>
                <w:color w:val="auto"/>
                <w:sz w:val="21"/>
                <w:szCs w:val="21"/>
                <w:highlight w:val="none"/>
                <w:u w:val="single" w:color="auto"/>
                <w:lang w:val="en-US" w:eastAsia="zh-CN"/>
              </w:rPr>
              <w:t>区</w:t>
            </w:r>
            <w:r>
              <w:rPr>
                <w:rFonts w:hint="default" w:ascii="Times New Roman" w:hAnsi="Times New Roman" w:eastAsia="宋体" w:cs="Times New Roman"/>
                <w:color w:val="auto"/>
                <w:sz w:val="21"/>
                <w:szCs w:val="21"/>
                <w:highlight w:val="none"/>
                <w:u w:val="single" w:color="auto"/>
              </w:rPr>
              <w:t>。分区防渗要求：①重点防渗区的防渗技术要求：等效黏土防渗层Mb≥6.0m，且渗透系数 K≤1.0×10</w:t>
            </w:r>
            <w:r>
              <w:rPr>
                <w:rFonts w:hint="default" w:ascii="Times New Roman" w:hAnsi="Times New Roman" w:eastAsia="宋体" w:cs="Times New Roman"/>
                <w:color w:val="auto"/>
                <w:sz w:val="21"/>
                <w:szCs w:val="21"/>
                <w:highlight w:val="none"/>
                <w:u w:val="single" w:color="auto"/>
                <w:vertAlign w:val="superscript"/>
              </w:rPr>
              <w:t>-7</w:t>
            </w:r>
            <w:r>
              <w:rPr>
                <w:rFonts w:hint="default" w:ascii="Times New Roman" w:hAnsi="Times New Roman" w:eastAsia="宋体" w:cs="Times New Roman"/>
                <w:color w:val="auto"/>
                <w:sz w:val="21"/>
                <w:szCs w:val="21"/>
                <w:highlight w:val="none"/>
                <w:u w:val="single" w:color="auto"/>
              </w:rPr>
              <w:t>cm/s。②一般防渗区的防渗技术要求：等效黏土防渗层Mb≥1.5m，K≤1.0×10</w:t>
            </w:r>
            <w:r>
              <w:rPr>
                <w:rFonts w:hint="default" w:ascii="Times New Roman" w:hAnsi="Times New Roman" w:eastAsia="宋体" w:cs="Times New Roman"/>
                <w:color w:val="auto"/>
                <w:sz w:val="21"/>
                <w:szCs w:val="21"/>
                <w:highlight w:val="none"/>
                <w:u w:val="single" w:color="auto"/>
                <w:vertAlign w:val="superscript"/>
              </w:rPr>
              <w:t>-7</w:t>
            </w:r>
            <w:r>
              <w:rPr>
                <w:rFonts w:hint="default" w:ascii="Times New Roman" w:hAnsi="Times New Roman" w:eastAsia="宋体" w:cs="Times New Roman"/>
                <w:color w:val="auto"/>
                <w:sz w:val="21"/>
                <w:szCs w:val="21"/>
                <w:highlight w:val="none"/>
                <w:u w:val="single" w:color="auto"/>
              </w:rPr>
              <w:t>cm/s。③简单防渗区的防渗技术要求：采用混凝土硬化即可，厚度不低于2cm。</w:t>
            </w:r>
          </w:p>
        </w:tc>
      </w:tr>
      <w:tr w14:paraId="57042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3A47CFA0">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生态保护措施</w:t>
            </w:r>
          </w:p>
        </w:tc>
        <w:tc>
          <w:tcPr>
            <w:tcW w:w="0" w:type="auto"/>
            <w:gridSpan w:val="5"/>
            <w:noWrap w:val="0"/>
            <w:vAlign w:val="center"/>
          </w:tcPr>
          <w:p w14:paraId="2847C0C0">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w:t>
            </w:r>
          </w:p>
        </w:tc>
      </w:tr>
      <w:tr w14:paraId="44C20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6C750098">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pacing w:val="-8"/>
                <w:sz w:val="21"/>
                <w:szCs w:val="21"/>
                <w:highlight w:val="none"/>
                <w:u w:val="single" w:color="auto"/>
              </w:rPr>
            </w:pPr>
            <w:r>
              <w:rPr>
                <w:rFonts w:hint="default" w:ascii="Times New Roman" w:hAnsi="Times New Roman" w:eastAsia="宋体" w:cs="Times New Roman"/>
                <w:color w:val="auto"/>
                <w:spacing w:val="-8"/>
                <w:sz w:val="21"/>
                <w:szCs w:val="21"/>
                <w:highlight w:val="none"/>
                <w:u w:val="single" w:color="auto"/>
              </w:rPr>
              <w:t>环境风险</w:t>
            </w:r>
          </w:p>
          <w:p w14:paraId="22E02625">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pacing w:val="-8"/>
                <w:sz w:val="21"/>
                <w:szCs w:val="21"/>
                <w:highlight w:val="none"/>
                <w:u w:val="single" w:color="auto"/>
              </w:rPr>
            </w:pPr>
            <w:r>
              <w:rPr>
                <w:rFonts w:hint="default" w:ascii="Times New Roman" w:hAnsi="Times New Roman" w:eastAsia="宋体" w:cs="Times New Roman"/>
                <w:color w:val="auto"/>
                <w:spacing w:val="-8"/>
                <w:sz w:val="21"/>
                <w:szCs w:val="21"/>
                <w:highlight w:val="none"/>
                <w:u w:val="single" w:color="auto"/>
              </w:rPr>
              <w:t>防范措施</w:t>
            </w:r>
          </w:p>
        </w:tc>
        <w:tc>
          <w:tcPr>
            <w:tcW w:w="0" w:type="auto"/>
            <w:gridSpan w:val="5"/>
            <w:noWrap w:val="0"/>
            <w:vAlign w:val="center"/>
          </w:tcPr>
          <w:p w14:paraId="74A71B1E">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（1）原</w:t>
            </w:r>
            <w:r>
              <w:rPr>
                <w:rFonts w:hint="default" w:ascii="Times New Roman" w:hAnsi="Times New Roman" w:eastAsia="宋体" w:cs="Times New Roman"/>
                <w:color w:val="auto"/>
                <w:sz w:val="21"/>
                <w:szCs w:val="21"/>
                <w:highlight w:val="none"/>
                <w:u w:val="single" w:color="auto"/>
                <w:lang w:val="en-US" w:eastAsia="zh-CN"/>
              </w:rPr>
              <w:t>辅</w:t>
            </w:r>
            <w:r>
              <w:rPr>
                <w:rFonts w:hint="default" w:ascii="Times New Roman" w:hAnsi="Times New Roman" w:eastAsia="宋体" w:cs="Times New Roman"/>
                <w:color w:val="auto"/>
                <w:sz w:val="21"/>
                <w:szCs w:val="21"/>
                <w:highlight w:val="none"/>
                <w:u w:val="single" w:color="auto"/>
              </w:rPr>
              <w:t>料储存过程事故收集措施</w:t>
            </w:r>
          </w:p>
          <w:p w14:paraId="3CC5692C">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原辅料乙醇、甘油、凡士林等物料</w:t>
            </w:r>
            <w:r>
              <w:rPr>
                <w:rFonts w:hint="default" w:ascii="Times New Roman" w:hAnsi="Times New Roman" w:eastAsia="宋体" w:cs="Times New Roman"/>
                <w:color w:val="auto"/>
                <w:sz w:val="21"/>
                <w:szCs w:val="21"/>
                <w:highlight w:val="none"/>
                <w:u w:val="single" w:color="auto"/>
              </w:rPr>
              <w:t>加强贮存使用管理，及时检查包装容器完好使用情况，严防出现泄漏事故。</w:t>
            </w:r>
            <w:r>
              <w:rPr>
                <w:rFonts w:hint="default" w:ascii="Times New Roman" w:hAnsi="Times New Roman" w:eastAsia="宋体" w:cs="Times New Roman"/>
                <w:color w:val="auto"/>
                <w:sz w:val="21"/>
                <w:szCs w:val="21"/>
                <w:highlight w:val="none"/>
                <w:u w:val="single" w:color="auto"/>
                <w:lang w:val="en-US" w:eastAsia="zh-CN"/>
              </w:rPr>
              <w:t>正常情况不易</w:t>
            </w:r>
            <w:r>
              <w:rPr>
                <w:rFonts w:hint="eastAsia" w:cs="Times New Roman"/>
                <w:color w:val="auto"/>
                <w:sz w:val="21"/>
                <w:szCs w:val="21"/>
                <w:highlight w:val="none"/>
                <w:u w:val="single" w:color="auto"/>
                <w:lang w:val="en-US" w:eastAsia="zh-CN"/>
              </w:rPr>
              <w:t>泄漏</w:t>
            </w:r>
            <w:r>
              <w:rPr>
                <w:rFonts w:hint="default" w:ascii="Times New Roman" w:hAnsi="Times New Roman" w:eastAsia="宋体" w:cs="Times New Roman"/>
                <w:color w:val="auto"/>
                <w:sz w:val="21"/>
                <w:szCs w:val="21"/>
                <w:highlight w:val="none"/>
                <w:u w:val="single" w:color="auto"/>
                <w:lang w:val="en-US" w:eastAsia="zh-CN"/>
              </w:rPr>
              <w:t>，若</w:t>
            </w:r>
            <w:r>
              <w:rPr>
                <w:rFonts w:hint="default" w:ascii="Times New Roman" w:hAnsi="Times New Roman" w:eastAsia="宋体" w:cs="Times New Roman"/>
                <w:color w:val="auto"/>
                <w:sz w:val="21"/>
                <w:szCs w:val="21"/>
                <w:highlight w:val="none"/>
                <w:u w:val="single" w:color="auto"/>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6FE31B45">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eastAsia="zh-CN"/>
              </w:rPr>
              <w:t>（</w:t>
            </w:r>
            <w:r>
              <w:rPr>
                <w:rFonts w:hint="default" w:ascii="Times New Roman" w:hAnsi="Times New Roman" w:eastAsia="宋体" w:cs="Times New Roman"/>
                <w:color w:val="auto"/>
                <w:sz w:val="21"/>
                <w:szCs w:val="21"/>
                <w:highlight w:val="none"/>
                <w:u w:val="single" w:color="auto"/>
              </w:rPr>
              <w:t>2）危废暂存过程中风险防范措施：</w:t>
            </w:r>
          </w:p>
          <w:p w14:paraId="7C8C6BA4">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①危废暂存间贮存区域应符合有关安全、防火规定，并设置相应的通风、防爆、防火、灭火等安全设施。</w:t>
            </w:r>
          </w:p>
          <w:p w14:paraId="3F1EDD20">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rPr>
              <w:t>②储存地点设置围堰，防止事故</w:t>
            </w:r>
            <w:r>
              <w:rPr>
                <w:rFonts w:hint="eastAsia" w:cs="Times New Roman"/>
                <w:color w:val="auto"/>
                <w:sz w:val="21"/>
                <w:szCs w:val="21"/>
                <w:highlight w:val="none"/>
                <w:u w:val="single" w:color="auto"/>
                <w:lang w:eastAsia="zh-CN"/>
              </w:rPr>
              <w:t>泄漏</w:t>
            </w:r>
            <w:r>
              <w:rPr>
                <w:rFonts w:hint="default" w:ascii="Times New Roman" w:hAnsi="Times New Roman" w:eastAsia="宋体" w:cs="Times New Roman"/>
                <w:color w:val="auto"/>
                <w:sz w:val="21"/>
                <w:szCs w:val="21"/>
                <w:highlight w:val="none"/>
                <w:u w:val="single" w:color="auto"/>
                <w:lang w:eastAsia="zh-CN"/>
              </w:rPr>
              <w:t>。</w:t>
            </w:r>
          </w:p>
          <w:p w14:paraId="72564CC9">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lang w:eastAsia="zh-CN"/>
              </w:rPr>
            </w:pPr>
            <w:r>
              <w:rPr>
                <w:rFonts w:hint="default" w:ascii="Times New Roman" w:hAnsi="Times New Roman" w:eastAsia="宋体" w:cs="Times New Roman"/>
                <w:color w:val="auto"/>
                <w:sz w:val="21"/>
                <w:szCs w:val="21"/>
                <w:highlight w:val="none"/>
                <w:u w:val="single" w:color="auto"/>
              </w:rPr>
              <w:t>③危废暂存间设置事故沟等风险防范措施</w:t>
            </w:r>
            <w:r>
              <w:rPr>
                <w:rFonts w:hint="default" w:ascii="Times New Roman" w:hAnsi="Times New Roman" w:eastAsia="宋体" w:cs="Times New Roman"/>
                <w:color w:val="auto"/>
                <w:sz w:val="21"/>
                <w:szCs w:val="21"/>
                <w:highlight w:val="none"/>
                <w:u w:val="single" w:color="auto"/>
                <w:lang w:eastAsia="zh-CN"/>
              </w:rPr>
              <w:t>。</w:t>
            </w:r>
          </w:p>
          <w:p w14:paraId="073EFCE2">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④建立安全生产岗位责任制，制定安全生产规章制度、安全操作规程，加强员工安全环保意识教育，树立安全生产意识，防止人为事故发生。</w:t>
            </w:r>
          </w:p>
          <w:p w14:paraId="56F43773">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（3）火灾事故风险防范措施</w:t>
            </w:r>
          </w:p>
          <w:p w14:paraId="26D08D2A">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①在工程设计中，应严格按照国家有关规范和标准进行平面布置、建筑设计。平面布置上建筑物间的距离必须符合有关防火设计规范，各区可利用道路进行功能分区，必须满足交通和消防两方面要求。</w:t>
            </w:r>
          </w:p>
          <w:p w14:paraId="47F22557">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②建立健全安全、环境管理体系及高效的安全生产机构，一旦发生事故，要做到快速、高效、安全处置。</w:t>
            </w:r>
          </w:p>
          <w:p w14:paraId="2F5C8FBB">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③厂内的电气设备严格按照防爆区划分配置。</w:t>
            </w:r>
          </w:p>
          <w:p w14:paraId="52DC52A7">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④如突发火灾，应立即采取急救措施，并及时向当地环保局等有关部门报告。一旦发生火灾事故，迅速按灭火作战预案紧急处理。</w:t>
            </w:r>
          </w:p>
          <w:p w14:paraId="677F09C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⑤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w:t>
            </w:r>
          </w:p>
        </w:tc>
      </w:tr>
      <w:tr w14:paraId="2A7D3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3A9D1DDE">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pacing w:val="-8"/>
                <w:sz w:val="21"/>
                <w:szCs w:val="21"/>
                <w:highlight w:val="none"/>
                <w:u w:val="single" w:color="auto"/>
              </w:rPr>
            </w:pPr>
            <w:r>
              <w:rPr>
                <w:rFonts w:hint="default" w:ascii="Times New Roman" w:hAnsi="Times New Roman" w:eastAsia="宋体" w:cs="Times New Roman"/>
                <w:color w:val="auto"/>
                <w:spacing w:val="-8"/>
                <w:sz w:val="21"/>
                <w:szCs w:val="21"/>
                <w:highlight w:val="none"/>
                <w:u w:val="single" w:color="auto"/>
              </w:rPr>
              <w:t>其他环境</w:t>
            </w:r>
          </w:p>
          <w:p w14:paraId="41447ED6">
            <w:pPr>
              <w:keepNext w:val="0"/>
              <w:keepLines w:val="0"/>
              <w:pageBreakBefore w:val="0"/>
              <w:kinsoku/>
              <w:wordWrap/>
              <w:overflowPunct/>
              <w:topLinePunct w:val="0"/>
              <w:bidi w:val="0"/>
              <w:adjustRightInd w:val="0"/>
              <w:snapToGrid w:val="0"/>
              <w:ind w:firstLine="0" w:firstLineChars="0"/>
              <w:jc w:val="center"/>
              <w:outlineLvl w:val="9"/>
              <w:rPr>
                <w:rFonts w:hint="default" w:ascii="Times New Roman" w:hAnsi="Times New Roman" w:eastAsia="宋体" w:cs="Times New Roman"/>
                <w:color w:val="auto"/>
                <w:spacing w:val="-8"/>
                <w:sz w:val="21"/>
                <w:szCs w:val="21"/>
                <w:highlight w:val="none"/>
                <w:u w:val="single" w:color="auto"/>
              </w:rPr>
            </w:pPr>
            <w:r>
              <w:rPr>
                <w:rFonts w:hint="default" w:ascii="Times New Roman" w:hAnsi="Times New Roman" w:eastAsia="宋体" w:cs="Times New Roman"/>
                <w:color w:val="auto"/>
                <w:spacing w:val="-8"/>
                <w:sz w:val="21"/>
                <w:szCs w:val="21"/>
                <w:highlight w:val="none"/>
                <w:u w:val="single" w:color="auto"/>
              </w:rPr>
              <w:t>管理要求</w:t>
            </w:r>
          </w:p>
        </w:tc>
        <w:tc>
          <w:tcPr>
            <w:tcW w:w="0" w:type="auto"/>
            <w:gridSpan w:val="5"/>
            <w:noWrap w:val="0"/>
            <w:vAlign w:val="center"/>
          </w:tcPr>
          <w:p w14:paraId="5320456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根据《建设项目竣工环境保护验收暂行办法》（国环规环评〔2017〕4号），环保设施必须经验收合格后，建设项目方可投入生产或使用。</w:t>
            </w:r>
          </w:p>
          <w:p w14:paraId="1E3D30D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项目应按照文中监测计划对项目各污染物排放情况进行监测，同时按照《排污单位自行监测技术指南 总则》</w:t>
            </w:r>
            <w:r>
              <w:rPr>
                <w:rFonts w:hint="default" w:ascii="Times New Roman" w:hAnsi="Times New Roman" w:eastAsia="宋体" w:cs="Times New Roman"/>
                <w:color w:val="auto"/>
                <w:kern w:val="0"/>
                <w:sz w:val="21"/>
                <w:szCs w:val="21"/>
                <w:u w:val="single" w:color="auto"/>
                <w:lang w:val="en-US" w:eastAsia="zh-CN"/>
              </w:rPr>
              <w:t>等要求</w:t>
            </w:r>
            <w:r>
              <w:rPr>
                <w:rFonts w:hint="default" w:ascii="Times New Roman" w:hAnsi="Times New Roman" w:eastAsia="宋体" w:cs="Times New Roman"/>
                <w:color w:val="auto"/>
                <w:kern w:val="0"/>
                <w:sz w:val="21"/>
                <w:szCs w:val="21"/>
                <w:u w:val="single" w:color="auto"/>
              </w:rPr>
              <w:t>建立并实施监测质量保证与质量控制措施方案，以自证自行监测数据的质量。根据自行监测方案及监测开展情况，梳理全过程监测质控要求，建立自行监测质量保证与质量控制体系。</w:t>
            </w:r>
            <w:r>
              <w:rPr>
                <w:rFonts w:hint="default" w:ascii="Times New Roman" w:hAnsi="Times New Roman" w:eastAsia="宋体" w:cs="Times New Roman"/>
                <w:color w:val="auto"/>
                <w:kern w:val="0"/>
                <w:sz w:val="21"/>
                <w:szCs w:val="21"/>
                <w:u w:val="single" w:color="auto"/>
                <w:lang w:eastAsia="zh-CN"/>
              </w:rPr>
              <w:t>若</w:t>
            </w:r>
            <w:r>
              <w:rPr>
                <w:rFonts w:hint="default" w:ascii="Times New Roman" w:hAnsi="Times New Roman" w:eastAsia="宋体" w:cs="Times New Roman"/>
                <w:color w:val="auto"/>
                <w:kern w:val="0"/>
                <w:sz w:val="21"/>
                <w:szCs w:val="21"/>
                <w:u w:val="single" w:color="auto"/>
              </w:rPr>
              <w:t>由第三方进行监测，需要确认第三方资质；项目正式运营后，应对污染治理设施、设备及各污染物产生排放情况进行统计，建立管理台账，台账保存期限不得少于五年。</w:t>
            </w:r>
          </w:p>
          <w:p w14:paraId="18AD22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同时，排放口规范化设置，粘贴标识牌。</w:t>
            </w:r>
          </w:p>
          <w:p w14:paraId="721F045A">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47B00DC8">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4E7023E2">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690416EF">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510677F2">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2D8A3273">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742A4916">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602E486A">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79743E50">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1C131DF4">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2110BA8E">
            <w:pPr>
              <w:spacing w:line="360" w:lineRule="auto"/>
              <w:ind w:firstLine="420" w:firstLineChars="200"/>
              <w:rPr>
                <w:rFonts w:hint="default" w:ascii="Times New Roman" w:hAnsi="Times New Roman" w:eastAsia="宋体" w:cs="Times New Roman"/>
                <w:color w:val="auto"/>
                <w:kern w:val="0"/>
                <w:sz w:val="21"/>
                <w:szCs w:val="21"/>
                <w:u w:val="single" w:color="auto"/>
              </w:rPr>
            </w:pPr>
          </w:p>
          <w:p w14:paraId="6D07685E">
            <w:pPr>
              <w:spacing w:line="360" w:lineRule="auto"/>
              <w:rPr>
                <w:rFonts w:hint="default" w:ascii="Times New Roman" w:hAnsi="Times New Roman" w:eastAsia="宋体" w:cs="Times New Roman"/>
                <w:color w:val="auto"/>
                <w:kern w:val="0"/>
                <w:sz w:val="21"/>
                <w:szCs w:val="21"/>
                <w:u w:val="single" w:color="auto"/>
              </w:rPr>
            </w:pPr>
          </w:p>
          <w:p w14:paraId="6F2D2547">
            <w:pPr>
              <w:spacing w:line="360" w:lineRule="auto"/>
              <w:rPr>
                <w:rFonts w:hint="default" w:ascii="Times New Roman" w:hAnsi="Times New Roman" w:eastAsia="宋体" w:cs="Times New Roman"/>
                <w:color w:val="auto"/>
                <w:kern w:val="0"/>
                <w:sz w:val="21"/>
                <w:szCs w:val="21"/>
                <w:u w:val="single" w:color="auto"/>
              </w:rPr>
            </w:pPr>
          </w:p>
          <w:p w14:paraId="24990ABF">
            <w:pPr>
              <w:spacing w:line="360" w:lineRule="auto"/>
              <w:rPr>
                <w:rFonts w:hint="default" w:ascii="Times New Roman" w:hAnsi="Times New Roman" w:eastAsia="宋体" w:cs="Times New Roman"/>
                <w:color w:val="auto"/>
                <w:kern w:val="0"/>
                <w:sz w:val="21"/>
                <w:szCs w:val="21"/>
                <w:u w:val="single" w:color="auto"/>
              </w:rPr>
            </w:pPr>
          </w:p>
        </w:tc>
      </w:tr>
    </w:tbl>
    <w:p w14:paraId="5A5938C8">
      <w:pPr>
        <w:pStyle w:val="2"/>
        <w:rPr>
          <w:rFonts w:hint="default" w:ascii="Times New Roman" w:hAnsi="Times New Roman" w:cs="Times New Roman"/>
          <w:color w:val="auto"/>
          <w:highlight w:val="none"/>
          <w:u w:val="none"/>
        </w:rPr>
      </w:pPr>
      <w:bookmarkStart w:id="7" w:name="_Toc16957"/>
      <w:r>
        <w:rPr>
          <w:rFonts w:hint="default" w:ascii="Times New Roman" w:hAnsi="Times New Roman" w:cs="Times New Roman"/>
          <w:color w:val="auto"/>
          <w:highlight w:val="none"/>
          <w:u w:val="none"/>
        </w:rPr>
        <w:t>六、结论</w:t>
      </w:r>
      <w:bookmarkEnd w:id="7"/>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B4B8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0" w:type="auto"/>
            <w:tcBorders>
              <w:tl2br w:val="nil"/>
              <w:tr2bl w:val="nil"/>
            </w:tcBorders>
            <w:vAlign w:val="center"/>
          </w:tcPr>
          <w:p w14:paraId="396947B7">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294A910E">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0A1B1B02">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1B3B4B9D">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4A8A547D">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1F3185E6">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7E457F76">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7D94D93F">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2512CF2D">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6C4A314E">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5F7C7081">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6239D900">
            <w:pPr>
              <w:adjustRightInd w:val="0"/>
              <w:snapToGrid w:val="0"/>
              <w:spacing w:line="360" w:lineRule="auto"/>
              <w:ind w:firstLine="480" w:firstLineChars="200"/>
              <w:rPr>
                <w:rFonts w:hint="default" w:ascii="Times New Roman" w:hAnsi="Times New Roman" w:cs="Times New Roman"/>
                <w:color w:val="auto"/>
                <w:sz w:val="24"/>
                <w:szCs w:val="22"/>
                <w:highlight w:val="none"/>
                <w:u w:val="none"/>
              </w:rPr>
            </w:pPr>
          </w:p>
          <w:p w14:paraId="05AD1274">
            <w:pPr>
              <w:adjustRightInd w:val="0"/>
              <w:snapToGrid w:val="0"/>
              <w:spacing w:line="360" w:lineRule="auto"/>
              <w:ind w:firstLine="480" w:firstLineChars="20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szCs w:val="22"/>
                <w:highlight w:val="none"/>
                <w:u w:val="none"/>
              </w:rPr>
              <w:t>综上分析，</w:t>
            </w:r>
            <w:r>
              <w:rPr>
                <w:rFonts w:hint="default" w:ascii="Times New Roman" w:hAnsi="Times New Roman" w:cs="Times New Roman" w:eastAsiaTheme="minorEastAsia"/>
                <w:color w:val="auto"/>
                <w:kern w:val="21"/>
                <w:sz w:val="24"/>
                <w:szCs w:val="24"/>
                <w:highlight w:val="none"/>
                <w:u w:val="none"/>
              </w:rPr>
              <w:t>本项目</w:t>
            </w:r>
            <w:r>
              <w:rPr>
                <w:rFonts w:hint="default" w:ascii="Times New Roman" w:hAnsi="Times New Roman" w:cs="Times New Roman"/>
                <w:color w:val="auto"/>
                <w:sz w:val="24"/>
                <w:szCs w:val="22"/>
                <w:highlight w:val="none"/>
                <w:u w:val="none"/>
              </w:rPr>
              <w:t>建设符合国家产业政策要求，项目符合规划、选址合理。在严格执行有关环保法规和</w:t>
            </w:r>
            <w:r>
              <w:rPr>
                <w:rFonts w:hint="eastAsia" w:ascii="Times New Roman" w:hAnsi="Times New Roman" w:cs="Times New Roman"/>
                <w:color w:val="auto"/>
                <w:sz w:val="24"/>
                <w:szCs w:val="22"/>
                <w:highlight w:val="none"/>
                <w:u w:val="none"/>
                <w:lang w:eastAsia="zh-CN"/>
              </w:rPr>
              <w:t>“</w:t>
            </w:r>
            <w:r>
              <w:rPr>
                <w:rFonts w:hint="default" w:ascii="Times New Roman" w:hAnsi="Times New Roman" w:cs="Times New Roman"/>
                <w:color w:val="auto"/>
                <w:sz w:val="24"/>
                <w:szCs w:val="22"/>
                <w:highlight w:val="none"/>
                <w:u w:val="none"/>
              </w:rPr>
              <w:t>三同时</w:t>
            </w:r>
            <w:r>
              <w:rPr>
                <w:rFonts w:hint="eastAsia" w:ascii="Times New Roman" w:hAnsi="Times New Roman" w:cs="Times New Roman"/>
                <w:color w:val="auto"/>
                <w:sz w:val="24"/>
                <w:szCs w:val="22"/>
                <w:highlight w:val="none"/>
                <w:u w:val="none"/>
                <w:lang w:eastAsia="zh-CN"/>
              </w:rPr>
              <w:t>”</w:t>
            </w:r>
            <w:r>
              <w:rPr>
                <w:rFonts w:hint="default" w:ascii="Times New Roman" w:hAnsi="Times New Roman" w:cs="Times New Roman"/>
                <w:color w:val="auto"/>
                <w:sz w:val="24"/>
                <w:szCs w:val="22"/>
                <w:highlight w:val="none"/>
                <w:u w:val="none"/>
              </w:rPr>
              <w:t>制度，认真落实环评提出的环保措施和对策的基础上能够实现污染物达标排放和合理处置，实现社会效益、经济效益和环境效益的协调发展，从环保角度分析，该项目建设是可行的。</w:t>
            </w:r>
          </w:p>
          <w:p w14:paraId="288ADAC0">
            <w:pPr>
              <w:pStyle w:val="13"/>
              <w:rPr>
                <w:rFonts w:hint="default" w:ascii="Times New Roman" w:hAnsi="Times New Roman" w:cs="Times New Roman"/>
                <w:color w:val="auto"/>
                <w:sz w:val="24"/>
                <w:highlight w:val="none"/>
                <w:u w:val="none"/>
              </w:rPr>
            </w:pPr>
          </w:p>
          <w:p w14:paraId="114AFB6B">
            <w:pPr>
              <w:rPr>
                <w:rFonts w:hint="default" w:ascii="Times New Roman" w:hAnsi="Times New Roman" w:cs="Times New Roman"/>
                <w:color w:val="auto"/>
                <w:sz w:val="24"/>
                <w:highlight w:val="none"/>
                <w:u w:val="none"/>
              </w:rPr>
            </w:pPr>
          </w:p>
          <w:p w14:paraId="3870C1B5">
            <w:pPr>
              <w:pStyle w:val="13"/>
              <w:rPr>
                <w:rFonts w:hint="default" w:ascii="Times New Roman" w:hAnsi="Times New Roman" w:cs="Times New Roman"/>
                <w:color w:val="auto"/>
                <w:sz w:val="24"/>
                <w:highlight w:val="none"/>
                <w:u w:val="none"/>
              </w:rPr>
            </w:pPr>
          </w:p>
          <w:p w14:paraId="2CA43FAE">
            <w:pPr>
              <w:rPr>
                <w:rFonts w:hint="default" w:ascii="Times New Roman" w:hAnsi="Times New Roman" w:cs="Times New Roman"/>
                <w:color w:val="auto"/>
                <w:sz w:val="24"/>
                <w:highlight w:val="none"/>
                <w:u w:val="none"/>
              </w:rPr>
            </w:pPr>
          </w:p>
          <w:p w14:paraId="6E194467">
            <w:pPr>
              <w:pStyle w:val="13"/>
              <w:rPr>
                <w:rFonts w:hint="default" w:ascii="Times New Roman" w:hAnsi="Times New Roman" w:cs="Times New Roman"/>
                <w:color w:val="auto"/>
                <w:sz w:val="24"/>
                <w:highlight w:val="none"/>
                <w:u w:val="none"/>
              </w:rPr>
            </w:pPr>
          </w:p>
          <w:p w14:paraId="4355957B">
            <w:pPr>
              <w:rPr>
                <w:rFonts w:hint="default" w:ascii="Times New Roman" w:hAnsi="Times New Roman" w:cs="Times New Roman"/>
                <w:color w:val="auto"/>
                <w:sz w:val="24"/>
                <w:highlight w:val="none"/>
                <w:u w:val="none"/>
              </w:rPr>
            </w:pPr>
          </w:p>
          <w:p w14:paraId="1BD53D23">
            <w:pPr>
              <w:pStyle w:val="13"/>
              <w:rPr>
                <w:rFonts w:hint="default" w:ascii="Times New Roman" w:hAnsi="Times New Roman" w:cs="Times New Roman"/>
                <w:color w:val="auto"/>
                <w:sz w:val="24"/>
                <w:highlight w:val="none"/>
                <w:u w:val="none"/>
              </w:rPr>
            </w:pPr>
          </w:p>
          <w:p w14:paraId="21D88E94">
            <w:pPr>
              <w:rPr>
                <w:rFonts w:hint="default" w:ascii="Times New Roman" w:hAnsi="Times New Roman" w:cs="Times New Roman"/>
                <w:color w:val="auto"/>
                <w:sz w:val="24"/>
                <w:highlight w:val="none"/>
                <w:u w:val="none"/>
              </w:rPr>
            </w:pPr>
          </w:p>
          <w:p w14:paraId="5A08B1E4">
            <w:pPr>
              <w:pStyle w:val="13"/>
              <w:rPr>
                <w:rFonts w:hint="default" w:ascii="Times New Roman" w:hAnsi="Times New Roman" w:cs="Times New Roman"/>
                <w:color w:val="auto"/>
                <w:sz w:val="24"/>
                <w:highlight w:val="none"/>
                <w:u w:val="none"/>
              </w:rPr>
            </w:pPr>
          </w:p>
          <w:p w14:paraId="35748638">
            <w:pPr>
              <w:rPr>
                <w:rFonts w:hint="default" w:ascii="Times New Roman" w:hAnsi="Times New Roman" w:cs="Times New Roman"/>
                <w:color w:val="auto"/>
                <w:sz w:val="24"/>
                <w:highlight w:val="none"/>
                <w:u w:val="none"/>
              </w:rPr>
            </w:pPr>
          </w:p>
          <w:p w14:paraId="3355B7AA">
            <w:pPr>
              <w:pStyle w:val="13"/>
              <w:rPr>
                <w:rFonts w:hint="default" w:ascii="Times New Roman" w:hAnsi="Times New Roman" w:cs="Times New Roman"/>
                <w:color w:val="auto"/>
                <w:sz w:val="24"/>
                <w:highlight w:val="none"/>
                <w:u w:val="none"/>
              </w:rPr>
            </w:pPr>
          </w:p>
          <w:p w14:paraId="5C199405">
            <w:pPr>
              <w:rPr>
                <w:rFonts w:hint="default" w:ascii="Times New Roman" w:hAnsi="Times New Roman" w:cs="Times New Roman"/>
                <w:color w:val="auto"/>
                <w:sz w:val="24"/>
                <w:highlight w:val="none"/>
                <w:u w:val="none"/>
              </w:rPr>
            </w:pPr>
          </w:p>
          <w:p w14:paraId="06FCC5B3">
            <w:pPr>
              <w:pStyle w:val="13"/>
              <w:ind w:left="0" w:leftChars="0" w:firstLine="0"/>
              <w:rPr>
                <w:rFonts w:hint="default" w:ascii="Times New Roman" w:hAnsi="Times New Roman" w:cs="Times New Roman"/>
                <w:color w:val="auto"/>
                <w:kern w:val="21"/>
                <w:sz w:val="24"/>
                <w:highlight w:val="none"/>
                <w:u w:val="none"/>
              </w:rPr>
            </w:pPr>
          </w:p>
        </w:tc>
      </w:tr>
    </w:tbl>
    <w:p w14:paraId="29BDED54">
      <w:pPr>
        <w:pStyle w:val="13"/>
        <w:ind w:firstLine="0"/>
        <w:rPr>
          <w:rFonts w:hint="default" w:ascii="Times New Roman" w:hAnsi="Times New Roman" w:cs="Times New Roman"/>
          <w:color w:val="auto"/>
          <w:highlight w:val="none"/>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2C6819C">
      <w:pPr>
        <w:pStyle w:val="2"/>
        <w:bidi w:val="0"/>
        <w:jc w:val="left"/>
        <w:rPr>
          <w:rFonts w:hint="default" w:ascii="Times New Roman" w:hAnsi="Times New Roman" w:cs="Times New Roman"/>
          <w:color w:val="auto"/>
          <w:highlight w:val="none"/>
        </w:rPr>
      </w:pPr>
      <w:bookmarkStart w:id="8" w:name="_Toc2610"/>
      <w:r>
        <w:rPr>
          <w:rFonts w:hint="default" w:ascii="Times New Roman" w:hAnsi="Times New Roman" w:cs="Times New Roman"/>
          <w:color w:val="auto"/>
          <w:highlight w:val="none"/>
        </w:rPr>
        <w:t>附表</w:t>
      </w:r>
      <w:bookmarkEnd w:id="8"/>
    </w:p>
    <w:p w14:paraId="3D1ADA0F">
      <w:pPr>
        <w:pStyle w:val="2"/>
        <w:bidi w:val="0"/>
        <w:rPr>
          <w:rFonts w:hint="default" w:ascii="Times New Roman" w:hAnsi="Times New Roman" w:cs="Times New Roman"/>
          <w:color w:val="auto"/>
          <w:highlight w:val="none"/>
        </w:rPr>
      </w:pPr>
      <w:bookmarkStart w:id="9" w:name="_Toc20351"/>
      <w:r>
        <w:rPr>
          <w:rFonts w:hint="default" w:ascii="Times New Roman" w:hAnsi="Times New Roman" w:cs="Times New Roman"/>
          <w:color w:val="auto"/>
          <w:highlight w:val="none"/>
        </w:rPr>
        <w:t>建设项目污染物排放量汇总表</w:t>
      </w:r>
      <w:bookmarkEnd w:id="9"/>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968"/>
        <w:gridCol w:w="1028"/>
        <w:gridCol w:w="1189"/>
        <w:gridCol w:w="927"/>
        <w:gridCol w:w="1565"/>
        <w:gridCol w:w="2031"/>
        <w:gridCol w:w="1354"/>
        <w:gridCol w:w="1853"/>
        <w:gridCol w:w="1438"/>
      </w:tblGrid>
      <w:tr w14:paraId="2951C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tcMar>
              <w:left w:w="28" w:type="dxa"/>
              <w:right w:w="28" w:type="dxa"/>
            </w:tcMar>
            <w:vAlign w:val="center"/>
          </w:tcPr>
          <w:p w14:paraId="06D1690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p>
          <w:p w14:paraId="71537A3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p>
          <w:p w14:paraId="2D85104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分类</w:t>
            </w:r>
          </w:p>
          <w:p w14:paraId="23956A6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项目</w:t>
            </w:r>
          </w:p>
          <w:p w14:paraId="041D67A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p>
        </w:tc>
        <w:tc>
          <w:tcPr>
            <w:tcW w:w="0" w:type="auto"/>
            <w:gridSpan w:val="2"/>
            <w:noWrap w:val="0"/>
            <w:tcMar>
              <w:left w:w="28" w:type="dxa"/>
              <w:right w:w="28" w:type="dxa"/>
            </w:tcMar>
            <w:vAlign w:val="center"/>
          </w:tcPr>
          <w:p w14:paraId="6342761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污染物名称</w:t>
            </w:r>
          </w:p>
        </w:tc>
        <w:tc>
          <w:tcPr>
            <w:tcW w:w="1190" w:type="dxa"/>
            <w:noWrap w:val="0"/>
            <w:tcMar>
              <w:left w:w="28" w:type="dxa"/>
              <w:right w:w="28" w:type="dxa"/>
            </w:tcMar>
            <w:vAlign w:val="center"/>
          </w:tcPr>
          <w:p w14:paraId="558E491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现有工程排放量（固体废物产生量）</w:t>
            </w:r>
            <w:r>
              <w:rPr>
                <w:rFonts w:hint="default" w:ascii="Times New Roman" w:hAnsi="Times New Roman" w:eastAsia="宋体" w:cs="Times New Roman"/>
                <w:snapToGrid w:val="0"/>
                <w:color w:val="auto"/>
                <w:spacing w:val="-6"/>
                <w:kern w:val="21"/>
                <w:sz w:val="21"/>
                <w:szCs w:val="21"/>
                <w:highlight w:val="none"/>
                <w:u w:val="none" w:color="auto"/>
              </w:rPr>
              <w:fldChar w:fldCharType="begin"/>
            </w:r>
            <w:r>
              <w:rPr>
                <w:rFonts w:hint="default" w:ascii="Times New Roman" w:hAnsi="Times New Roman" w:eastAsia="宋体" w:cs="Times New Roman"/>
                <w:snapToGrid w:val="0"/>
                <w:color w:val="auto"/>
                <w:spacing w:val="-6"/>
                <w:kern w:val="21"/>
                <w:sz w:val="21"/>
                <w:szCs w:val="21"/>
                <w:highlight w:val="none"/>
                <w:u w:val="none" w:color="auto"/>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①</w:t>
            </w:r>
            <w:r>
              <w:rPr>
                <w:rFonts w:hint="default" w:ascii="Times New Roman" w:hAnsi="Times New Roman" w:eastAsia="宋体" w:cs="Times New Roman"/>
                <w:snapToGrid w:val="0"/>
                <w:color w:val="auto"/>
                <w:spacing w:val="-6"/>
                <w:kern w:val="21"/>
                <w:sz w:val="21"/>
                <w:szCs w:val="21"/>
                <w:highlight w:val="none"/>
                <w:u w:val="none" w:color="auto"/>
              </w:rPr>
              <w:fldChar w:fldCharType="end"/>
            </w:r>
          </w:p>
        </w:tc>
        <w:tc>
          <w:tcPr>
            <w:tcW w:w="927" w:type="dxa"/>
            <w:noWrap w:val="0"/>
            <w:tcMar>
              <w:left w:w="28" w:type="dxa"/>
              <w:right w:w="28" w:type="dxa"/>
            </w:tcMar>
            <w:vAlign w:val="center"/>
          </w:tcPr>
          <w:p w14:paraId="5E945C1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现有工程</w:t>
            </w:r>
          </w:p>
          <w:p w14:paraId="2AC3AC6D">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许可排放量</w:t>
            </w:r>
          </w:p>
          <w:p w14:paraId="08DABFF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fldChar w:fldCharType="begin"/>
            </w:r>
            <w:r>
              <w:rPr>
                <w:rFonts w:hint="default" w:ascii="Times New Roman" w:hAnsi="Times New Roman" w:eastAsia="宋体" w:cs="Times New Roman"/>
                <w:snapToGrid w:val="0"/>
                <w:color w:val="auto"/>
                <w:spacing w:val="-6"/>
                <w:kern w:val="21"/>
                <w:sz w:val="21"/>
                <w:szCs w:val="21"/>
                <w:highlight w:val="none"/>
                <w:u w:val="none" w:color="auto"/>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u w:val="none" w:color="auto"/>
              </w:rPr>
              <w:fldChar w:fldCharType="separate"/>
            </w:r>
            <w:r>
              <w:rPr>
                <w:rFonts w:hint="default" w:ascii="Times New Roman" w:hAnsi="Times New Roman" w:eastAsia="宋体" w:cs="Times New Roman"/>
                <w:snapToGrid w:val="0"/>
                <w:color w:val="auto"/>
                <w:spacing w:val="-6"/>
                <w:kern w:val="21"/>
                <w:sz w:val="21"/>
                <w:szCs w:val="21"/>
                <w:highlight w:val="none"/>
                <w:u w:val="none" w:color="auto"/>
              </w:rPr>
              <w:t>②</w:t>
            </w:r>
            <w:r>
              <w:rPr>
                <w:rFonts w:hint="default" w:ascii="Times New Roman" w:hAnsi="Times New Roman" w:eastAsia="宋体" w:cs="Times New Roman"/>
                <w:snapToGrid w:val="0"/>
                <w:color w:val="auto"/>
                <w:spacing w:val="-6"/>
                <w:kern w:val="21"/>
                <w:sz w:val="21"/>
                <w:szCs w:val="21"/>
                <w:highlight w:val="none"/>
                <w:u w:val="none" w:color="auto"/>
              </w:rPr>
              <w:fldChar w:fldCharType="end"/>
            </w:r>
          </w:p>
        </w:tc>
        <w:tc>
          <w:tcPr>
            <w:tcW w:w="0" w:type="auto"/>
            <w:noWrap w:val="0"/>
            <w:tcMar>
              <w:left w:w="28" w:type="dxa"/>
              <w:right w:w="28" w:type="dxa"/>
            </w:tcMar>
            <w:vAlign w:val="center"/>
          </w:tcPr>
          <w:p w14:paraId="7F981C2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在建工程排放量（固体废物产生量）</w:t>
            </w:r>
            <w:r>
              <w:rPr>
                <w:rFonts w:hint="default" w:ascii="Times New Roman" w:hAnsi="Times New Roman" w:eastAsia="宋体" w:cs="Times New Roman"/>
                <w:snapToGrid w:val="0"/>
                <w:color w:val="auto"/>
                <w:spacing w:val="-6"/>
                <w:kern w:val="21"/>
                <w:sz w:val="21"/>
                <w:szCs w:val="21"/>
                <w:highlight w:val="none"/>
                <w:u w:val="none" w:color="auto"/>
              </w:rPr>
              <w:fldChar w:fldCharType="begin"/>
            </w:r>
            <w:r>
              <w:rPr>
                <w:rFonts w:hint="default" w:ascii="Times New Roman" w:hAnsi="Times New Roman" w:eastAsia="宋体" w:cs="Times New Roman"/>
                <w:snapToGrid w:val="0"/>
                <w:color w:val="auto"/>
                <w:spacing w:val="-6"/>
                <w:kern w:val="21"/>
                <w:sz w:val="21"/>
                <w:szCs w:val="21"/>
                <w:highlight w:val="none"/>
                <w:u w:val="none" w:color="auto"/>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③</w:t>
            </w:r>
            <w:r>
              <w:rPr>
                <w:rFonts w:hint="default" w:ascii="Times New Roman" w:hAnsi="Times New Roman" w:eastAsia="宋体" w:cs="Times New Roman"/>
                <w:snapToGrid w:val="0"/>
                <w:color w:val="auto"/>
                <w:spacing w:val="-6"/>
                <w:kern w:val="21"/>
                <w:sz w:val="21"/>
                <w:szCs w:val="21"/>
                <w:highlight w:val="none"/>
                <w:u w:val="none" w:color="auto"/>
              </w:rPr>
              <w:fldChar w:fldCharType="end"/>
            </w:r>
          </w:p>
        </w:tc>
        <w:tc>
          <w:tcPr>
            <w:tcW w:w="0" w:type="auto"/>
            <w:noWrap w:val="0"/>
            <w:tcMar>
              <w:left w:w="28" w:type="dxa"/>
              <w:right w:w="28" w:type="dxa"/>
            </w:tcMar>
            <w:vAlign w:val="center"/>
          </w:tcPr>
          <w:p w14:paraId="6CBB4A3C">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本项目排放量（固体废物产生量）</w:t>
            </w:r>
            <w:r>
              <w:rPr>
                <w:rFonts w:hint="default" w:ascii="Times New Roman" w:hAnsi="Times New Roman" w:eastAsia="宋体" w:cs="Times New Roman"/>
                <w:snapToGrid w:val="0"/>
                <w:color w:val="auto"/>
                <w:spacing w:val="-6"/>
                <w:kern w:val="21"/>
                <w:sz w:val="21"/>
                <w:szCs w:val="21"/>
                <w:highlight w:val="none"/>
                <w:u w:val="none" w:color="auto"/>
              </w:rPr>
              <w:fldChar w:fldCharType="begin"/>
            </w:r>
            <w:r>
              <w:rPr>
                <w:rFonts w:hint="default" w:ascii="Times New Roman" w:hAnsi="Times New Roman" w:eastAsia="宋体" w:cs="Times New Roman"/>
                <w:snapToGrid w:val="0"/>
                <w:color w:val="auto"/>
                <w:spacing w:val="-6"/>
                <w:kern w:val="21"/>
                <w:sz w:val="21"/>
                <w:szCs w:val="21"/>
                <w:highlight w:val="none"/>
                <w:u w:val="none" w:color="auto"/>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④</w:t>
            </w:r>
            <w:r>
              <w:rPr>
                <w:rFonts w:hint="default" w:ascii="Times New Roman" w:hAnsi="Times New Roman" w:eastAsia="宋体" w:cs="Times New Roman"/>
                <w:snapToGrid w:val="0"/>
                <w:color w:val="auto"/>
                <w:spacing w:val="-6"/>
                <w:kern w:val="21"/>
                <w:sz w:val="21"/>
                <w:szCs w:val="21"/>
                <w:highlight w:val="none"/>
                <w:u w:val="none" w:color="auto"/>
              </w:rPr>
              <w:fldChar w:fldCharType="end"/>
            </w:r>
          </w:p>
        </w:tc>
        <w:tc>
          <w:tcPr>
            <w:tcW w:w="0" w:type="auto"/>
            <w:noWrap w:val="0"/>
            <w:tcMar>
              <w:left w:w="28" w:type="dxa"/>
              <w:right w:w="28" w:type="dxa"/>
            </w:tcMar>
            <w:vAlign w:val="center"/>
          </w:tcPr>
          <w:p w14:paraId="4FB2938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16"/>
                <w:kern w:val="21"/>
                <w:sz w:val="21"/>
                <w:szCs w:val="21"/>
                <w:highlight w:val="none"/>
                <w:u w:val="none" w:color="auto"/>
              </w:rPr>
            </w:pPr>
            <w:r>
              <w:rPr>
                <w:rFonts w:hint="default" w:ascii="Times New Roman" w:hAnsi="Times New Roman" w:eastAsia="宋体" w:cs="Times New Roman"/>
                <w:snapToGrid w:val="0"/>
                <w:color w:val="auto"/>
                <w:spacing w:val="-16"/>
                <w:kern w:val="21"/>
                <w:sz w:val="21"/>
                <w:szCs w:val="21"/>
                <w:highlight w:val="none"/>
                <w:u w:val="none" w:color="auto"/>
              </w:rPr>
              <w:t>以新带老削减量（新建项目不填）</w:t>
            </w:r>
            <w:r>
              <w:rPr>
                <w:rFonts w:hint="default" w:ascii="Times New Roman" w:hAnsi="Times New Roman" w:eastAsia="宋体" w:cs="Times New Roman"/>
                <w:snapToGrid w:val="0"/>
                <w:color w:val="auto"/>
                <w:spacing w:val="-16"/>
                <w:kern w:val="21"/>
                <w:sz w:val="21"/>
                <w:szCs w:val="21"/>
                <w:highlight w:val="none"/>
                <w:u w:val="none" w:color="auto"/>
              </w:rPr>
              <w:fldChar w:fldCharType="begin"/>
            </w:r>
            <w:r>
              <w:rPr>
                <w:rFonts w:hint="default" w:ascii="Times New Roman" w:hAnsi="Times New Roman" w:eastAsia="宋体" w:cs="Times New Roman"/>
                <w:snapToGrid w:val="0"/>
                <w:color w:val="auto"/>
                <w:spacing w:val="-16"/>
                <w:kern w:val="21"/>
                <w:sz w:val="21"/>
                <w:szCs w:val="21"/>
                <w:highlight w:val="none"/>
                <w:u w:val="none" w:color="auto"/>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⑤</w:t>
            </w:r>
            <w:r>
              <w:rPr>
                <w:rFonts w:hint="default" w:ascii="Times New Roman" w:hAnsi="Times New Roman" w:eastAsia="宋体" w:cs="Times New Roman"/>
                <w:snapToGrid w:val="0"/>
                <w:color w:val="auto"/>
                <w:spacing w:val="-16"/>
                <w:kern w:val="21"/>
                <w:sz w:val="21"/>
                <w:szCs w:val="21"/>
                <w:highlight w:val="none"/>
                <w:u w:val="none" w:color="auto"/>
              </w:rPr>
              <w:fldChar w:fldCharType="end"/>
            </w:r>
          </w:p>
        </w:tc>
        <w:tc>
          <w:tcPr>
            <w:tcW w:w="0" w:type="auto"/>
            <w:noWrap w:val="0"/>
            <w:tcMar>
              <w:left w:w="28" w:type="dxa"/>
              <w:right w:w="28" w:type="dxa"/>
            </w:tcMar>
            <w:vAlign w:val="center"/>
          </w:tcPr>
          <w:p w14:paraId="0E23482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16"/>
                <w:kern w:val="21"/>
                <w:sz w:val="21"/>
                <w:szCs w:val="21"/>
                <w:highlight w:val="none"/>
                <w:u w:val="none" w:color="auto"/>
              </w:rPr>
            </w:pPr>
            <w:r>
              <w:rPr>
                <w:rFonts w:hint="default" w:ascii="Times New Roman" w:hAnsi="Times New Roman" w:eastAsia="宋体" w:cs="Times New Roman"/>
                <w:snapToGrid w:val="0"/>
                <w:color w:val="auto"/>
                <w:spacing w:val="-16"/>
                <w:kern w:val="21"/>
                <w:sz w:val="21"/>
                <w:szCs w:val="21"/>
                <w:highlight w:val="none"/>
                <w:u w:val="none" w:color="auto"/>
              </w:rPr>
              <w:t>本项目建成后</w:t>
            </w:r>
          </w:p>
          <w:p w14:paraId="73EBBE8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16"/>
                <w:kern w:val="21"/>
                <w:sz w:val="21"/>
                <w:szCs w:val="21"/>
                <w:highlight w:val="none"/>
                <w:u w:val="none" w:color="auto"/>
              </w:rPr>
            </w:pPr>
            <w:r>
              <w:rPr>
                <w:rFonts w:hint="default" w:ascii="Times New Roman" w:hAnsi="Times New Roman" w:eastAsia="宋体" w:cs="Times New Roman"/>
                <w:snapToGrid w:val="0"/>
                <w:color w:val="auto"/>
                <w:spacing w:val="-16"/>
                <w:kern w:val="21"/>
                <w:sz w:val="21"/>
                <w:szCs w:val="21"/>
                <w:highlight w:val="none"/>
                <w:u w:val="none" w:color="auto"/>
              </w:rPr>
              <w:t>全厂排放量（固体废物产生量）</w:t>
            </w:r>
            <w:r>
              <w:rPr>
                <w:rFonts w:hint="default" w:ascii="Times New Roman" w:hAnsi="Times New Roman" w:eastAsia="宋体" w:cs="Times New Roman"/>
                <w:snapToGrid w:val="0"/>
                <w:color w:val="auto"/>
                <w:spacing w:val="-16"/>
                <w:kern w:val="21"/>
                <w:sz w:val="21"/>
                <w:szCs w:val="21"/>
                <w:highlight w:val="none"/>
                <w:u w:val="none" w:color="auto"/>
              </w:rPr>
              <w:fldChar w:fldCharType="begin"/>
            </w:r>
            <w:r>
              <w:rPr>
                <w:rFonts w:hint="default" w:ascii="Times New Roman" w:hAnsi="Times New Roman" w:eastAsia="宋体" w:cs="Times New Roman"/>
                <w:snapToGrid w:val="0"/>
                <w:color w:val="auto"/>
                <w:spacing w:val="-16"/>
                <w:kern w:val="21"/>
                <w:sz w:val="21"/>
                <w:szCs w:val="21"/>
                <w:highlight w:val="none"/>
                <w:u w:val="none" w:color="auto"/>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⑥</w:t>
            </w:r>
            <w:r>
              <w:rPr>
                <w:rFonts w:hint="default" w:ascii="Times New Roman" w:hAnsi="Times New Roman" w:eastAsia="宋体" w:cs="Times New Roman"/>
                <w:snapToGrid w:val="0"/>
                <w:color w:val="auto"/>
                <w:spacing w:val="-16"/>
                <w:kern w:val="21"/>
                <w:sz w:val="21"/>
                <w:szCs w:val="21"/>
                <w:highlight w:val="none"/>
                <w:u w:val="none" w:color="auto"/>
              </w:rPr>
              <w:fldChar w:fldCharType="end"/>
            </w:r>
          </w:p>
        </w:tc>
        <w:tc>
          <w:tcPr>
            <w:tcW w:w="0" w:type="auto"/>
            <w:noWrap w:val="0"/>
            <w:tcMar>
              <w:left w:w="28" w:type="dxa"/>
              <w:right w:w="28" w:type="dxa"/>
            </w:tcMar>
            <w:vAlign w:val="center"/>
          </w:tcPr>
          <w:p w14:paraId="4DB8A49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t>变化量</w:t>
            </w:r>
          </w:p>
          <w:p w14:paraId="11C3588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spacing w:val="-6"/>
                <w:kern w:val="21"/>
                <w:sz w:val="21"/>
                <w:szCs w:val="21"/>
                <w:highlight w:val="none"/>
                <w:u w:val="none" w:color="auto"/>
              </w:rPr>
            </w:pPr>
            <w:r>
              <w:rPr>
                <w:rFonts w:hint="default" w:ascii="Times New Roman" w:hAnsi="Times New Roman" w:eastAsia="宋体" w:cs="Times New Roman"/>
                <w:snapToGrid w:val="0"/>
                <w:color w:val="auto"/>
                <w:spacing w:val="-6"/>
                <w:kern w:val="21"/>
                <w:sz w:val="21"/>
                <w:szCs w:val="21"/>
                <w:highlight w:val="none"/>
                <w:u w:val="none" w:color="auto"/>
              </w:rPr>
              <w:fldChar w:fldCharType="begin"/>
            </w:r>
            <w:r>
              <w:rPr>
                <w:rFonts w:hint="default" w:ascii="Times New Roman" w:hAnsi="Times New Roman" w:eastAsia="宋体" w:cs="Times New Roman"/>
                <w:snapToGrid w:val="0"/>
                <w:color w:val="auto"/>
                <w:spacing w:val="-6"/>
                <w:kern w:val="21"/>
                <w:sz w:val="21"/>
                <w:szCs w:val="21"/>
                <w:highlight w:val="none"/>
                <w:u w:val="none" w:color="auto"/>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u w:val="none" w:color="auto"/>
              </w:rPr>
              <w:fldChar w:fldCharType="separate"/>
            </w:r>
            <w:r>
              <w:rPr>
                <w:rFonts w:hint="default" w:ascii="Times New Roman" w:hAnsi="Times New Roman" w:eastAsia="宋体" w:cs="Times New Roman"/>
                <w:color w:val="auto"/>
                <w:kern w:val="2"/>
                <w:sz w:val="21"/>
                <w:szCs w:val="21"/>
                <w:highlight w:val="none"/>
                <w:u w:val="none" w:color="auto"/>
              </w:rPr>
              <w:t>⑦</w:t>
            </w:r>
            <w:r>
              <w:rPr>
                <w:rFonts w:hint="default" w:ascii="Times New Roman" w:hAnsi="Times New Roman" w:eastAsia="宋体" w:cs="Times New Roman"/>
                <w:snapToGrid w:val="0"/>
                <w:color w:val="auto"/>
                <w:spacing w:val="-6"/>
                <w:kern w:val="21"/>
                <w:sz w:val="21"/>
                <w:szCs w:val="21"/>
                <w:highlight w:val="none"/>
                <w:u w:val="none" w:color="auto"/>
              </w:rPr>
              <w:fldChar w:fldCharType="end"/>
            </w:r>
          </w:p>
        </w:tc>
      </w:tr>
      <w:tr w14:paraId="6A917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noWrap w:val="0"/>
            <w:vAlign w:val="center"/>
          </w:tcPr>
          <w:p w14:paraId="7AC66E15">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废气</w:t>
            </w:r>
          </w:p>
        </w:tc>
        <w:tc>
          <w:tcPr>
            <w:tcW w:w="0" w:type="auto"/>
            <w:gridSpan w:val="2"/>
            <w:noWrap w:val="0"/>
            <w:vAlign w:val="center"/>
          </w:tcPr>
          <w:p w14:paraId="554FE88A">
            <w:pPr>
              <w:pStyle w:val="66"/>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非甲烷总烃</w:t>
            </w:r>
          </w:p>
        </w:tc>
        <w:tc>
          <w:tcPr>
            <w:tcW w:w="1190" w:type="dxa"/>
            <w:noWrap w:val="0"/>
            <w:vAlign w:val="center"/>
          </w:tcPr>
          <w:p w14:paraId="6E6FC68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46EC903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D1BC0F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79D9772">
            <w:pPr>
              <w:pStyle w:val="66"/>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0.0</w:t>
            </w:r>
            <w:r>
              <w:rPr>
                <w:rFonts w:hint="default" w:ascii="Times New Roman" w:hAnsi="Times New Roman" w:cs="Times New Roman"/>
                <w:color w:val="auto"/>
                <w:sz w:val="21"/>
                <w:szCs w:val="21"/>
                <w:highlight w:val="none"/>
                <w:u w:val="none" w:color="auto"/>
                <w:lang w:val="en-US" w:eastAsia="zh-CN"/>
              </w:rPr>
              <w:t>28t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0A2C8A7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71A4A43B">
            <w:pPr>
              <w:pStyle w:val="66"/>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0.0</w:t>
            </w:r>
            <w:r>
              <w:rPr>
                <w:rFonts w:hint="default" w:ascii="Times New Roman" w:hAnsi="Times New Roman" w:cs="Times New Roman"/>
                <w:color w:val="auto"/>
                <w:sz w:val="21"/>
                <w:szCs w:val="21"/>
                <w:highlight w:val="none"/>
                <w:u w:val="none" w:color="auto"/>
                <w:lang w:val="en-US" w:eastAsia="zh-CN"/>
              </w:rPr>
              <w:t>28</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471AA217">
            <w:pPr>
              <w:pStyle w:val="66"/>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+0.0</w:t>
            </w:r>
            <w:r>
              <w:rPr>
                <w:rFonts w:hint="default" w:ascii="Times New Roman" w:hAnsi="Times New Roman" w:cs="Times New Roman"/>
                <w:color w:val="auto"/>
                <w:sz w:val="21"/>
                <w:szCs w:val="21"/>
                <w:highlight w:val="none"/>
                <w:u w:val="none" w:color="auto"/>
                <w:lang w:val="en-US" w:eastAsia="zh-CN"/>
              </w:rPr>
              <w:t>28</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1E81F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1224DE2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废水</w:t>
            </w:r>
          </w:p>
        </w:tc>
        <w:tc>
          <w:tcPr>
            <w:tcW w:w="0" w:type="auto"/>
            <w:gridSpan w:val="2"/>
            <w:noWrap w:val="0"/>
            <w:vAlign w:val="center"/>
          </w:tcPr>
          <w:p w14:paraId="7F575E1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废水量</w:t>
            </w:r>
          </w:p>
        </w:tc>
        <w:tc>
          <w:tcPr>
            <w:tcW w:w="1190" w:type="dxa"/>
            <w:noWrap w:val="0"/>
            <w:vAlign w:val="center"/>
          </w:tcPr>
          <w:p w14:paraId="7D62A49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0FCADE65">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FB7D41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1FC4EE4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eastAsia="宋体" w:cs="Times New Roman"/>
                <w:i w:val="0"/>
                <w:iCs w:val="0"/>
                <w:color w:val="auto"/>
                <w:kern w:val="0"/>
                <w:sz w:val="22"/>
                <w:szCs w:val="22"/>
                <w:u w:val="none"/>
                <w:lang w:val="en-US" w:eastAsia="zh-CN" w:bidi="ar"/>
              </w:rPr>
              <w:t>125.4</w:t>
            </w:r>
            <w:r>
              <w:rPr>
                <w:rFonts w:hint="default" w:ascii="Times New Roman" w:hAnsi="Times New Roman" w:cs="Times New Roman"/>
                <w:i w:val="0"/>
                <w:iCs w:val="0"/>
                <w:color w:val="auto"/>
                <w:kern w:val="0"/>
                <w:sz w:val="22"/>
                <w:szCs w:val="22"/>
                <w:u w:val="none"/>
                <w:lang w:val="en-US" w:eastAsia="zh-CN" w:bidi="ar"/>
              </w:rPr>
              <w:t>71</w:t>
            </w:r>
            <w:r>
              <w:rPr>
                <w:rFonts w:hint="default" w:ascii="Times New Roman" w:hAnsi="Times New Roman" w:eastAsia="宋体" w:cs="Times New Roman"/>
                <w:color w:val="auto"/>
                <w:kern w:val="2"/>
                <w:sz w:val="21"/>
                <w:szCs w:val="21"/>
                <w:highlight w:val="none"/>
                <w:u w:val="none" w:color="auto"/>
              </w:rPr>
              <w:t>m</w:t>
            </w:r>
            <w:r>
              <w:rPr>
                <w:rFonts w:hint="default" w:ascii="Times New Roman" w:hAnsi="Times New Roman" w:eastAsia="宋体" w:cs="Times New Roman"/>
                <w:color w:val="auto"/>
                <w:kern w:val="2"/>
                <w:sz w:val="21"/>
                <w:szCs w:val="21"/>
                <w:highlight w:val="none"/>
                <w:u w:val="none" w:color="auto"/>
                <w:vertAlign w:val="superscript"/>
              </w:rPr>
              <w:t>3</w:t>
            </w:r>
            <w:r>
              <w:rPr>
                <w:rFonts w:hint="default" w:ascii="Times New Roman" w:hAnsi="Times New Roman" w:eastAsia="宋体" w:cs="Times New Roman"/>
                <w:color w:val="auto"/>
                <w:kern w:val="2"/>
                <w:sz w:val="21"/>
                <w:szCs w:val="21"/>
                <w:highlight w:val="none"/>
                <w:u w:val="none" w:color="auto"/>
              </w:rPr>
              <w:t>/a</w:t>
            </w:r>
          </w:p>
        </w:tc>
        <w:tc>
          <w:tcPr>
            <w:tcW w:w="0" w:type="auto"/>
            <w:noWrap w:val="0"/>
            <w:vAlign w:val="center"/>
          </w:tcPr>
          <w:p w14:paraId="1A8D1F4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EC84AA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eastAsia="宋体" w:cs="Times New Roman"/>
                <w:i w:val="0"/>
                <w:iCs w:val="0"/>
                <w:color w:val="auto"/>
                <w:kern w:val="0"/>
                <w:sz w:val="22"/>
                <w:szCs w:val="22"/>
                <w:u w:val="none"/>
                <w:lang w:val="en-US" w:eastAsia="zh-CN" w:bidi="ar"/>
              </w:rPr>
              <w:t>125.4</w:t>
            </w:r>
            <w:r>
              <w:rPr>
                <w:rFonts w:hint="default" w:ascii="Times New Roman" w:hAnsi="Times New Roman" w:cs="Times New Roman"/>
                <w:i w:val="0"/>
                <w:iCs w:val="0"/>
                <w:color w:val="auto"/>
                <w:kern w:val="0"/>
                <w:sz w:val="22"/>
                <w:szCs w:val="22"/>
                <w:u w:val="none"/>
                <w:lang w:val="en-US" w:eastAsia="zh-CN" w:bidi="ar"/>
              </w:rPr>
              <w:t>71</w:t>
            </w:r>
            <w:r>
              <w:rPr>
                <w:rFonts w:hint="default" w:ascii="Times New Roman" w:hAnsi="Times New Roman" w:eastAsia="宋体" w:cs="Times New Roman"/>
                <w:color w:val="auto"/>
                <w:kern w:val="2"/>
                <w:sz w:val="21"/>
                <w:szCs w:val="21"/>
                <w:highlight w:val="none"/>
                <w:u w:val="none" w:color="auto"/>
              </w:rPr>
              <w:t>m</w:t>
            </w:r>
            <w:r>
              <w:rPr>
                <w:rFonts w:hint="default" w:ascii="Times New Roman" w:hAnsi="Times New Roman" w:eastAsia="宋体" w:cs="Times New Roman"/>
                <w:color w:val="auto"/>
                <w:kern w:val="2"/>
                <w:sz w:val="21"/>
                <w:szCs w:val="21"/>
                <w:highlight w:val="none"/>
                <w:u w:val="none" w:color="auto"/>
                <w:vertAlign w:val="superscript"/>
              </w:rPr>
              <w:t>3</w:t>
            </w:r>
            <w:r>
              <w:rPr>
                <w:rFonts w:hint="default" w:ascii="Times New Roman" w:hAnsi="Times New Roman" w:eastAsia="宋体" w:cs="Times New Roman"/>
                <w:color w:val="auto"/>
                <w:kern w:val="2"/>
                <w:sz w:val="21"/>
                <w:szCs w:val="21"/>
                <w:highlight w:val="none"/>
                <w:u w:val="none" w:color="auto"/>
              </w:rPr>
              <w:t>/a</w:t>
            </w:r>
          </w:p>
        </w:tc>
        <w:tc>
          <w:tcPr>
            <w:tcW w:w="0" w:type="auto"/>
            <w:noWrap w:val="0"/>
            <w:vAlign w:val="center"/>
          </w:tcPr>
          <w:p w14:paraId="5274692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125.4</w:t>
            </w:r>
            <w:r>
              <w:rPr>
                <w:rFonts w:hint="default" w:ascii="Times New Roman" w:hAnsi="Times New Roman" w:cs="Times New Roman"/>
                <w:i w:val="0"/>
                <w:iCs w:val="0"/>
                <w:color w:val="auto"/>
                <w:kern w:val="0"/>
                <w:sz w:val="22"/>
                <w:szCs w:val="22"/>
                <w:u w:val="none"/>
                <w:lang w:val="en-US" w:eastAsia="zh-CN" w:bidi="ar"/>
              </w:rPr>
              <w:t>71</w:t>
            </w:r>
            <w:r>
              <w:rPr>
                <w:rFonts w:hint="default" w:ascii="Times New Roman" w:hAnsi="Times New Roman" w:eastAsia="宋体" w:cs="Times New Roman"/>
                <w:color w:val="auto"/>
                <w:kern w:val="2"/>
                <w:sz w:val="21"/>
                <w:szCs w:val="21"/>
                <w:highlight w:val="none"/>
                <w:u w:val="none" w:color="auto"/>
              </w:rPr>
              <w:t>m</w:t>
            </w:r>
            <w:r>
              <w:rPr>
                <w:rFonts w:hint="default" w:ascii="Times New Roman" w:hAnsi="Times New Roman" w:eastAsia="宋体" w:cs="Times New Roman"/>
                <w:color w:val="auto"/>
                <w:kern w:val="2"/>
                <w:sz w:val="21"/>
                <w:szCs w:val="21"/>
                <w:highlight w:val="none"/>
                <w:u w:val="none" w:color="auto"/>
                <w:vertAlign w:val="superscript"/>
              </w:rPr>
              <w:t>3</w:t>
            </w:r>
            <w:r>
              <w:rPr>
                <w:rFonts w:hint="default" w:ascii="Times New Roman" w:hAnsi="Times New Roman" w:eastAsia="宋体" w:cs="Times New Roman"/>
                <w:color w:val="auto"/>
                <w:kern w:val="2"/>
                <w:sz w:val="21"/>
                <w:szCs w:val="21"/>
                <w:highlight w:val="none"/>
                <w:u w:val="none" w:color="auto"/>
              </w:rPr>
              <w:t>/a</w:t>
            </w:r>
          </w:p>
        </w:tc>
      </w:tr>
      <w:tr w14:paraId="2DAE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FCF946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gridSpan w:val="2"/>
            <w:noWrap w:val="0"/>
            <w:vAlign w:val="center"/>
          </w:tcPr>
          <w:p w14:paraId="426F9BD5">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COD</w:t>
            </w:r>
          </w:p>
        </w:tc>
        <w:tc>
          <w:tcPr>
            <w:tcW w:w="1190" w:type="dxa"/>
            <w:noWrap w:val="0"/>
            <w:vAlign w:val="center"/>
          </w:tcPr>
          <w:p w14:paraId="21917AC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5AE6DF3C">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17F0CC9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FBE747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0.0</w:t>
            </w:r>
            <w:r>
              <w:rPr>
                <w:rFonts w:hint="default" w:ascii="Times New Roman" w:hAnsi="Times New Roman" w:cs="Times New Roman"/>
                <w:color w:val="auto"/>
                <w:kern w:val="0"/>
                <w:sz w:val="21"/>
                <w:szCs w:val="21"/>
                <w:highlight w:val="none"/>
                <w:u w:val="none" w:color="auto"/>
                <w:lang w:val="en-US" w:eastAsia="zh-CN"/>
              </w:rPr>
              <w:t>063</w:t>
            </w:r>
            <w:r>
              <w:rPr>
                <w:rFonts w:hint="default" w:ascii="Times New Roman" w:hAnsi="Times New Roman" w:eastAsia="宋体" w:cs="Times New Roman"/>
                <w:color w:val="auto"/>
                <w:kern w:val="2"/>
                <w:sz w:val="21"/>
                <w:szCs w:val="21"/>
                <w:highlight w:val="none"/>
                <w:u w:val="none" w:color="auto"/>
              </w:rPr>
              <w:t>t/a</w:t>
            </w:r>
          </w:p>
        </w:tc>
        <w:tc>
          <w:tcPr>
            <w:tcW w:w="0" w:type="auto"/>
            <w:noWrap w:val="0"/>
            <w:vAlign w:val="center"/>
          </w:tcPr>
          <w:p w14:paraId="148DAA0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2A2A48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0.0</w:t>
            </w:r>
            <w:r>
              <w:rPr>
                <w:rFonts w:hint="default" w:ascii="Times New Roman" w:hAnsi="Times New Roman" w:cs="Times New Roman"/>
                <w:color w:val="auto"/>
                <w:kern w:val="0"/>
                <w:sz w:val="21"/>
                <w:szCs w:val="21"/>
                <w:highlight w:val="none"/>
                <w:u w:val="none" w:color="auto"/>
                <w:lang w:val="en-US" w:eastAsia="zh-CN"/>
              </w:rPr>
              <w:t>063</w:t>
            </w:r>
            <w:r>
              <w:rPr>
                <w:rFonts w:hint="default" w:ascii="Times New Roman" w:hAnsi="Times New Roman" w:eastAsia="宋体" w:cs="Times New Roman"/>
                <w:color w:val="auto"/>
                <w:kern w:val="2"/>
                <w:sz w:val="21"/>
                <w:szCs w:val="21"/>
                <w:highlight w:val="none"/>
                <w:u w:val="none" w:color="auto"/>
              </w:rPr>
              <w:t>t/a</w:t>
            </w:r>
          </w:p>
        </w:tc>
        <w:tc>
          <w:tcPr>
            <w:tcW w:w="0" w:type="auto"/>
            <w:noWrap w:val="0"/>
            <w:vAlign w:val="center"/>
          </w:tcPr>
          <w:p w14:paraId="1AD7A04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eastAsia="宋体" w:cs="Times New Roman"/>
                <w:color w:val="auto"/>
                <w:kern w:val="0"/>
                <w:sz w:val="21"/>
                <w:szCs w:val="21"/>
                <w:highlight w:val="none"/>
                <w:u w:val="none" w:color="auto"/>
                <w:lang w:val="en-US" w:eastAsia="zh-CN"/>
              </w:rPr>
              <w:t>0.0</w:t>
            </w:r>
            <w:r>
              <w:rPr>
                <w:rFonts w:hint="default" w:ascii="Times New Roman" w:hAnsi="Times New Roman" w:cs="Times New Roman"/>
                <w:color w:val="auto"/>
                <w:kern w:val="0"/>
                <w:sz w:val="21"/>
                <w:szCs w:val="21"/>
                <w:highlight w:val="none"/>
                <w:u w:val="none" w:color="auto"/>
                <w:lang w:val="en-US" w:eastAsia="zh-CN"/>
              </w:rPr>
              <w:t>063</w:t>
            </w:r>
            <w:r>
              <w:rPr>
                <w:rFonts w:hint="default" w:ascii="Times New Roman" w:hAnsi="Times New Roman" w:eastAsia="宋体" w:cs="Times New Roman"/>
                <w:color w:val="auto"/>
                <w:kern w:val="2"/>
                <w:sz w:val="21"/>
                <w:szCs w:val="21"/>
                <w:highlight w:val="none"/>
                <w:u w:val="none" w:color="auto"/>
              </w:rPr>
              <w:t>t/a</w:t>
            </w:r>
          </w:p>
        </w:tc>
      </w:tr>
      <w:tr w14:paraId="6C5EF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335F8D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gridSpan w:val="2"/>
            <w:noWrap w:val="0"/>
            <w:vAlign w:val="center"/>
          </w:tcPr>
          <w:p w14:paraId="5890A91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NH</w:t>
            </w:r>
            <w:r>
              <w:rPr>
                <w:rFonts w:hint="default" w:ascii="Times New Roman" w:hAnsi="Times New Roman" w:eastAsia="宋体" w:cs="Times New Roman"/>
                <w:snapToGrid w:val="0"/>
                <w:color w:val="auto"/>
                <w:kern w:val="21"/>
                <w:sz w:val="21"/>
                <w:szCs w:val="21"/>
                <w:highlight w:val="none"/>
                <w:u w:val="none" w:color="auto"/>
                <w:vertAlign w:val="subscript"/>
              </w:rPr>
              <w:t>3</w:t>
            </w:r>
            <w:r>
              <w:rPr>
                <w:rFonts w:hint="default" w:ascii="Times New Roman" w:hAnsi="Times New Roman" w:eastAsia="宋体" w:cs="Times New Roman"/>
                <w:snapToGrid w:val="0"/>
                <w:color w:val="auto"/>
                <w:kern w:val="21"/>
                <w:sz w:val="21"/>
                <w:szCs w:val="21"/>
                <w:highlight w:val="none"/>
                <w:u w:val="none" w:color="auto"/>
              </w:rPr>
              <w:t>-N</w:t>
            </w:r>
          </w:p>
        </w:tc>
        <w:tc>
          <w:tcPr>
            <w:tcW w:w="1190" w:type="dxa"/>
            <w:noWrap w:val="0"/>
            <w:vAlign w:val="center"/>
          </w:tcPr>
          <w:p w14:paraId="38BCB07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6167CAE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2F2173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891C84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0.00</w:t>
            </w:r>
            <w:r>
              <w:rPr>
                <w:rFonts w:hint="default" w:ascii="Times New Roman" w:hAnsi="Times New Roman" w:cs="Times New Roman"/>
                <w:color w:val="auto"/>
                <w:kern w:val="0"/>
                <w:sz w:val="21"/>
                <w:szCs w:val="21"/>
                <w:highlight w:val="none"/>
                <w:u w:val="none" w:color="auto"/>
                <w:lang w:val="en-US" w:eastAsia="zh-CN"/>
              </w:rPr>
              <w:t>06</w:t>
            </w:r>
            <w:r>
              <w:rPr>
                <w:rFonts w:hint="default" w:ascii="Times New Roman" w:hAnsi="Times New Roman" w:eastAsia="宋体" w:cs="Times New Roman"/>
                <w:color w:val="auto"/>
                <w:kern w:val="2"/>
                <w:sz w:val="21"/>
                <w:szCs w:val="21"/>
                <w:highlight w:val="none"/>
                <w:u w:val="none" w:color="auto"/>
              </w:rPr>
              <w:t>t/a</w:t>
            </w:r>
          </w:p>
        </w:tc>
        <w:tc>
          <w:tcPr>
            <w:tcW w:w="0" w:type="auto"/>
            <w:noWrap w:val="0"/>
            <w:vAlign w:val="center"/>
          </w:tcPr>
          <w:p w14:paraId="1980B11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638B6E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0.00</w:t>
            </w:r>
            <w:r>
              <w:rPr>
                <w:rFonts w:hint="default" w:ascii="Times New Roman" w:hAnsi="Times New Roman" w:cs="Times New Roman"/>
                <w:color w:val="auto"/>
                <w:kern w:val="0"/>
                <w:sz w:val="21"/>
                <w:szCs w:val="21"/>
                <w:highlight w:val="none"/>
                <w:u w:val="none" w:color="auto"/>
                <w:lang w:val="en-US" w:eastAsia="zh-CN"/>
              </w:rPr>
              <w:t>06</w:t>
            </w:r>
            <w:r>
              <w:rPr>
                <w:rFonts w:hint="default" w:ascii="Times New Roman" w:hAnsi="Times New Roman" w:eastAsia="宋体" w:cs="Times New Roman"/>
                <w:color w:val="auto"/>
                <w:kern w:val="2"/>
                <w:sz w:val="21"/>
                <w:szCs w:val="21"/>
                <w:highlight w:val="none"/>
                <w:u w:val="none" w:color="auto"/>
              </w:rPr>
              <w:t>t/a</w:t>
            </w:r>
          </w:p>
        </w:tc>
        <w:tc>
          <w:tcPr>
            <w:tcW w:w="0" w:type="auto"/>
            <w:noWrap w:val="0"/>
            <w:vAlign w:val="center"/>
          </w:tcPr>
          <w:p w14:paraId="493DF91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color w:val="auto"/>
                <w:kern w:val="2"/>
                <w:sz w:val="21"/>
                <w:szCs w:val="21"/>
                <w:highlight w:val="none"/>
                <w:u w:val="none" w:color="auto"/>
              </w:rPr>
            </w:pP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eastAsia="宋体" w:cs="Times New Roman"/>
                <w:color w:val="auto"/>
                <w:kern w:val="0"/>
                <w:sz w:val="21"/>
                <w:szCs w:val="21"/>
                <w:highlight w:val="none"/>
                <w:u w:val="none" w:color="auto"/>
                <w:lang w:val="en-US" w:eastAsia="zh-CN"/>
              </w:rPr>
              <w:t>0.00</w:t>
            </w:r>
            <w:r>
              <w:rPr>
                <w:rFonts w:hint="default" w:ascii="Times New Roman" w:hAnsi="Times New Roman" w:cs="Times New Roman"/>
                <w:color w:val="auto"/>
                <w:kern w:val="0"/>
                <w:sz w:val="21"/>
                <w:szCs w:val="21"/>
                <w:highlight w:val="none"/>
                <w:u w:val="none" w:color="auto"/>
                <w:lang w:val="en-US" w:eastAsia="zh-CN"/>
              </w:rPr>
              <w:t>06</w:t>
            </w:r>
            <w:r>
              <w:rPr>
                <w:rFonts w:hint="default" w:ascii="Times New Roman" w:hAnsi="Times New Roman" w:eastAsia="宋体" w:cs="Times New Roman"/>
                <w:color w:val="auto"/>
                <w:kern w:val="2"/>
                <w:sz w:val="21"/>
                <w:szCs w:val="21"/>
                <w:highlight w:val="none"/>
                <w:u w:val="none" w:color="auto"/>
              </w:rPr>
              <w:t>t/a</w:t>
            </w:r>
          </w:p>
        </w:tc>
      </w:tr>
      <w:tr w14:paraId="52840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6CA54DF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一般工业</w:t>
            </w:r>
          </w:p>
          <w:p w14:paraId="593684F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固体废物</w:t>
            </w:r>
          </w:p>
        </w:tc>
        <w:tc>
          <w:tcPr>
            <w:tcW w:w="0" w:type="auto"/>
            <w:noWrap w:val="0"/>
            <w:vAlign w:val="center"/>
          </w:tcPr>
          <w:p w14:paraId="22ACEC6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bCs/>
                <w:color w:val="auto"/>
                <w:kern w:val="0"/>
                <w:sz w:val="21"/>
                <w:szCs w:val="21"/>
                <w:highlight w:val="none"/>
                <w:u w:val="none" w:color="auto"/>
              </w:rPr>
              <w:t>职工生活</w:t>
            </w:r>
          </w:p>
        </w:tc>
        <w:tc>
          <w:tcPr>
            <w:tcW w:w="0" w:type="auto"/>
            <w:noWrap w:val="0"/>
            <w:vAlign w:val="center"/>
          </w:tcPr>
          <w:p w14:paraId="5C5203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职工生活垃圾</w:t>
            </w:r>
          </w:p>
        </w:tc>
        <w:tc>
          <w:tcPr>
            <w:tcW w:w="1190" w:type="dxa"/>
            <w:noWrap w:val="0"/>
            <w:vAlign w:val="center"/>
          </w:tcPr>
          <w:p w14:paraId="0DD8A9C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0EC52D1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BA3029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30AC7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bCs/>
                <w:color w:val="auto"/>
                <w:kern w:val="0"/>
                <w:sz w:val="21"/>
                <w:szCs w:val="21"/>
                <w:highlight w:val="none"/>
                <w:u w:val="none" w:color="auto"/>
                <w:lang w:val="en-US" w:eastAsia="zh-CN"/>
              </w:rPr>
              <w:t>1.23</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F3F3EC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1B136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1.23</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F92DE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+1.23</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1AE0E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13451D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568B3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化粪池</w:t>
            </w:r>
          </w:p>
        </w:tc>
        <w:tc>
          <w:tcPr>
            <w:tcW w:w="0" w:type="auto"/>
            <w:noWrap w:val="0"/>
            <w:vAlign w:val="center"/>
          </w:tcPr>
          <w:p w14:paraId="08649E6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化粪池污泥</w:t>
            </w:r>
          </w:p>
        </w:tc>
        <w:tc>
          <w:tcPr>
            <w:tcW w:w="1190" w:type="dxa"/>
            <w:noWrap w:val="0"/>
            <w:vAlign w:val="center"/>
          </w:tcPr>
          <w:p w14:paraId="576FAB8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6E0BC17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450836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1E9655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0.615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3754073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6640B7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0.615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74A2404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+0.615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0C608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41B86F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318D1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bCs/>
                <w:color w:val="auto"/>
                <w:kern w:val="0"/>
                <w:sz w:val="21"/>
                <w:szCs w:val="21"/>
                <w:highlight w:val="none"/>
                <w:u w:val="none" w:color="auto"/>
                <w:lang w:val="en-US" w:eastAsia="zh-CN"/>
              </w:rPr>
              <w:t>原辅材料</w:t>
            </w:r>
            <w:r>
              <w:rPr>
                <w:rFonts w:hint="default" w:ascii="Times New Roman" w:hAnsi="Times New Roman" w:eastAsia="宋体" w:cs="Times New Roman"/>
                <w:bCs/>
                <w:color w:val="auto"/>
                <w:kern w:val="0"/>
                <w:sz w:val="21"/>
                <w:szCs w:val="21"/>
                <w:highlight w:val="none"/>
                <w:u w:val="none" w:color="auto"/>
              </w:rPr>
              <w:t>使用</w:t>
            </w:r>
            <w:r>
              <w:rPr>
                <w:rFonts w:hint="default"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lang w:val="en-US" w:eastAsia="zh-CN"/>
              </w:rPr>
              <w:t>除乙醇外）</w:t>
            </w:r>
            <w:r>
              <w:rPr>
                <w:rFonts w:hint="default" w:ascii="Times New Roman" w:hAnsi="Times New Roman" w:eastAsia="宋体" w:cs="Times New Roman"/>
                <w:bCs/>
                <w:color w:val="auto"/>
                <w:kern w:val="0"/>
                <w:sz w:val="21"/>
                <w:szCs w:val="21"/>
                <w:highlight w:val="none"/>
                <w:u w:val="none" w:color="auto"/>
              </w:rPr>
              <w:t>和成品包装过程</w:t>
            </w:r>
          </w:p>
        </w:tc>
        <w:tc>
          <w:tcPr>
            <w:tcW w:w="0" w:type="auto"/>
            <w:noWrap w:val="0"/>
            <w:vAlign w:val="center"/>
          </w:tcPr>
          <w:p w14:paraId="38ADF3E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废塑料、废纸箱</w:t>
            </w:r>
          </w:p>
        </w:tc>
        <w:tc>
          <w:tcPr>
            <w:tcW w:w="1190" w:type="dxa"/>
            <w:noWrap w:val="0"/>
            <w:vAlign w:val="center"/>
          </w:tcPr>
          <w:p w14:paraId="3122461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52298E1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FCFD41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63FAD5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500ACED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B4AD5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266ECFB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31D6B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82AF84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AC4914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纯水制备</w:t>
            </w:r>
          </w:p>
        </w:tc>
        <w:tc>
          <w:tcPr>
            <w:tcW w:w="0" w:type="auto"/>
            <w:noWrap w:val="0"/>
            <w:vAlign w:val="center"/>
          </w:tcPr>
          <w:p w14:paraId="528D15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废石英砂</w:t>
            </w:r>
          </w:p>
        </w:tc>
        <w:tc>
          <w:tcPr>
            <w:tcW w:w="1190" w:type="dxa"/>
            <w:noWrap w:val="0"/>
            <w:vAlign w:val="center"/>
          </w:tcPr>
          <w:p w14:paraId="64DF7BF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054A0EC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FB9BC7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94A45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58EE924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0D781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3209335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4AD4C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D062D6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703E0D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纯水制备</w:t>
            </w:r>
          </w:p>
        </w:tc>
        <w:tc>
          <w:tcPr>
            <w:tcW w:w="0" w:type="auto"/>
            <w:noWrap w:val="0"/>
            <w:vAlign w:val="center"/>
          </w:tcPr>
          <w:p w14:paraId="0A1C42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废PPF滤芯</w:t>
            </w:r>
          </w:p>
        </w:tc>
        <w:tc>
          <w:tcPr>
            <w:tcW w:w="1190" w:type="dxa"/>
            <w:noWrap w:val="0"/>
            <w:vAlign w:val="center"/>
          </w:tcPr>
          <w:p w14:paraId="5A526501">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7F67035C">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77442F8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FEB4D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7A782B0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13FADE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7FF78A3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1368F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19D07E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D1455B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纯水制备</w:t>
            </w:r>
          </w:p>
        </w:tc>
        <w:tc>
          <w:tcPr>
            <w:tcW w:w="0" w:type="auto"/>
            <w:noWrap w:val="0"/>
            <w:vAlign w:val="center"/>
          </w:tcPr>
          <w:p w14:paraId="3F5814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废活性炭</w:t>
            </w:r>
          </w:p>
        </w:tc>
        <w:tc>
          <w:tcPr>
            <w:tcW w:w="1190" w:type="dxa"/>
            <w:noWrap w:val="0"/>
            <w:vAlign w:val="center"/>
          </w:tcPr>
          <w:p w14:paraId="64729A1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0F5F5CB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730186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3A780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B35CCAC">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4CA25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3655DA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2EDFF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74021C8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8FDEB2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纯水制备</w:t>
            </w:r>
          </w:p>
        </w:tc>
        <w:tc>
          <w:tcPr>
            <w:tcW w:w="0" w:type="auto"/>
            <w:noWrap w:val="0"/>
            <w:vAlign w:val="center"/>
          </w:tcPr>
          <w:p w14:paraId="27384BC6">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废反渗透膜</w:t>
            </w:r>
          </w:p>
        </w:tc>
        <w:tc>
          <w:tcPr>
            <w:tcW w:w="1190" w:type="dxa"/>
            <w:noWrap w:val="0"/>
            <w:vAlign w:val="center"/>
          </w:tcPr>
          <w:p w14:paraId="1740CFA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60421A7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1F2A71F">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53B7F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0.02</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2B64D41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42EE9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0.02</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5A16C6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+0.02</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6AE4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6FDFCDC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vMerge w:val="restart"/>
            <w:noWrap w:val="0"/>
            <w:vAlign w:val="center"/>
          </w:tcPr>
          <w:p w14:paraId="078E810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eastAsia" w:cs="Times New Roman"/>
                <w:color w:val="auto"/>
                <w:sz w:val="21"/>
                <w:szCs w:val="21"/>
                <w:highlight w:val="none"/>
                <w:u w:val="none" w:color="auto"/>
                <w:lang w:eastAsia="zh-CN"/>
              </w:rPr>
              <w:t>中药水提液</w:t>
            </w:r>
            <w:r>
              <w:rPr>
                <w:rFonts w:hint="default" w:ascii="Times New Roman" w:hAnsi="Times New Roman" w:eastAsia="宋体" w:cs="Times New Roman"/>
                <w:color w:val="auto"/>
                <w:sz w:val="21"/>
                <w:szCs w:val="21"/>
                <w:highlight w:val="none"/>
                <w:u w:val="none" w:color="auto"/>
                <w:lang w:val="en-US" w:eastAsia="zh-CN"/>
              </w:rPr>
              <w:t>过滤过程</w:t>
            </w:r>
          </w:p>
        </w:tc>
        <w:tc>
          <w:tcPr>
            <w:tcW w:w="0" w:type="auto"/>
            <w:noWrap w:val="0"/>
            <w:vAlign w:val="center"/>
          </w:tcPr>
          <w:p w14:paraId="35BA2AAA">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lang w:val="en-US" w:eastAsia="zh-CN"/>
              </w:rPr>
            </w:pPr>
            <w:r>
              <w:rPr>
                <w:rStyle w:val="33"/>
                <w:rFonts w:hint="default" w:ascii="Times New Roman" w:hAnsi="Times New Roman" w:eastAsia="宋体" w:cs="Times New Roman"/>
                <w:color w:val="auto"/>
                <w:kern w:val="0"/>
                <w:sz w:val="21"/>
                <w:szCs w:val="21"/>
                <w:highlight w:val="none"/>
                <w:u w:val="none" w:color="auto"/>
                <w:lang w:val="en-US" w:eastAsia="zh-CN"/>
              </w:rPr>
              <w:t>中药药渣</w:t>
            </w:r>
          </w:p>
        </w:tc>
        <w:tc>
          <w:tcPr>
            <w:tcW w:w="1190" w:type="dxa"/>
            <w:noWrap w:val="0"/>
            <w:vAlign w:val="center"/>
          </w:tcPr>
          <w:p w14:paraId="07F6140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1B862FBC">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7F64FD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FBD11C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29.75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3305B2B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19FCC7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29.75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6FD41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lang w:val="en-US" w:eastAsia="zh-CN"/>
              </w:rPr>
              <w:t>+29.75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3A4E4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5A884D6">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vMerge w:val="continue"/>
            <w:noWrap w:val="0"/>
            <w:vAlign w:val="center"/>
          </w:tcPr>
          <w:p w14:paraId="1BE8351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eastAsia="zh-CN"/>
              </w:rPr>
            </w:pPr>
          </w:p>
        </w:tc>
        <w:tc>
          <w:tcPr>
            <w:tcW w:w="0" w:type="auto"/>
            <w:noWrap w:val="0"/>
            <w:vAlign w:val="center"/>
          </w:tcPr>
          <w:p w14:paraId="12F00E55">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lang w:val="en-US" w:eastAsia="zh-CN"/>
              </w:rPr>
            </w:pPr>
            <w:r>
              <w:rPr>
                <w:rStyle w:val="33"/>
                <w:rFonts w:hint="default" w:ascii="Times New Roman" w:hAnsi="Times New Roman" w:eastAsia="宋体" w:cs="Times New Roman"/>
                <w:color w:val="auto"/>
                <w:kern w:val="0"/>
                <w:sz w:val="21"/>
                <w:szCs w:val="21"/>
                <w:highlight w:val="none"/>
                <w:u w:val="none" w:color="auto"/>
                <w:lang w:val="en-US" w:eastAsia="zh-CN"/>
              </w:rPr>
              <w:t>废滤网</w:t>
            </w:r>
          </w:p>
        </w:tc>
        <w:tc>
          <w:tcPr>
            <w:tcW w:w="1190" w:type="dxa"/>
            <w:noWrap w:val="0"/>
            <w:vAlign w:val="center"/>
          </w:tcPr>
          <w:p w14:paraId="06CAAB0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3EF0883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19B7BB1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7F17B6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65AEF58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DDC38B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48F815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+0.1</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49764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0674B86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666B462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厂区一体化污水处理设施</w:t>
            </w:r>
          </w:p>
        </w:tc>
        <w:tc>
          <w:tcPr>
            <w:tcW w:w="0" w:type="auto"/>
            <w:noWrap w:val="0"/>
            <w:vAlign w:val="center"/>
          </w:tcPr>
          <w:p w14:paraId="2E503FC2">
            <w:pPr>
              <w:keepNext w:val="0"/>
              <w:keepLines w:val="0"/>
              <w:pageBreakBefore w:val="0"/>
              <w:widowControl w:val="0"/>
              <w:kinsoku/>
              <w:wordWrap/>
              <w:overflowPunct/>
              <w:topLinePunct w:val="0"/>
              <w:autoSpaceDE/>
              <w:autoSpaceDN/>
              <w:bidi w:val="0"/>
              <w:adjustRightInd w:val="0"/>
              <w:snapToGrid w:val="0"/>
              <w:jc w:val="center"/>
              <w:textAlignment w:val="auto"/>
              <w:rPr>
                <w:rStyle w:val="33"/>
                <w:rFonts w:hint="default" w:ascii="Times New Roman" w:hAnsi="Times New Roman" w:eastAsia="宋体" w:cs="Times New Roman"/>
                <w:color w:val="auto"/>
                <w:kern w:val="0"/>
                <w:sz w:val="21"/>
                <w:szCs w:val="21"/>
                <w:highlight w:val="none"/>
                <w:u w:val="none" w:color="auto"/>
                <w:lang w:val="en-US" w:eastAsia="zh-CN"/>
              </w:rPr>
            </w:pPr>
            <w:r>
              <w:rPr>
                <w:rStyle w:val="33"/>
                <w:rFonts w:hint="default" w:ascii="Times New Roman" w:hAnsi="Times New Roman" w:eastAsia="宋体" w:cs="Times New Roman"/>
                <w:color w:val="auto"/>
                <w:kern w:val="0"/>
                <w:sz w:val="21"/>
                <w:szCs w:val="21"/>
                <w:highlight w:val="none"/>
                <w:u w:val="none" w:color="auto"/>
                <w:lang w:val="en-US" w:eastAsia="zh-CN"/>
              </w:rPr>
              <w:t>污泥</w:t>
            </w:r>
          </w:p>
        </w:tc>
        <w:tc>
          <w:tcPr>
            <w:tcW w:w="1190" w:type="dxa"/>
            <w:noWrap w:val="0"/>
            <w:vAlign w:val="center"/>
          </w:tcPr>
          <w:p w14:paraId="5935B655">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3CA0FBE0">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A3B3A0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DFEA6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0.00</w:t>
            </w:r>
            <w:r>
              <w:rPr>
                <w:rFonts w:hint="default" w:ascii="Times New Roman" w:hAnsi="Times New Roman" w:cs="Times New Roman"/>
                <w:bCs/>
                <w:color w:val="auto"/>
                <w:kern w:val="0"/>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361067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03FEFE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0.00</w:t>
            </w:r>
            <w:r>
              <w:rPr>
                <w:rFonts w:hint="default" w:ascii="Times New Roman" w:hAnsi="Times New Roman" w:cs="Times New Roman"/>
                <w:bCs/>
                <w:color w:val="auto"/>
                <w:kern w:val="0"/>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3EA5F29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+0.00</w:t>
            </w:r>
            <w:r>
              <w:rPr>
                <w:rFonts w:hint="default" w:ascii="Times New Roman" w:hAnsi="Times New Roman" w:cs="Times New Roman"/>
                <w:bCs/>
                <w:color w:val="auto"/>
                <w:kern w:val="0"/>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lang w:val="en-US" w:eastAsia="zh-CN"/>
              </w:rPr>
              <w:t>t</w:t>
            </w:r>
            <w:r>
              <w:rPr>
                <w:rFonts w:hint="default" w:ascii="Times New Roman" w:hAnsi="Times New Roman" w:eastAsia="宋体" w:cs="Times New Roman"/>
                <w:color w:val="auto"/>
                <w:sz w:val="21"/>
                <w:szCs w:val="21"/>
                <w:highlight w:val="none"/>
                <w:u w:val="none" w:color="auto"/>
              </w:rPr>
              <w:t>/a</w:t>
            </w:r>
          </w:p>
        </w:tc>
      </w:tr>
      <w:tr w14:paraId="2EFBE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noWrap w:val="0"/>
            <w:vAlign w:val="center"/>
          </w:tcPr>
          <w:p w14:paraId="7738DACA">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rPr>
              <w:t>危险废物</w:t>
            </w:r>
          </w:p>
        </w:tc>
        <w:tc>
          <w:tcPr>
            <w:tcW w:w="0" w:type="auto"/>
            <w:noWrap w:val="0"/>
            <w:vAlign w:val="center"/>
          </w:tcPr>
          <w:p w14:paraId="0059015F">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有机废气治理设施</w:t>
            </w:r>
          </w:p>
        </w:tc>
        <w:tc>
          <w:tcPr>
            <w:tcW w:w="0" w:type="auto"/>
            <w:noWrap w:val="0"/>
            <w:vAlign w:val="center"/>
          </w:tcPr>
          <w:p w14:paraId="02F03157">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废活性炭</w:t>
            </w:r>
          </w:p>
        </w:tc>
        <w:tc>
          <w:tcPr>
            <w:tcW w:w="1190" w:type="dxa"/>
            <w:noWrap w:val="0"/>
            <w:vAlign w:val="center"/>
          </w:tcPr>
          <w:p w14:paraId="5F37596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49C3227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A5686D3">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A4916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cs="Times New Roman"/>
                <w:color w:val="auto"/>
                <w:spacing w:val="-9"/>
                <w:sz w:val="21"/>
                <w:szCs w:val="21"/>
                <w:lang w:val="en-US" w:eastAsia="zh-CN"/>
              </w:rPr>
              <w:t>1.397</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1F12D49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2CAA16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cs="Times New Roman"/>
                <w:color w:val="auto"/>
                <w:spacing w:val="-9"/>
                <w:sz w:val="21"/>
                <w:szCs w:val="21"/>
                <w:lang w:val="en-US" w:eastAsia="zh-CN"/>
              </w:rPr>
              <w:t>1.397</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79CED2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cs="Times New Roman"/>
                <w:color w:val="auto"/>
                <w:spacing w:val="-9"/>
                <w:sz w:val="21"/>
                <w:szCs w:val="21"/>
                <w:lang w:val="en-US" w:eastAsia="zh-CN"/>
              </w:rPr>
              <w:t>+1.397</w:t>
            </w:r>
            <w:r>
              <w:rPr>
                <w:rFonts w:hint="default" w:ascii="Times New Roman" w:hAnsi="Times New Roman" w:eastAsia="宋体" w:cs="Times New Roman"/>
                <w:color w:val="auto"/>
                <w:spacing w:val="-9"/>
                <w:sz w:val="21"/>
                <w:szCs w:val="21"/>
                <w:lang w:val="en-US" w:eastAsia="zh-CN"/>
              </w:rPr>
              <w:t>t</w:t>
            </w:r>
          </w:p>
        </w:tc>
      </w:tr>
      <w:tr w14:paraId="38B4F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AE49D6D">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0C3B55A">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原辅材料</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乙醇）</w:t>
            </w:r>
            <w:r>
              <w:rPr>
                <w:rFonts w:hint="default" w:ascii="Times New Roman" w:hAnsi="Times New Roman" w:eastAsia="宋体" w:cs="Times New Roman"/>
                <w:color w:val="auto"/>
                <w:sz w:val="21"/>
                <w:szCs w:val="21"/>
                <w:highlight w:val="none"/>
                <w:u w:val="none" w:color="auto"/>
              </w:rPr>
              <w:t>使用</w:t>
            </w:r>
          </w:p>
        </w:tc>
        <w:tc>
          <w:tcPr>
            <w:tcW w:w="0" w:type="auto"/>
            <w:noWrap w:val="0"/>
            <w:vAlign w:val="center"/>
          </w:tcPr>
          <w:p w14:paraId="7A8E0691">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废包装材料</w:t>
            </w:r>
          </w:p>
        </w:tc>
        <w:tc>
          <w:tcPr>
            <w:tcW w:w="1190" w:type="dxa"/>
            <w:noWrap w:val="0"/>
            <w:vAlign w:val="center"/>
          </w:tcPr>
          <w:p w14:paraId="50E626BE">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04BF8A87">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3C92DF69">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755A2F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pacing w:val="-9"/>
                <w:sz w:val="21"/>
                <w:szCs w:val="21"/>
                <w:lang w:val="en-US" w:eastAsia="zh-CN"/>
              </w:rPr>
              <w:t>0.0</w:t>
            </w:r>
            <w:r>
              <w:rPr>
                <w:rFonts w:hint="default" w:ascii="Times New Roman" w:hAnsi="Times New Roman" w:cs="Times New Roman"/>
                <w:color w:val="auto"/>
                <w:spacing w:val="-9"/>
                <w:sz w:val="21"/>
                <w:szCs w:val="21"/>
                <w:lang w:val="en-US" w:eastAsia="zh-CN"/>
              </w:rPr>
              <w:t>4</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30AFFA84">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38F4A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pacing w:val="-9"/>
                <w:sz w:val="21"/>
                <w:szCs w:val="21"/>
                <w:lang w:val="en-US" w:eastAsia="zh-CN"/>
              </w:rPr>
              <w:t>0.0</w:t>
            </w:r>
            <w:r>
              <w:rPr>
                <w:rFonts w:hint="default" w:ascii="Times New Roman" w:hAnsi="Times New Roman" w:cs="Times New Roman"/>
                <w:color w:val="auto"/>
                <w:spacing w:val="-9"/>
                <w:sz w:val="21"/>
                <w:szCs w:val="21"/>
                <w:lang w:val="en-US" w:eastAsia="zh-CN"/>
              </w:rPr>
              <w:t>4</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79670F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pacing w:val="-9"/>
                <w:sz w:val="21"/>
                <w:szCs w:val="21"/>
                <w:lang w:val="en-US" w:eastAsia="zh-CN"/>
              </w:rPr>
              <w:t>+0.0</w:t>
            </w:r>
            <w:r>
              <w:rPr>
                <w:rFonts w:hint="default" w:ascii="Times New Roman" w:hAnsi="Times New Roman" w:cs="Times New Roman"/>
                <w:color w:val="auto"/>
                <w:spacing w:val="-9"/>
                <w:sz w:val="21"/>
                <w:szCs w:val="21"/>
                <w:lang w:val="en-US" w:eastAsia="zh-CN"/>
              </w:rPr>
              <w:t>4</w:t>
            </w:r>
            <w:r>
              <w:rPr>
                <w:rFonts w:hint="default" w:ascii="Times New Roman" w:hAnsi="Times New Roman" w:eastAsia="宋体" w:cs="Times New Roman"/>
                <w:color w:val="auto"/>
                <w:spacing w:val="-9"/>
                <w:sz w:val="21"/>
                <w:szCs w:val="21"/>
                <w:lang w:val="en-US" w:eastAsia="zh-CN"/>
              </w:rPr>
              <w:t>t</w:t>
            </w:r>
          </w:p>
        </w:tc>
      </w:tr>
      <w:tr w14:paraId="5CEB4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3AE70F62">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vMerge w:val="restart"/>
            <w:noWrap w:val="0"/>
            <w:vAlign w:val="center"/>
          </w:tcPr>
          <w:p w14:paraId="5C81E061">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液体卫生材料</w:t>
            </w:r>
            <w:r>
              <w:rPr>
                <w:rFonts w:hint="default" w:ascii="Times New Roman" w:hAnsi="Times New Roman" w:eastAsia="宋体" w:cs="Times New Roman"/>
                <w:color w:val="auto"/>
                <w:sz w:val="21"/>
                <w:szCs w:val="21"/>
                <w:highlight w:val="none"/>
                <w:u w:val="none" w:color="auto"/>
              </w:rPr>
              <w:t>生产线过滤过程</w:t>
            </w:r>
          </w:p>
        </w:tc>
        <w:tc>
          <w:tcPr>
            <w:tcW w:w="0" w:type="auto"/>
            <w:noWrap w:val="0"/>
            <w:vAlign w:val="center"/>
          </w:tcPr>
          <w:p w14:paraId="71399F16">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滤渣</w:t>
            </w:r>
          </w:p>
        </w:tc>
        <w:tc>
          <w:tcPr>
            <w:tcW w:w="1190" w:type="dxa"/>
            <w:noWrap w:val="0"/>
            <w:vAlign w:val="center"/>
          </w:tcPr>
          <w:p w14:paraId="52888B5D">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927" w:type="dxa"/>
            <w:noWrap w:val="0"/>
            <w:vAlign w:val="center"/>
          </w:tcPr>
          <w:p w14:paraId="1C02FDC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5E52AE5B">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0CDF69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9"/>
                <w:sz w:val="21"/>
                <w:szCs w:val="21"/>
                <w:lang w:val="en-US" w:eastAsia="zh-CN"/>
              </w:rPr>
              <w:t>0.2t</w:t>
            </w:r>
          </w:p>
        </w:tc>
        <w:tc>
          <w:tcPr>
            <w:tcW w:w="0" w:type="auto"/>
            <w:noWrap w:val="0"/>
            <w:vAlign w:val="center"/>
          </w:tcPr>
          <w:p w14:paraId="53763FB8">
            <w:pPr>
              <w:pStyle w:val="42"/>
              <w:keepNext w:val="0"/>
              <w:keepLines w:val="0"/>
              <w:pageBreakBefore w:val="0"/>
              <w:widowControl w:val="0"/>
              <w:kinsoku/>
              <w:wordWrap/>
              <w:overflowPunct/>
              <w:topLinePunct w:val="0"/>
              <w:bidi w:val="0"/>
              <w:adjustRightInd w:val="0"/>
              <w:snapToGrid w:val="0"/>
              <w:spacing w:beforeLines="0" w:afterLines="0" w:line="240" w:lineRule="auto"/>
              <w:rPr>
                <w:rFonts w:hint="default" w:ascii="Times New Roman" w:hAnsi="Times New Roman" w:eastAsia="宋体" w:cs="Times New Roman"/>
                <w:snapToGrid w:val="0"/>
                <w:color w:val="auto"/>
                <w:kern w:val="21"/>
                <w:sz w:val="21"/>
                <w:szCs w:val="21"/>
                <w:highlight w:val="none"/>
                <w:u w:val="none" w:color="auto"/>
              </w:rPr>
            </w:pPr>
          </w:p>
        </w:tc>
        <w:tc>
          <w:tcPr>
            <w:tcW w:w="0" w:type="auto"/>
            <w:noWrap w:val="0"/>
            <w:vAlign w:val="center"/>
          </w:tcPr>
          <w:p w14:paraId="4BFB77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9"/>
                <w:sz w:val="21"/>
                <w:szCs w:val="21"/>
                <w:lang w:val="en-US" w:eastAsia="zh-CN"/>
              </w:rPr>
              <w:t>0.2t</w:t>
            </w:r>
          </w:p>
        </w:tc>
        <w:tc>
          <w:tcPr>
            <w:tcW w:w="0" w:type="auto"/>
            <w:noWrap w:val="0"/>
            <w:vAlign w:val="center"/>
          </w:tcPr>
          <w:p w14:paraId="3E5418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9"/>
                <w:sz w:val="21"/>
                <w:szCs w:val="21"/>
                <w:lang w:val="en-US" w:eastAsia="zh-CN"/>
              </w:rPr>
              <w:t>+0.2t</w:t>
            </w:r>
          </w:p>
        </w:tc>
      </w:tr>
      <w:tr w14:paraId="0E02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D200AEC">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p>
        </w:tc>
        <w:tc>
          <w:tcPr>
            <w:tcW w:w="0" w:type="auto"/>
            <w:vMerge w:val="continue"/>
            <w:noWrap w:val="0"/>
            <w:vAlign w:val="center"/>
          </w:tcPr>
          <w:p w14:paraId="20578657">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p>
        </w:tc>
        <w:tc>
          <w:tcPr>
            <w:tcW w:w="0" w:type="auto"/>
            <w:noWrap w:val="0"/>
            <w:vAlign w:val="center"/>
          </w:tcPr>
          <w:p w14:paraId="1C33A5E6">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滤网</w:t>
            </w:r>
          </w:p>
        </w:tc>
        <w:tc>
          <w:tcPr>
            <w:tcW w:w="1190" w:type="dxa"/>
            <w:noWrap w:val="0"/>
            <w:vAlign w:val="center"/>
          </w:tcPr>
          <w:p w14:paraId="350A102C">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927" w:type="dxa"/>
            <w:noWrap w:val="0"/>
            <w:vAlign w:val="center"/>
          </w:tcPr>
          <w:p w14:paraId="7BCBF330">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3681E21B">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670C2D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0.07t</w:t>
            </w:r>
          </w:p>
        </w:tc>
        <w:tc>
          <w:tcPr>
            <w:tcW w:w="0" w:type="auto"/>
            <w:noWrap w:val="0"/>
            <w:vAlign w:val="center"/>
          </w:tcPr>
          <w:p w14:paraId="1DE99E9F">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1FE833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0.07t</w:t>
            </w:r>
          </w:p>
        </w:tc>
        <w:tc>
          <w:tcPr>
            <w:tcW w:w="0" w:type="auto"/>
            <w:noWrap w:val="0"/>
            <w:vAlign w:val="center"/>
          </w:tcPr>
          <w:p w14:paraId="7B100B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+0.07t</w:t>
            </w:r>
          </w:p>
        </w:tc>
      </w:tr>
      <w:tr w14:paraId="4D203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5771001E">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p>
        </w:tc>
        <w:tc>
          <w:tcPr>
            <w:tcW w:w="0" w:type="auto"/>
            <w:noWrap w:val="0"/>
            <w:vAlign w:val="center"/>
          </w:tcPr>
          <w:p w14:paraId="6B3061D2">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液体卫生材料</w:t>
            </w:r>
            <w:r>
              <w:rPr>
                <w:rFonts w:hint="default" w:ascii="Times New Roman" w:hAnsi="Times New Roman" w:eastAsia="宋体" w:cs="Times New Roman"/>
                <w:color w:val="auto"/>
                <w:sz w:val="21"/>
                <w:szCs w:val="21"/>
                <w:highlight w:val="none"/>
                <w:u w:val="none" w:color="auto"/>
              </w:rPr>
              <w:t>生产线</w:t>
            </w:r>
            <w:r>
              <w:rPr>
                <w:rFonts w:hint="default" w:ascii="Times New Roman" w:hAnsi="Times New Roman" w:eastAsia="宋体" w:cs="Times New Roman"/>
                <w:color w:val="auto"/>
                <w:sz w:val="21"/>
                <w:szCs w:val="21"/>
                <w:highlight w:val="none"/>
                <w:u w:val="none" w:color="auto"/>
                <w:lang w:val="en-US" w:eastAsia="zh-CN"/>
              </w:rPr>
              <w:t>储液桶灭菌过程</w:t>
            </w:r>
          </w:p>
        </w:tc>
        <w:tc>
          <w:tcPr>
            <w:tcW w:w="0" w:type="auto"/>
            <w:noWrap w:val="0"/>
            <w:vAlign w:val="center"/>
          </w:tcPr>
          <w:p w14:paraId="2504E01C">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废无纺布</w:t>
            </w:r>
          </w:p>
        </w:tc>
        <w:tc>
          <w:tcPr>
            <w:tcW w:w="1190" w:type="dxa"/>
            <w:noWrap w:val="0"/>
            <w:vAlign w:val="center"/>
          </w:tcPr>
          <w:p w14:paraId="7ACBFA0F">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927" w:type="dxa"/>
            <w:noWrap w:val="0"/>
            <w:vAlign w:val="center"/>
          </w:tcPr>
          <w:p w14:paraId="0B696A6A">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0670F2AA">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66856A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w:t>
            </w:r>
            <w:r>
              <w:rPr>
                <w:rFonts w:hint="default" w:ascii="Times New Roman" w:hAnsi="Times New Roman" w:cs="Times New Roman"/>
                <w:color w:val="auto"/>
                <w:spacing w:val="-9"/>
                <w:sz w:val="21"/>
                <w:szCs w:val="21"/>
                <w:lang w:val="en-US" w:eastAsia="zh-CN"/>
              </w:rPr>
              <w:t>01</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166C184C">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68FCA7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w:t>
            </w:r>
            <w:r>
              <w:rPr>
                <w:rFonts w:hint="default" w:ascii="Times New Roman" w:hAnsi="Times New Roman" w:cs="Times New Roman"/>
                <w:color w:val="auto"/>
                <w:spacing w:val="-9"/>
                <w:sz w:val="21"/>
                <w:szCs w:val="21"/>
                <w:lang w:val="en-US" w:eastAsia="zh-CN"/>
              </w:rPr>
              <w:t>01</w:t>
            </w:r>
            <w:r>
              <w:rPr>
                <w:rFonts w:hint="default" w:ascii="Times New Roman" w:hAnsi="Times New Roman" w:eastAsia="宋体" w:cs="Times New Roman"/>
                <w:color w:val="auto"/>
                <w:spacing w:val="-9"/>
                <w:sz w:val="21"/>
                <w:szCs w:val="21"/>
                <w:lang w:val="en-US" w:eastAsia="zh-CN"/>
              </w:rPr>
              <w:t>t</w:t>
            </w:r>
          </w:p>
        </w:tc>
        <w:tc>
          <w:tcPr>
            <w:tcW w:w="0" w:type="auto"/>
            <w:noWrap w:val="0"/>
            <w:vAlign w:val="center"/>
          </w:tcPr>
          <w:p w14:paraId="5D887D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9"/>
                <w:sz w:val="21"/>
                <w:szCs w:val="21"/>
                <w:lang w:val="en-US" w:eastAsia="zh-CN"/>
              </w:rPr>
              <w:t>+0.</w:t>
            </w:r>
            <w:r>
              <w:rPr>
                <w:rFonts w:hint="default" w:ascii="Times New Roman" w:hAnsi="Times New Roman" w:cs="Times New Roman"/>
                <w:color w:val="auto"/>
                <w:spacing w:val="-9"/>
                <w:sz w:val="21"/>
                <w:szCs w:val="21"/>
                <w:lang w:val="en-US" w:eastAsia="zh-CN"/>
              </w:rPr>
              <w:t>01</w:t>
            </w:r>
            <w:r>
              <w:rPr>
                <w:rFonts w:hint="default" w:ascii="Times New Roman" w:hAnsi="Times New Roman" w:eastAsia="宋体" w:cs="Times New Roman"/>
                <w:color w:val="auto"/>
                <w:spacing w:val="-9"/>
                <w:sz w:val="21"/>
                <w:szCs w:val="21"/>
                <w:lang w:val="en-US" w:eastAsia="zh-CN"/>
              </w:rPr>
              <w:t>t</w:t>
            </w:r>
          </w:p>
        </w:tc>
      </w:tr>
      <w:tr w14:paraId="23313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noWrap w:val="0"/>
            <w:vAlign w:val="center"/>
          </w:tcPr>
          <w:p w14:paraId="23ADA4F9">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p>
        </w:tc>
        <w:tc>
          <w:tcPr>
            <w:tcW w:w="0" w:type="auto"/>
            <w:noWrap w:val="0"/>
            <w:vAlign w:val="center"/>
          </w:tcPr>
          <w:p w14:paraId="0AC7B7F0">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车间循环风装置</w:t>
            </w:r>
          </w:p>
        </w:tc>
        <w:tc>
          <w:tcPr>
            <w:tcW w:w="0" w:type="auto"/>
            <w:noWrap w:val="0"/>
            <w:vAlign w:val="center"/>
          </w:tcPr>
          <w:p w14:paraId="269D9C46">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废滤芯</w:t>
            </w:r>
          </w:p>
        </w:tc>
        <w:tc>
          <w:tcPr>
            <w:tcW w:w="1190" w:type="dxa"/>
            <w:noWrap w:val="0"/>
            <w:vAlign w:val="center"/>
          </w:tcPr>
          <w:p w14:paraId="1095935A">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927" w:type="dxa"/>
            <w:noWrap w:val="0"/>
            <w:vAlign w:val="center"/>
          </w:tcPr>
          <w:p w14:paraId="091A5690">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6538763C">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1D867043">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0.004t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014718B8">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p>
        </w:tc>
        <w:tc>
          <w:tcPr>
            <w:tcW w:w="0" w:type="auto"/>
            <w:noWrap w:val="0"/>
            <w:vAlign w:val="center"/>
          </w:tcPr>
          <w:p w14:paraId="5DCF29B6">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0.004t</w:t>
            </w:r>
            <w:r>
              <w:rPr>
                <w:rFonts w:hint="default" w:ascii="Times New Roman" w:hAnsi="Times New Roman" w:eastAsia="宋体" w:cs="Times New Roman"/>
                <w:color w:val="auto"/>
                <w:sz w:val="21"/>
                <w:szCs w:val="21"/>
                <w:highlight w:val="none"/>
                <w:u w:val="none" w:color="auto"/>
              </w:rPr>
              <w:t>/a</w:t>
            </w:r>
          </w:p>
        </w:tc>
        <w:tc>
          <w:tcPr>
            <w:tcW w:w="0" w:type="auto"/>
            <w:noWrap w:val="0"/>
            <w:vAlign w:val="center"/>
          </w:tcPr>
          <w:p w14:paraId="1BAC5789">
            <w:pPr>
              <w:pStyle w:val="92"/>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+0.004t</w:t>
            </w:r>
            <w:r>
              <w:rPr>
                <w:rFonts w:hint="default" w:ascii="Times New Roman" w:hAnsi="Times New Roman" w:eastAsia="宋体" w:cs="Times New Roman"/>
                <w:color w:val="auto"/>
                <w:sz w:val="21"/>
                <w:szCs w:val="21"/>
                <w:highlight w:val="none"/>
                <w:u w:val="none" w:color="auto"/>
              </w:rPr>
              <w:t>/a</w:t>
            </w:r>
          </w:p>
        </w:tc>
      </w:tr>
    </w:tbl>
    <w:p w14:paraId="11B5EE41">
      <w:pPr>
        <w:rPr>
          <w:rFonts w:hint="default" w:ascii="Times New Roman" w:hAnsi="Times New Roman" w:eastAsia="宋体" w:cs="Times New Roman"/>
          <w:b w:val="0"/>
          <w:bCs/>
          <w:snapToGrid w:val="0"/>
          <w:color w:val="auto"/>
          <w:spacing w:val="-6"/>
          <w:kern w:val="21"/>
          <w:sz w:val="24"/>
          <w:szCs w:val="24"/>
          <w:highlight w:val="none"/>
          <w:u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val="0"/>
          <w:bCs/>
          <w:snapToGrid w:val="0"/>
          <w:color w:val="auto"/>
          <w:kern w:val="21"/>
          <w:sz w:val="24"/>
          <w:szCs w:val="24"/>
          <w:highlight w:val="none"/>
          <w:u w:val="none"/>
        </w:rPr>
        <w:t>注：</w:t>
      </w:r>
      <w:r>
        <w:rPr>
          <w:rFonts w:hint="default" w:ascii="Times New Roman" w:hAnsi="Times New Roman" w:eastAsia="宋体" w:cs="Times New Roman"/>
          <w:b w:val="0"/>
          <w:bCs/>
          <w:snapToGrid w:val="0"/>
          <w:color w:val="auto"/>
          <w:spacing w:val="-16"/>
          <w:kern w:val="21"/>
          <w:sz w:val="24"/>
          <w:szCs w:val="24"/>
          <w:highlight w:val="none"/>
          <w:u w:val="none"/>
        </w:rPr>
        <w:fldChar w:fldCharType="begin"/>
      </w:r>
      <w:r>
        <w:rPr>
          <w:rFonts w:hint="default" w:ascii="Times New Roman" w:hAnsi="Times New Roman" w:eastAsia="宋体" w:cs="Times New Roman"/>
          <w:b w:val="0"/>
          <w:bCs/>
          <w:snapToGrid w:val="0"/>
          <w:color w:val="auto"/>
          <w:spacing w:val="-16"/>
          <w:kern w:val="21"/>
          <w:sz w:val="24"/>
          <w:szCs w:val="24"/>
          <w:highlight w:val="none"/>
          <w:u w:val="none"/>
        </w:rPr>
        <w:instrText xml:space="preserve"> = 6 \* GB3 \* MERGEFORMAT </w:instrText>
      </w:r>
      <w:r>
        <w:rPr>
          <w:rFonts w:hint="default" w:ascii="Times New Roman" w:hAnsi="Times New Roman" w:eastAsia="宋体" w:cs="Times New Roman"/>
          <w:b w:val="0"/>
          <w:bCs/>
          <w:snapToGrid w:val="0"/>
          <w:color w:val="auto"/>
          <w:spacing w:val="-1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⑥</w:t>
      </w:r>
      <w:r>
        <w:rPr>
          <w:rFonts w:hint="default" w:ascii="Times New Roman" w:hAnsi="Times New Roman" w:eastAsia="宋体" w:cs="Times New Roman"/>
          <w:b w:val="0"/>
          <w:bCs/>
          <w:snapToGrid w:val="0"/>
          <w:color w:val="auto"/>
          <w:spacing w:val="-16"/>
          <w:kern w:val="21"/>
          <w:sz w:val="24"/>
          <w:szCs w:val="24"/>
          <w:highlight w:val="none"/>
          <w:u w:val="none"/>
        </w:rPr>
        <w:fldChar w:fldCharType="end"/>
      </w:r>
      <w:r>
        <w:rPr>
          <w:rFonts w:hint="default" w:ascii="Times New Roman" w:hAnsi="Times New Roman" w:eastAsia="宋体" w:cs="Times New Roman"/>
          <w:b w:val="0"/>
          <w:bCs/>
          <w:snapToGrid w:val="0"/>
          <w:color w:val="auto"/>
          <w:spacing w:val="-16"/>
          <w:kern w:val="21"/>
          <w:sz w:val="24"/>
          <w:szCs w:val="24"/>
          <w:highlight w:val="none"/>
          <w:u w:val="none"/>
        </w:rPr>
        <w:t>=</w:t>
      </w:r>
      <w:r>
        <w:rPr>
          <w:rFonts w:hint="default" w:ascii="Times New Roman" w:hAnsi="Times New Roman" w:eastAsia="宋体" w:cs="Times New Roman"/>
          <w:b w:val="0"/>
          <w:bCs/>
          <w:snapToGrid w:val="0"/>
          <w:color w:val="auto"/>
          <w:spacing w:val="-6"/>
          <w:kern w:val="21"/>
          <w:sz w:val="24"/>
          <w:szCs w:val="24"/>
          <w:highlight w:val="none"/>
          <w:u w:val="none"/>
        </w:rPr>
        <w:fldChar w:fldCharType="begin"/>
      </w:r>
      <w:r>
        <w:rPr>
          <w:rFonts w:hint="default" w:ascii="Times New Roman" w:hAnsi="Times New Roman" w:eastAsia="宋体" w:cs="Times New Roman"/>
          <w:b w:val="0"/>
          <w:bCs/>
          <w:snapToGrid w:val="0"/>
          <w:color w:val="auto"/>
          <w:spacing w:val="-6"/>
          <w:kern w:val="21"/>
          <w:sz w:val="24"/>
          <w:szCs w:val="24"/>
          <w:highlight w:val="none"/>
          <w:u w:val="none"/>
        </w:rPr>
        <w:instrText xml:space="preserve"> = 1 \* GB3 \* MERGEFORMAT </w:instrText>
      </w:r>
      <w:r>
        <w:rPr>
          <w:rFonts w:hint="default" w:ascii="Times New Roman" w:hAnsi="Times New Roman" w:eastAsia="宋体" w:cs="Times New Roman"/>
          <w:b w:val="0"/>
          <w:bCs/>
          <w:snapToGrid w:val="0"/>
          <w:color w:val="auto"/>
          <w:spacing w:val="-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①</w:t>
      </w:r>
      <w:r>
        <w:rPr>
          <w:rFonts w:hint="default" w:ascii="Times New Roman" w:hAnsi="Times New Roman" w:eastAsia="宋体" w:cs="Times New Roman"/>
          <w:b w:val="0"/>
          <w:bCs/>
          <w:snapToGrid w:val="0"/>
          <w:color w:val="auto"/>
          <w:spacing w:val="-6"/>
          <w:kern w:val="21"/>
          <w:sz w:val="24"/>
          <w:szCs w:val="24"/>
          <w:highlight w:val="none"/>
          <w:u w:val="none"/>
        </w:rPr>
        <w:fldChar w:fldCharType="end"/>
      </w:r>
      <w:r>
        <w:rPr>
          <w:rFonts w:hint="default" w:ascii="Times New Roman" w:hAnsi="Times New Roman" w:eastAsia="宋体" w:cs="Times New Roman"/>
          <w:b w:val="0"/>
          <w:bCs/>
          <w:snapToGrid w:val="0"/>
          <w:color w:val="auto"/>
          <w:spacing w:val="-6"/>
          <w:kern w:val="21"/>
          <w:sz w:val="24"/>
          <w:szCs w:val="24"/>
          <w:highlight w:val="none"/>
          <w:u w:val="none"/>
        </w:rPr>
        <w:t>+</w:t>
      </w:r>
      <w:r>
        <w:rPr>
          <w:rFonts w:hint="default" w:ascii="Times New Roman" w:hAnsi="Times New Roman" w:eastAsia="宋体" w:cs="Times New Roman"/>
          <w:b w:val="0"/>
          <w:bCs/>
          <w:snapToGrid w:val="0"/>
          <w:color w:val="auto"/>
          <w:spacing w:val="-6"/>
          <w:kern w:val="21"/>
          <w:sz w:val="24"/>
          <w:szCs w:val="24"/>
          <w:highlight w:val="none"/>
          <w:u w:val="none"/>
        </w:rPr>
        <w:fldChar w:fldCharType="begin"/>
      </w:r>
      <w:r>
        <w:rPr>
          <w:rFonts w:hint="default" w:ascii="Times New Roman" w:hAnsi="Times New Roman" w:eastAsia="宋体" w:cs="Times New Roman"/>
          <w:b w:val="0"/>
          <w:bCs/>
          <w:snapToGrid w:val="0"/>
          <w:color w:val="auto"/>
          <w:spacing w:val="-6"/>
          <w:kern w:val="21"/>
          <w:sz w:val="24"/>
          <w:szCs w:val="24"/>
          <w:highlight w:val="none"/>
          <w:u w:val="none"/>
        </w:rPr>
        <w:instrText xml:space="preserve"> = 3 \* GB3 \* MERGEFORMAT </w:instrText>
      </w:r>
      <w:r>
        <w:rPr>
          <w:rFonts w:hint="default" w:ascii="Times New Roman" w:hAnsi="Times New Roman" w:eastAsia="宋体" w:cs="Times New Roman"/>
          <w:b w:val="0"/>
          <w:bCs/>
          <w:snapToGrid w:val="0"/>
          <w:color w:val="auto"/>
          <w:spacing w:val="-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③</w:t>
      </w:r>
      <w:r>
        <w:rPr>
          <w:rFonts w:hint="default" w:ascii="Times New Roman" w:hAnsi="Times New Roman" w:eastAsia="宋体" w:cs="Times New Roman"/>
          <w:b w:val="0"/>
          <w:bCs/>
          <w:snapToGrid w:val="0"/>
          <w:color w:val="auto"/>
          <w:spacing w:val="-6"/>
          <w:kern w:val="21"/>
          <w:sz w:val="24"/>
          <w:szCs w:val="24"/>
          <w:highlight w:val="none"/>
          <w:u w:val="none"/>
        </w:rPr>
        <w:fldChar w:fldCharType="end"/>
      </w:r>
      <w:r>
        <w:rPr>
          <w:rFonts w:hint="default" w:ascii="Times New Roman" w:hAnsi="Times New Roman" w:eastAsia="宋体" w:cs="Times New Roman"/>
          <w:b w:val="0"/>
          <w:bCs/>
          <w:snapToGrid w:val="0"/>
          <w:color w:val="auto"/>
          <w:spacing w:val="-6"/>
          <w:kern w:val="21"/>
          <w:sz w:val="24"/>
          <w:szCs w:val="24"/>
          <w:highlight w:val="none"/>
          <w:u w:val="none"/>
        </w:rPr>
        <w:t>+</w:t>
      </w:r>
      <w:r>
        <w:rPr>
          <w:rFonts w:hint="default" w:ascii="Times New Roman" w:hAnsi="Times New Roman" w:eastAsia="宋体" w:cs="Times New Roman"/>
          <w:b w:val="0"/>
          <w:bCs/>
          <w:snapToGrid w:val="0"/>
          <w:color w:val="auto"/>
          <w:spacing w:val="-6"/>
          <w:kern w:val="21"/>
          <w:sz w:val="24"/>
          <w:szCs w:val="24"/>
          <w:highlight w:val="none"/>
          <w:u w:val="none"/>
        </w:rPr>
        <w:fldChar w:fldCharType="begin"/>
      </w:r>
      <w:r>
        <w:rPr>
          <w:rFonts w:hint="default" w:ascii="Times New Roman" w:hAnsi="Times New Roman" w:eastAsia="宋体" w:cs="Times New Roman"/>
          <w:b w:val="0"/>
          <w:bCs/>
          <w:snapToGrid w:val="0"/>
          <w:color w:val="auto"/>
          <w:spacing w:val="-6"/>
          <w:kern w:val="21"/>
          <w:sz w:val="24"/>
          <w:szCs w:val="24"/>
          <w:highlight w:val="none"/>
          <w:u w:val="none"/>
        </w:rPr>
        <w:instrText xml:space="preserve"> = 4 \* GB3 \* MERGEFORMAT </w:instrText>
      </w:r>
      <w:r>
        <w:rPr>
          <w:rFonts w:hint="default" w:ascii="Times New Roman" w:hAnsi="Times New Roman" w:eastAsia="宋体" w:cs="Times New Roman"/>
          <w:b w:val="0"/>
          <w:bCs/>
          <w:snapToGrid w:val="0"/>
          <w:color w:val="auto"/>
          <w:spacing w:val="-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④</w:t>
      </w:r>
      <w:r>
        <w:rPr>
          <w:rFonts w:hint="default" w:ascii="Times New Roman" w:hAnsi="Times New Roman" w:eastAsia="宋体" w:cs="Times New Roman"/>
          <w:b w:val="0"/>
          <w:bCs/>
          <w:snapToGrid w:val="0"/>
          <w:color w:val="auto"/>
          <w:spacing w:val="-6"/>
          <w:kern w:val="21"/>
          <w:sz w:val="24"/>
          <w:szCs w:val="24"/>
          <w:highlight w:val="none"/>
          <w:u w:val="none"/>
        </w:rPr>
        <w:fldChar w:fldCharType="end"/>
      </w:r>
      <w:r>
        <w:rPr>
          <w:rFonts w:hint="default" w:ascii="Times New Roman" w:hAnsi="Times New Roman" w:eastAsia="宋体" w:cs="Times New Roman"/>
          <w:b w:val="0"/>
          <w:bCs/>
          <w:snapToGrid w:val="0"/>
          <w:color w:val="auto"/>
          <w:spacing w:val="-6"/>
          <w:kern w:val="21"/>
          <w:sz w:val="24"/>
          <w:szCs w:val="24"/>
          <w:highlight w:val="none"/>
          <w:u w:val="none"/>
        </w:rPr>
        <w:t>-</w:t>
      </w:r>
      <w:r>
        <w:rPr>
          <w:rFonts w:hint="default" w:ascii="Times New Roman" w:hAnsi="Times New Roman" w:eastAsia="宋体" w:cs="Times New Roman"/>
          <w:b w:val="0"/>
          <w:bCs/>
          <w:snapToGrid w:val="0"/>
          <w:color w:val="auto"/>
          <w:spacing w:val="-16"/>
          <w:kern w:val="21"/>
          <w:sz w:val="24"/>
          <w:szCs w:val="24"/>
          <w:highlight w:val="none"/>
          <w:u w:val="none"/>
        </w:rPr>
        <w:fldChar w:fldCharType="begin"/>
      </w:r>
      <w:r>
        <w:rPr>
          <w:rFonts w:hint="default" w:ascii="Times New Roman" w:hAnsi="Times New Roman" w:eastAsia="宋体" w:cs="Times New Roman"/>
          <w:b w:val="0"/>
          <w:bCs/>
          <w:snapToGrid w:val="0"/>
          <w:color w:val="auto"/>
          <w:spacing w:val="-16"/>
          <w:kern w:val="21"/>
          <w:sz w:val="24"/>
          <w:szCs w:val="24"/>
          <w:highlight w:val="none"/>
          <w:u w:val="none"/>
        </w:rPr>
        <w:instrText xml:space="preserve"> = 5 \* GB3 \* MERGEFORMAT </w:instrText>
      </w:r>
      <w:r>
        <w:rPr>
          <w:rFonts w:hint="default" w:ascii="Times New Roman" w:hAnsi="Times New Roman" w:eastAsia="宋体" w:cs="Times New Roman"/>
          <w:b w:val="0"/>
          <w:bCs/>
          <w:snapToGrid w:val="0"/>
          <w:color w:val="auto"/>
          <w:spacing w:val="-1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⑤</w:t>
      </w:r>
      <w:r>
        <w:rPr>
          <w:rFonts w:hint="default" w:ascii="Times New Roman" w:hAnsi="Times New Roman" w:eastAsia="宋体" w:cs="Times New Roman"/>
          <w:b w:val="0"/>
          <w:bCs/>
          <w:snapToGrid w:val="0"/>
          <w:color w:val="auto"/>
          <w:spacing w:val="-16"/>
          <w:kern w:val="21"/>
          <w:sz w:val="24"/>
          <w:szCs w:val="24"/>
          <w:highlight w:val="none"/>
          <w:u w:val="none"/>
        </w:rPr>
        <w:fldChar w:fldCharType="end"/>
      </w:r>
      <w:r>
        <w:rPr>
          <w:rFonts w:hint="default" w:ascii="Times New Roman" w:hAnsi="Times New Roman" w:eastAsia="宋体" w:cs="Times New Roman"/>
          <w:b w:val="0"/>
          <w:bCs/>
          <w:snapToGrid w:val="0"/>
          <w:color w:val="auto"/>
          <w:spacing w:val="-16"/>
          <w:kern w:val="21"/>
          <w:sz w:val="24"/>
          <w:szCs w:val="24"/>
          <w:highlight w:val="none"/>
          <w:u w:val="none"/>
        </w:rPr>
        <w:t>；</w:t>
      </w:r>
      <w:r>
        <w:rPr>
          <w:rFonts w:hint="default" w:ascii="Times New Roman" w:hAnsi="Times New Roman" w:eastAsia="宋体" w:cs="Times New Roman"/>
          <w:b w:val="0"/>
          <w:bCs/>
          <w:snapToGrid w:val="0"/>
          <w:color w:val="auto"/>
          <w:spacing w:val="-6"/>
          <w:kern w:val="21"/>
          <w:sz w:val="24"/>
          <w:szCs w:val="24"/>
          <w:highlight w:val="none"/>
          <w:u w:val="none"/>
        </w:rPr>
        <w:fldChar w:fldCharType="begin"/>
      </w:r>
      <w:r>
        <w:rPr>
          <w:rFonts w:hint="default" w:ascii="Times New Roman" w:hAnsi="Times New Roman" w:eastAsia="宋体" w:cs="Times New Roman"/>
          <w:b w:val="0"/>
          <w:bCs/>
          <w:snapToGrid w:val="0"/>
          <w:color w:val="auto"/>
          <w:spacing w:val="-6"/>
          <w:kern w:val="21"/>
          <w:sz w:val="24"/>
          <w:szCs w:val="24"/>
          <w:highlight w:val="none"/>
          <w:u w:val="none"/>
        </w:rPr>
        <w:instrText xml:space="preserve"> = 7 \* GB3 \* MERGEFORMAT </w:instrText>
      </w:r>
      <w:r>
        <w:rPr>
          <w:rFonts w:hint="default" w:ascii="Times New Roman" w:hAnsi="Times New Roman" w:eastAsia="宋体" w:cs="Times New Roman"/>
          <w:b w:val="0"/>
          <w:bCs/>
          <w:snapToGrid w:val="0"/>
          <w:color w:val="auto"/>
          <w:spacing w:val="-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⑦</w:t>
      </w:r>
      <w:r>
        <w:rPr>
          <w:rFonts w:hint="default" w:ascii="Times New Roman" w:hAnsi="Times New Roman" w:eastAsia="宋体" w:cs="Times New Roman"/>
          <w:b w:val="0"/>
          <w:bCs/>
          <w:snapToGrid w:val="0"/>
          <w:color w:val="auto"/>
          <w:spacing w:val="-6"/>
          <w:kern w:val="21"/>
          <w:sz w:val="24"/>
          <w:szCs w:val="24"/>
          <w:highlight w:val="none"/>
          <w:u w:val="none"/>
        </w:rPr>
        <w:fldChar w:fldCharType="end"/>
      </w:r>
      <w:r>
        <w:rPr>
          <w:rFonts w:hint="default" w:ascii="Times New Roman" w:hAnsi="Times New Roman" w:eastAsia="宋体" w:cs="Times New Roman"/>
          <w:b w:val="0"/>
          <w:bCs/>
          <w:snapToGrid w:val="0"/>
          <w:color w:val="auto"/>
          <w:spacing w:val="-6"/>
          <w:kern w:val="21"/>
          <w:sz w:val="24"/>
          <w:szCs w:val="24"/>
          <w:highlight w:val="none"/>
          <w:u w:val="none"/>
        </w:rPr>
        <w:t>=</w:t>
      </w:r>
      <w:r>
        <w:rPr>
          <w:rFonts w:hint="default" w:ascii="Times New Roman" w:hAnsi="Times New Roman" w:eastAsia="宋体" w:cs="Times New Roman"/>
          <w:b w:val="0"/>
          <w:bCs/>
          <w:snapToGrid w:val="0"/>
          <w:color w:val="auto"/>
          <w:spacing w:val="-16"/>
          <w:kern w:val="21"/>
          <w:sz w:val="24"/>
          <w:szCs w:val="24"/>
          <w:highlight w:val="none"/>
          <w:u w:val="none"/>
        </w:rPr>
        <w:fldChar w:fldCharType="begin"/>
      </w:r>
      <w:r>
        <w:rPr>
          <w:rFonts w:hint="default" w:ascii="Times New Roman" w:hAnsi="Times New Roman" w:eastAsia="宋体" w:cs="Times New Roman"/>
          <w:b w:val="0"/>
          <w:bCs/>
          <w:snapToGrid w:val="0"/>
          <w:color w:val="auto"/>
          <w:spacing w:val="-16"/>
          <w:kern w:val="21"/>
          <w:sz w:val="24"/>
          <w:szCs w:val="24"/>
          <w:highlight w:val="none"/>
          <w:u w:val="none"/>
        </w:rPr>
        <w:instrText xml:space="preserve"> = 6 \* GB3 \* MERGEFORMAT </w:instrText>
      </w:r>
      <w:r>
        <w:rPr>
          <w:rFonts w:hint="default" w:ascii="Times New Roman" w:hAnsi="Times New Roman" w:eastAsia="宋体" w:cs="Times New Roman"/>
          <w:b w:val="0"/>
          <w:bCs/>
          <w:snapToGrid w:val="0"/>
          <w:color w:val="auto"/>
          <w:spacing w:val="-1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⑥</w:t>
      </w:r>
      <w:r>
        <w:rPr>
          <w:rFonts w:hint="default" w:ascii="Times New Roman" w:hAnsi="Times New Roman" w:eastAsia="宋体" w:cs="Times New Roman"/>
          <w:b w:val="0"/>
          <w:bCs/>
          <w:snapToGrid w:val="0"/>
          <w:color w:val="auto"/>
          <w:spacing w:val="-16"/>
          <w:kern w:val="21"/>
          <w:sz w:val="24"/>
          <w:szCs w:val="24"/>
          <w:highlight w:val="none"/>
          <w:u w:val="none"/>
        </w:rPr>
        <w:fldChar w:fldCharType="end"/>
      </w:r>
      <w:r>
        <w:rPr>
          <w:rFonts w:hint="default" w:ascii="Times New Roman" w:hAnsi="Times New Roman" w:eastAsia="宋体" w:cs="Times New Roman"/>
          <w:b w:val="0"/>
          <w:bCs/>
          <w:snapToGrid w:val="0"/>
          <w:color w:val="auto"/>
          <w:spacing w:val="-16"/>
          <w:kern w:val="21"/>
          <w:sz w:val="24"/>
          <w:szCs w:val="24"/>
          <w:highlight w:val="none"/>
          <w:u w:val="none"/>
        </w:rPr>
        <w:t>-</w:t>
      </w:r>
      <w:r>
        <w:rPr>
          <w:rFonts w:hint="default" w:ascii="Times New Roman" w:hAnsi="Times New Roman" w:eastAsia="宋体" w:cs="Times New Roman"/>
          <w:b w:val="0"/>
          <w:bCs/>
          <w:snapToGrid w:val="0"/>
          <w:color w:val="auto"/>
          <w:spacing w:val="-6"/>
          <w:kern w:val="21"/>
          <w:sz w:val="24"/>
          <w:szCs w:val="24"/>
          <w:highlight w:val="none"/>
          <w:u w:val="none"/>
        </w:rPr>
        <w:fldChar w:fldCharType="begin"/>
      </w:r>
      <w:r>
        <w:rPr>
          <w:rFonts w:hint="default" w:ascii="Times New Roman" w:hAnsi="Times New Roman" w:eastAsia="宋体" w:cs="Times New Roman"/>
          <w:b w:val="0"/>
          <w:bCs/>
          <w:snapToGrid w:val="0"/>
          <w:color w:val="auto"/>
          <w:spacing w:val="-6"/>
          <w:kern w:val="21"/>
          <w:sz w:val="24"/>
          <w:szCs w:val="24"/>
          <w:highlight w:val="none"/>
          <w:u w:val="none"/>
        </w:rPr>
        <w:instrText xml:space="preserve"> = 1 \* GB3 \* MERGEFORMAT </w:instrText>
      </w:r>
      <w:r>
        <w:rPr>
          <w:rFonts w:hint="default" w:ascii="Times New Roman" w:hAnsi="Times New Roman" w:eastAsia="宋体" w:cs="Times New Roman"/>
          <w:b w:val="0"/>
          <w:bCs/>
          <w:snapToGrid w:val="0"/>
          <w:color w:val="auto"/>
          <w:spacing w:val="-6"/>
          <w:kern w:val="21"/>
          <w:sz w:val="24"/>
          <w:szCs w:val="24"/>
          <w:highlight w:val="none"/>
          <w:u w:val="none"/>
        </w:rPr>
        <w:fldChar w:fldCharType="separate"/>
      </w:r>
      <w:r>
        <w:rPr>
          <w:rFonts w:hint="default" w:ascii="Times New Roman" w:hAnsi="Times New Roman" w:eastAsia="宋体" w:cs="Times New Roman"/>
          <w:b w:val="0"/>
          <w:bCs/>
          <w:color w:val="auto"/>
          <w:sz w:val="24"/>
          <w:szCs w:val="24"/>
          <w:highlight w:val="none"/>
          <w:u w:val="none"/>
        </w:rPr>
        <w:t>①</w:t>
      </w:r>
      <w:r>
        <w:rPr>
          <w:rFonts w:hint="default" w:ascii="Times New Roman" w:hAnsi="Times New Roman" w:eastAsia="宋体" w:cs="Times New Roman"/>
          <w:b w:val="0"/>
          <w:bCs/>
          <w:snapToGrid w:val="0"/>
          <w:color w:val="auto"/>
          <w:spacing w:val="-6"/>
          <w:kern w:val="21"/>
          <w:sz w:val="24"/>
          <w:szCs w:val="24"/>
          <w:highlight w:val="none"/>
          <w:u w:val="none"/>
        </w:rPr>
        <w:fldChar w:fldCharType="end"/>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F9E9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564CF7E">
            <w:pPr>
              <w:rPr>
                <w:rFonts w:hint="default" w:ascii="Times New Roman" w:hAnsi="Times New Roman" w:cs="Times New Roman"/>
                <w:color w:val="auto"/>
                <w:highlight w:val="none"/>
                <w:vertAlign w:val="baseli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1882775</wp:posOffset>
                      </wp:positionH>
                      <wp:positionV relativeFrom="paragraph">
                        <wp:posOffset>3735705</wp:posOffset>
                      </wp:positionV>
                      <wp:extent cx="914400" cy="611505"/>
                      <wp:effectExtent l="6350" t="6350" r="812800" b="315595"/>
                      <wp:wrapNone/>
                      <wp:docPr id="32" name="矩形标注 32"/>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133750"/>
                                  <a:gd name="adj2" fmla="val 96417"/>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txbx>
                              <w:txbxContent>
                                <w:p w14:paraId="3ED8667C">
                                  <w:pPr>
                                    <w:jc w:val="center"/>
                                    <w:rPr>
                                      <w:rFonts w:hint="default" w:eastAsiaTheme="minorEastAsia"/>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8.25pt;margin-top:294.15pt;height:48.15pt;width:72pt;z-index:251661312;v-text-anchor:middle;mso-width-relative:page;mso-height-relative:page;" fillcolor="#FF0000" filled="t" stroked="t" coordsize="21600,21600" o:gfxdata="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ETZ/LPbAAAACwEA&#10;AA8AAAAAAAAAAQAgAAAAIgAAAGRycy9kb3ducmV2LnhtbFBLAQIUABQAAAAIAIdO4kBDWHhswgIA&#10;AIYFAAAOAAAAAAAAAAEAIAAAACoBAABkcnMvZTJvRG9jLnhtbFBLBQYAAAAABgAGAFkBAABeBgAA&#10;AAA=&#10;" adj="39690,31626">
                      <v:fill on="t" focussize="0,0"/>
                      <v:stroke weight="1pt" color="#2E75B6 [2404]" miterlimit="8" joinstyle="miter"/>
                      <v:imagedata o:title=""/>
                      <o:lock v:ext="edit" aspectratio="f"/>
                      <v:textbox>
                        <w:txbxContent>
                          <w:p w14:paraId="3ED8667C">
                            <w:pPr>
                              <w:jc w:val="center"/>
                              <w:rPr>
                                <w:rFonts w:hint="default" w:eastAsiaTheme="minorEastAsia"/>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4471670</wp:posOffset>
                      </wp:positionH>
                      <wp:positionV relativeFrom="paragraph">
                        <wp:posOffset>418465</wp:posOffset>
                      </wp:positionV>
                      <wp:extent cx="331470" cy="775335"/>
                      <wp:effectExtent l="15240" t="8890" r="15240" b="15875"/>
                      <wp:wrapNone/>
                      <wp:docPr id="30" name="上箭头 30"/>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52.1pt;margin-top:32.95pt;height:61.05pt;width:26.1pt;z-index:251662336;v-text-anchor:middle;mso-width-relative:page;mso-height-relative:page;" fillcolor="#FFFF00" filled="t" stroked="t" coordsize="21600,21600" o:gfxdata="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LoEUyNoAAAAKAQAADwAAAAAAAAABACAAAAAi&#10;AAAAZHJzL2Rvd25yZXYueG1sUEsBAhQAFAAAAAgAh07iQOyKni96AgAA+wQAAA4AAAAAAAAAAQAg&#10;AAAAKQEAAGRycy9lMm9Eb2MueG1sUEsFBgAAAAAGAAYAWQEAABUGAAAAAA==&#10;" adj="4617,54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4691380</wp:posOffset>
                      </wp:positionH>
                      <wp:positionV relativeFrom="paragraph">
                        <wp:posOffset>602615</wp:posOffset>
                      </wp:positionV>
                      <wp:extent cx="595630" cy="49339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B8EE0C">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4pt;margin-top:47.45pt;height:38.85pt;width:46.9pt;z-index:251663360;mso-width-relative:page;mso-height-relative:page;" filled="f" stroked="f" coordsize="21600,21600" o:gfxdata="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&#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kUjhXbAAAACgEAAA8AAAAAAAAAAQAgAAAAIgAAAGRy&#10;cy9kb3ducmV2LnhtbFBLAQIUABQAAAAIAIdO4kDAgVz+OwIAAGcEAAAOAAAAAAAAAAEAIAAAACoB&#10;AABkcnMvZTJvRG9jLnhtbFBLBQYAAAAABgAGAFkBAADXBQAAAAA=&#10;">
                      <v:fill on="f" focussize="0,0"/>
                      <v:stroke on="f" weight="0.5pt"/>
                      <v:imagedata o:title=""/>
                      <o:lock v:ext="edit" aspectratio="f"/>
                      <v:textbox>
                        <w:txbxContent>
                          <w:p w14:paraId="64B8EE0C">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rFonts w:hint="default" w:ascii="Times New Roman" w:hAnsi="Times New Roman" w:cs="Times New Roman"/>
                <w:color w:val="auto"/>
                <w:sz w:val="24"/>
                <w:highlight w:val="none"/>
              </w:rPr>
              <w:drawing>
                <wp:inline distT="0" distB="0" distL="114300" distR="114300">
                  <wp:extent cx="5365115" cy="7838440"/>
                  <wp:effectExtent l="0" t="0" r="6985" b="1016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44"/>
                          <a:stretch>
                            <a:fillRect/>
                          </a:stretch>
                        </pic:blipFill>
                        <pic:spPr>
                          <a:xfrm>
                            <a:off x="0" y="0"/>
                            <a:ext cx="5365115" cy="7838440"/>
                          </a:xfrm>
                          <a:prstGeom prst="rect">
                            <a:avLst/>
                          </a:prstGeom>
                          <a:noFill/>
                          <a:ln>
                            <a:noFill/>
                          </a:ln>
                        </pic:spPr>
                      </pic:pic>
                    </a:graphicData>
                  </a:graphic>
                </wp:inline>
              </w:drawing>
            </w:r>
          </w:p>
        </w:tc>
      </w:tr>
      <w:tr w14:paraId="28AE8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14:paraId="78AE27F3">
            <w:pPr>
              <w:jc w:val="center"/>
              <w:rPr>
                <w:rFonts w:hint="default" w:ascii="Times New Roman" w:hAnsi="Times New Roman" w:cs="Times New Roman"/>
                <w:color w:val="auto"/>
                <w:highlight w:val="none"/>
                <w:vertAlign w:val="baseline"/>
              </w:rPr>
            </w:pPr>
            <w:r>
              <w:rPr>
                <w:rFonts w:hint="default" w:ascii="Times New Roman" w:hAnsi="Times New Roman" w:cs="Times New Roman"/>
                <w:b/>
                <w:color w:val="auto"/>
                <w:sz w:val="24"/>
                <w:highlight w:val="none"/>
              </w:rPr>
              <w:t>附图1</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rPr>
              <w:t>项目地理位置图</w:t>
            </w:r>
          </w:p>
        </w:tc>
      </w:tr>
    </w:tbl>
    <w:p w14:paraId="5D5A57CA">
      <w:pPr>
        <w:rPr>
          <w:rFonts w:hint="default" w:ascii="Times New Roman" w:hAnsi="Times New Roman" w:cs="Times New Roman"/>
          <w:color w:val="auto"/>
          <w:highlight w:val="none"/>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087"/>
        <w:gridCol w:w="7087"/>
      </w:tblGrid>
      <w:tr w14:paraId="5B7B2D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0FCD8F68">
            <w:pPr>
              <w:jc w:val="center"/>
              <w:rPr>
                <w:rFonts w:hint="default" w:ascii="Times New Roman" w:hAnsi="Times New Roman" w:cs="Times New Roman"/>
                <w:color w:val="auto"/>
                <w:highlight w:val="none"/>
                <w:vertAlign w:val="baseline"/>
              </w:rPr>
            </w:pPr>
            <w:r>
              <w:rPr>
                <w:rFonts w:hint="default" w:ascii="Times New Roman" w:hAnsi="Times New Roman" w:cs="Times New Roman"/>
                <w:color w:val="auto"/>
                <w:sz w:val="24"/>
                <w:highlight w:val="none"/>
              </w:rPr>
              <w:drawing>
                <wp:inline distT="0" distB="0" distL="114300" distR="114300">
                  <wp:extent cx="5424805" cy="4364990"/>
                  <wp:effectExtent l="0" t="0" r="4445" b="16510"/>
                  <wp:docPr id="31" name="图片 31" descr="Drawing1 Model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rawing1 Model (1)_01"/>
                          <pic:cNvPicPr>
                            <a:picLocks noChangeAspect="1"/>
                          </pic:cNvPicPr>
                        </pic:nvPicPr>
                        <pic:blipFill>
                          <a:blip r:embed="rId45"/>
                          <a:stretch>
                            <a:fillRect/>
                          </a:stretch>
                        </pic:blipFill>
                        <pic:spPr>
                          <a:xfrm>
                            <a:off x="0" y="0"/>
                            <a:ext cx="5424805" cy="4364990"/>
                          </a:xfrm>
                          <a:prstGeom prst="rect">
                            <a:avLst/>
                          </a:prstGeom>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7800975</wp:posOffset>
                      </wp:positionH>
                      <wp:positionV relativeFrom="paragraph">
                        <wp:posOffset>466725</wp:posOffset>
                      </wp:positionV>
                      <wp:extent cx="595630" cy="49339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D220D6">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4.25pt;margin-top:36.75pt;height:38.85pt;width:46.9pt;z-index:251665408;mso-width-relative:page;mso-height-relative:page;" filled="f" stroked="f" coordsize="21600,21600" o:gfxdata="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&#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KIdm7bAAAADAEAAA8AAAAAAAAAAQAgAAAAIgAAAGRy&#10;cy9kb3ducmV2LnhtbFBLAQIUABQAAAAIAIdO4kBFbzxxOwIAAGcEAAAOAAAAAAAAAAEAIAAAACoB&#10;AABkcnMvZTJvRG9jLnhtbFBLBQYAAAAABgAGAFkBAADXBQAAAAA=&#10;">
                      <v:fill on="f" focussize="0,0"/>
                      <v:stroke on="f" weight="0.5pt"/>
                      <v:imagedata o:title=""/>
                      <o:lock v:ext="edit" aspectratio="f"/>
                      <v:textbox>
                        <w:txbxContent>
                          <w:p w14:paraId="66D220D6">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7406640</wp:posOffset>
                      </wp:positionH>
                      <wp:positionV relativeFrom="paragraph">
                        <wp:posOffset>224790</wp:posOffset>
                      </wp:positionV>
                      <wp:extent cx="331470" cy="775335"/>
                      <wp:effectExtent l="15240" t="8890" r="15240" b="15875"/>
                      <wp:wrapNone/>
                      <wp:docPr id="17" name="上箭头 17"/>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583.2pt;margin-top:17.7pt;height:61.05pt;width:26.1pt;z-index:251664384;v-text-anchor:middle;mso-width-relative:page;mso-height-relative:page;" fillcolor="#FFFF00" filled="t" stroked="t" coordsize="21600,21600" o:gfxdata="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4rnXTbAAAADAEAAA8AAAAAAAAAAQAgAAAA&#10;IgAAAGRycy9kb3ducmV2LnhtbFBLAQIUABQAAAAIAIdO4kCPFPbVegIAAPsEAAAOAAAAAAAAAAEA&#10;IAAAACoBAABkcnMvZTJvRG9jLnhtbFBLBQYAAAAABgAGAFkBAAAWBgAAAAA=&#10;" adj="4617,5400">
                      <v:fill on="t" focussize="0,0"/>
                      <v:stroke weight="1pt" color="#FF0000 [2404]" miterlimit="8" joinstyle="miter"/>
                      <v:imagedata o:title=""/>
                      <o:lock v:ext="edit" aspectratio="f"/>
                    </v:shape>
                  </w:pict>
                </mc:Fallback>
              </mc:AlternateContent>
            </w:r>
          </w:p>
        </w:tc>
      </w:tr>
      <w:tr w14:paraId="0A700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020370C4">
            <w:pPr>
              <w:jc w:val="center"/>
              <w:rPr>
                <w:rFonts w:hint="default" w:ascii="Times New Roman" w:hAnsi="Times New Roman" w:cs="Times New Roman"/>
                <w:color w:val="auto"/>
                <w:highlight w:val="none"/>
                <w:vertAlign w:val="baseline"/>
              </w:rPr>
            </w:pPr>
            <w:r>
              <w:rPr>
                <w:rFonts w:hint="default" w:ascii="Times New Roman" w:hAnsi="Times New Roman" w:cs="Times New Roman"/>
                <w:b/>
                <w:color w:val="auto"/>
                <w:sz w:val="24"/>
                <w:highlight w:val="none"/>
                <w:u w:val="single" w:color="auto"/>
              </w:rPr>
              <w:t>附图2</w:t>
            </w:r>
            <w:r>
              <w:rPr>
                <w:rFonts w:hint="eastAsia" w:cs="Times New Roman"/>
                <w:b/>
                <w:color w:val="auto"/>
                <w:sz w:val="24"/>
                <w:highlight w:val="none"/>
                <w:u w:val="single" w:color="auto"/>
                <w:lang w:val="en-US" w:eastAsia="zh-CN"/>
              </w:rPr>
              <w:t xml:space="preserve">  </w:t>
            </w:r>
            <w:r>
              <w:rPr>
                <w:rFonts w:hint="default" w:ascii="Times New Roman" w:hAnsi="Times New Roman" w:cs="Times New Roman"/>
                <w:b/>
                <w:color w:val="auto"/>
                <w:sz w:val="24"/>
                <w:highlight w:val="none"/>
                <w:u w:val="single" w:color="auto"/>
                <w:lang w:val="en-US" w:eastAsia="zh-CN"/>
              </w:rPr>
              <w:t>项目生产车间总体</w:t>
            </w:r>
            <w:r>
              <w:rPr>
                <w:rFonts w:hint="default" w:ascii="Times New Roman" w:hAnsi="Times New Roman" w:cs="Times New Roman"/>
                <w:b/>
                <w:color w:val="auto"/>
                <w:sz w:val="24"/>
                <w:highlight w:val="none"/>
                <w:u w:val="single" w:color="auto"/>
              </w:rPr>
              <w:t>平面布置图</w:t>
            </w:r>
          </w:p>
        </w:tc>
      </w:tr>
      <w:tr w14:paraId="767DD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trPr>
        <w:tc>
          <w:tcPr>
            <w:tcW w:w="14174" w:type="dxa"/>
            <w:gridSpan w:val="2"/>
          </w:tcPr>
          <w:p w14:paraId="4223CC65">
            <w:pPr>
              <w:jc w:val="center"/>
              <w:rPr>
                <w:rFonts w:hint="default" w:ascii="Times New Roman" w:hAnsi="Times New Roman" w:cs="Times New Roman" w:eastAsiaTheme="minorEastAsia"/>
                <w:b/>
                <w:color w:val="auto"/>
                <w:sz w:val="24"/>
                <w:highlight w:val="none"/>
                <w:u w:val="none" w:color="auto"/>
                <w:lang w:eastAsia="zh-CN"/>
              </w:rPr>
            </w:pPr>
            <w:r>
              <w:rPr>
                <w:rFonts w:hint="default" w:ascii="Times New Roman" w:hAnsi="Times New Roman" w:cs="Times New Roman"/>
                <w:color w:val="auto"/>
              </w:rPr>
              <w:drawing>
                <wp:anchor distT="0" distB="0" distL="114300" distR="114300" simplePos="0" relativeHeight="251688960" behindDoc="0" locked="0" layoutInCell="1" allowOverlap="1">
                  <wp:simplePos x="0" y="0"/>
                  <wp:positionH relativeFrom="column">
                    <wp:posOffset>6931025</wp:posOffset>
                  </wp:positionH>
                  <wp:positionV relativeFrom="paragraph">
                    <wp:posOffset>4140835</wp:posOffset>
                  </wp:positionV>
                  <wp:extent cx="1938655" cy="800100"/>
                  <wp:effectExtent l="0" t="0" r="4445" b="0"/>
                  <wp:wrapNone/>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46"/>
                          <a:stretch>
                            <a:fillRect/>
                          </a:stretch>
                        </pic:blipFill>
                        <pic:spPr>
                          <a:xfrm>
                            <a:off x="0" y="0"/>
                            <a:ext cx="1938655" cy="800100"/>
                          </a:xfrm>
                          <a:prstGeom prst="rect">
                            <a:avLst/>
                          </a:prstGeom>
                          <a:noFill/>
                          <a:ln>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3335020</wp:posOffset>
                      </wp:positionH>
                      <wp:positionV relativeFrom="paragraph">
                        <wp:posOffset>1804670</wp:posOffset>
                      </wp:positionV>
                      <wp:extent cx="914400" cy="611505"/>
                      <wp:effectExtent l="6350" t="6350" r="1174750" b="163195"/>
                      <wp:wrapNone/>
                      <wp:docPr id="43" name="矩形标注 43"/>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171319"/>
                                  <a:gd name="adj2" fmla="val 73779"/>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B75E49">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2.6pt;margin-top:142.1pt;height:48.15pt;width:72pt;z-index:251687936;v-text-anchor:middle;mso-width-relative:page;mso-height-relative:page;" fillcolor="#FFFF00" filled="t" stroked="t" coordsize="21600,21600" o:gfxdata="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nCItuNoAAAALAQAADwAAAAAAAAABACAAAAAiAAAAZHJz&#10;L2Rvd25yZXYueG1sUEsBAhQAFAAAAAgAh07iQAwEIketAgAAZAUAAA4AAAAAAAAAAQAgAAAAKQEA&#10;AGRycy9lMm9Eb2MueG1sUEsFBgAAAAAGAAYAWQEAAEgGAAAAAA==&#10;" adj="47805,26736">
                      <v:fill on="t" focussize="0,0"/>
                      <v:stroke weight="1pt" color="#FF0000 [2404]" miterlimit="8" joinstyle="miter"/>
                      <v:imagedata o:title=""/>
                      <o:lock v:ext="edit" aspectratio="f"/>
                      <v:textbox>
                        <w:txbxContent>
                          <w:p w14:paraId="69B75E49">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rPr>
              <w:drawing>
                <wp:inline distT="0" distB="0" distL="114300" distR="114300">
                  <wp:extent cx="8851265" cy="4911090"/>
                  <wp:effectExtent l="0" t="0" r="6985"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7"/>
                          <a:stretch>
                            <a:fillRect/>
                          </a:stretch>
                        </pic:blipFill>
                        <pic:spPr>
                          <a:xfrm>
                            <a:off x="0" y="0"/>
                            <a:ext cx="8851265" cy="4911090"/>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1064895</wp:posOffset>
                      </wp:positionH>
                      <wp:positionV relativeFrom="paragraph">
                        <wp:posOffset>282575</wp:posOffset>
                      </wp:positionV>
                      <wp:extent cx="331470" cy="775335"/>
                      <wp:effectExtent l="15240" t="8890" r="15240" b="15875"/>
                      <wp:wrapNone/>
                      <wp:docPr id="20" name="上箭头 20"/>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83.85pt;margin-top:22.25pt;height:61.05pt;width:26.1pt;z-index:251667456;v-text-anchor:middle;mso-width-relative:page;mso-height-relative:page;" fillcolor="#FFFF00" filled="t" stroked="t" coordsize="21600,21600" o:gfxdata="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O2E7YAAAACgEAAA8AAAAAAAAAAQAgAAAAIgAA&#10;AGRycy9kb3ducmV2LnhtbFBLAQIUABQAAAAIAIdO4kB9/LSlegIAAPsEAAAOAAAAAAAAAAEAIAAA&#10;ACcBAABkcnMvZTJvRG9jLnhtbFBLBQYAAAAABgAGAFkBAAATBgAAAAA=&#10;" adj="4617,54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1307465</wp:posOffset>
                      </wp:positionH>
                      <wp:positionV relativeFrom="paragraph">
                        <wp:posOffset>466725</wp:posOffset>
                      </wp:positionV>
                      <wp:extent cx="595630" cy="49339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DE7C45">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95pt;margin-top:36.75pt;height:38.85pt;width:46.9pt;z-index:251666432;mso-width-relative:page;mso-height-relative:page;" filled="f" stroked="f" coordsize="21600,21600" o:gfxdata="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5ux5bbAAAACgEAAA8AAAAAAAAAAQAgAAAAIgAAAGRy&#10;cy9kb3ducmV2LnhtbFBLAQIUABQAAAAIAIdO4kAfEP+ZOwIAAGcEAAAOAAAAAAAAAAEAIAAAACoB&#10;AABkcnMvZTJvRG9jLnhtbFBLBQYAAAAABgAGAFkBAADXBQAAAAA=&#10;">
                      <v:fill on="f" focussize="0,0"/>
                      <v:stroke on="f" weight="0.5pt"/>
                      <v:imagedata o:title=""/>
                      <o:lock v:ext="edit" aspectratio="f"/>
                      <v:textbox>
                        <w:txbxContent>
                          <w:p w14:paraId="1BDE7C45">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p>
        </w:tc>
      </w:tr>
      <w:tr w14:paraId="6A536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6489C967">
            <w:pPr>
              <w:jc w:val="center"/>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single"/>
              </w:rPr>
              <w:t>附图3</w:t>
            </w:r>
            <w:r>
              <w:rPr>
                <w:rFonts w:hint="eastAsia" w:cs="Times New Roman"/>
                <w:b/>
                <w:color w:val="auto"/>
                <w:sz w:val="24"/>
                <w:highlight w:val="none"/>
                <w:u w:val="single"/>
                <w:lang w:val="en-US" w:eastAsia="zh-CN"/>
              </w:rPr>
              <w:t xml:space="preserve">  </w:t>
            </w:r>
            <w:r>
              <w:rPr>
                <w:rFonts w:hint="default" w:ascii="Times New Roman" w:hAnsi="Times New Roman" w:cs="Times New Roman"/>
                <w:b/>
                <w:color w:val="auto"/>
                <w:sz w:val="24"/>
                <w:highlight w:val="none"/>
                <w:u w:val="single"/>
              </w:rPr>
              <w:t>项目周围环境敏感点分布情况示意图</w:t>
            </w:r>
          </w:p>
        </w:tc>
      </w:tr>
      <w:tr w14:paraId="23686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4A213186">
            <w:pPr>
              <w:jc w:val="center"/>
              <w:rPr>
                <w:rFonts w:hint="default" w:ascii="Times New Roman" w:hAnsi="Times New Roman" w:cs="Times New Roman"/>
                <w:b/>
                <w:color w:val="auto"/>
                <w:sz w:val="24"/>
                <w:highlight w:val="none"/>
                <w:u w:val="singl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4380865</wp:posOffset>
                      </wp:positionH>
                      <wp:positionV relativeFrom="paragraph">
                        <wp:posOffset>1090295</wp:posOffset>
                      </wp:positionV>
                      <wp:extent cx="914400" cy="611505"/>
                      <wp:effectExtent l="6350" t="6350" r="336550" b="1401445"/>
                      <wp:wrapNone/>
                      <wp:docPr id="68" name="矩形标注 68"/>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84097"/>
                                  <a:gd name="adj2" fmla="val 268483"/>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AA2B04">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95pt;margin-top:85.85pt;height:48.15pt;width:72pt;z-index:251678720;v-text-anchor:middle;mso-width-relative:page;mso-height-relative:page;" fillcolor="#FFFF00" filled="t" stroked="t" coordsize="21600,21600" o:gfxdata="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GCmXXYAAAACwEAAA8AAAAAAAAAAQAgAAAAIgAAAGRycy9k&#10;b3ducmV2LnhtbFBLAQIUABQAAAAIAIdO4kDSjyvLrQIAAGQFAAAOAAAAAAAAAAEAIAAAACcBAABk&#10;cnMvZTJvRG9jLnhtbFBLBQYAAAAABgAGAFkBAABGBgAAAAA=&#10;" adj="28965,68792">
                      <v:fill on="t" focussize="0,0"/>
                      <v:stroke weight="1pt" color="#FF0000 [2404]" miterlimit="8" joinstyle="miter"/>
                      <v:imagedata o:title=""/>
                      <o:lock v:ext="edit" aspectratio="f"/>
                      <v:textbox>
                        <w:txbxContent>
                          <w:p w14:paraId="11AA2B04">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rPr>
              <w:drawing>
                <wp:inline distT="0" distB="0" distL="114300" distR="114300">
                  <wp:extent cx="7647305" cy="4794885"/>
                  <wp:effectExtent l="0" t="0" r="10795" b="571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48"/>
                          <a:stretch>
                            <a:fillRect/>
                          </a:stretch>
                        </pic:blipFill>
                        <pic:spPr>
                          <a:xfrm>
                            <a:off x="0" y="0"/>
                            <a:ext cx="7647305" cy="4794885"/>
                          </a:xfrm>
                          <a:prstGeom prst="rect">
                            <a:avLst/>
                          </a:prstGeom>
                          <a:noFill/>
                          <a:ln>
                            <a:noFill/>
                          </a:ln>
                        </pic:spPr>
                      </pic:pic>
                    </a:graphicData>
                  </a:graphic>
                </wp:inline>
              </w:drawing>
            </w:r>
          </w:p>
        </w:tc>
      </w:tr>
      <w:tr w14:paraId="455026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5011048B">
            <w:pPr>
              <w:jc w:val="center"/>
              <w:rPr>
                <w:rFonts w:hint="default" w:ascii="Times New Roman" w:hAnsi="Times New Roman" w:cs="Times New Roman"/>
                <w:b/>
                <w:color w:val="auto"/>
                <w:sz w:val="24"/>
                <w:highlight w:val="none"/>
                <w:u w:val="single"/>
              </w:rPr>
            </w:pPr>
            <w:r>
              <w:rPr>
                <w:rFonts w:hint="default" w:ascii="Times New Roman" w:hAnsi="Times New Roman" w:cs="Times New Roman"/>
                <w:b/>
                <w:bCs/>
                <w:color w:val="auto"/>
                <w:sz w:val="24"/>
                <w:szCs w:val="24"/>
                <w:highlight w:val="none"/>
                <w:vertAlign w:val="baseline"/>
                <w:lang w:val="en-US" w:eastAsia="zh-CN"/>
              </w:rPr>
              <w:t>附图4</w:t>
            </w:r>
            <w:r>
              <w:rPr>
                <w:rFonts w:hint="eastAsia" w:cs="Times New Roman"/>
                <w:b/>
                <w:bCs/>
                <w:color w:val="auto"/>
                <w:sz w:val="24"/>
                <w:szCs w:val="24"/>
                <w:highlight w:val="none"/>
                <w:vertAlign w:val="baseline"/>
                <w:lang w:val="en-US" w:eastAsia="zh-CN"/>
              </w:rPr>
              <w:t xml:space="preserve">  </w:t>
            </w:r>
            <w:r>
              <w:rPr>
                <w:rFonts w:hint="default" w:ascii="Times New Roman" w:hAnsi="Times New Roman" w:cs="Times New Roman"/>
                <w:b/>
                <w:bCs/>
                <w:color w:val="auto"/>
                <w:sz w:val="24"/>
                <w:szCs w:val="24"/>
                <w:highlight w:val="none"/>
                <w:vertAlign w:val="baseline"/>
                <w:lang w:val="en-US" w:eastAsia="zh-CN"/>
              </w:rPr>
              <w:t>项目在</w:t>
            </w:r>
            <w:r>
              <w:rPr>
                <w:rFonts w:hint="default" w:ascii="Times New Roman" w:hAnsi="Times New Roman" w:eastAsia="宋体" w:cs="Times New Roman"/>
                <w:b/>
                <w:bCs/>
                <w:color w:val="auto"/>
                <w:spacing w:val="-2"/>
                <w:sz w:val="24"/>
                <w:szCs w:val="24"/>
              </w:rPr>
              <w:t>镇平县国土空间总体规划</w:t>
            </w:r>
            <w:r>
              <w:rPr>
                <w:rFonts w:hint="default" w:ascii="Times New Roman" w:hAnsi="Times New Roman" w:cs="Times New Roman"/>
                <w:b/>
                <w:bCs/>
                <w:color w:val="auto"/>
                <w:sz w:val="24"/>
                <w:szCs w:val="24"/>
                <w:highlight w:val="none"/>
                <w:vertAlign w:val="baseline"/>
                <w:lang w:val="en-US" w:eastAsia="zh-CN"/>
              </w:rPr>
              <w:t>中的位置示意图</w:t>
            </w:r>
          </w:p>
        </w:tc>
      </w:tr>
      <w:tr w14:paraId="4E094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56734BE2">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83840" behindDoc="0" locked="0" layoutInCell="1" allowOverlap="1">
                      <wp:simplePos x="0" y="0"/>
                      <wp:positionH relativeFrom="column">
                        <wp:posOffset>5450840</wp:posOffset>
                      </wp:positionH>
                      <wp:positionV relativeFrom="paragraph">
                        <wp:posOffset>3193415</wp:posOffset>
                      </wp:positionV>
                      <wp:extent cx="2159635" cy="288925"/>
                      <wp:effectExtent l="0" t="0" r="0" b="0"/>
                      <wp:wrapNone/>
                      <wp:docPr id="75" name="文本框 75"/>
                      <wp:cNvGraphicFramePr/>
                      <a:graphic xmlns:a="http://schemas.openxmlformats.org/drawingml/2006/main">
                        <a:graphicData uri="http://schemas.microsoft.com/office/word/2010/wordprocessingShape">
                          <wps:wsp>
                            <wps:cNvSpPr txBox="1"/>
                            <wps:spPr>
                              <a:xfrm>
                                <a:off x="7045960" y="4370705"/>
                                <a:ext cx="2159635" cy="288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5CA157">
                                  <w:pPr>
                                    <w:rPr>
                                      <w:rFonts w:hint="default" w:eastAsia="宋体"/>
                                      <w:b/>
                                      <w:bCs/>
                                      <w:sz w:val="18"/>
                                      <w:szCs w:val="18"/>
                                      <w:lang w:val="en-US" w:eastAsia="zh-CN"/>
                                    </w:rPr>
                                  </w:pPr>
                                  <w:r>
                                    <w:rPr>
                                      <w:rFonts w:hint="eastAsia"/>
                                      <w:b/>
                                      <w:bCs/>
                                      <w:sz w:val="18"/>
                                      <w:szCs w:val="18"/>
                                      <w:lang w:val="en-US" w:eastAsia="zh-CN"/>
                                    </w:rPr>
                                    <w:t>与缓冲区边界的直线距离约5.866km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2pt;margin-top:251.45pt;height:22.75pt;width:170.05pt;z-index:251683840;mso-width-relative:page;mso-height-relative:page;" filled="f" stroked="f" coordsize="21600,21600" o:gfxdata="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MSu8HcAAAADAEAAA8AAAAA&#10;AAAAAQAgAAAAIgAAAGRycy9kb3ducmV2LnhtbFBLAQIUABQAAAAIAIdO4kA8lGqmSQIAAHQEAAAO&#10;AAAAAAAAAAEAIAAAACsBAABkcnMvZTJvRG9jLnhtbFBLBQYAAAAABgAGAFkBAADmBQAAAAA=&#10;">
                      <v:fill on="f" focussize="0,0"/>
                      <v:stroke on="f" weight="0.5pt"/>
                      <v:imagedata o:title=""/>
                      <o:lock v:ext="edit" aspectratio="f"/>
                      <v:textbox>
                        <w:txbxContent>
                          <w:p w14:paraId="5C5CA157">
                            <w:pPr>
                              <w:rPr>
                                <w:rFonts w:hint="default" w:eastAsia="宋体"/>
                                <w:b/>
                                <w:bCs/>
                                <w:sz w:val="18"/>
                                <w:szCs w:val="18"/>
                                <w:lang w:val="en-US" w:eastAsia="zh-CN"/>
                              </w:rPr>
                            </w:pPr>
                            <w:r>
                              <w:rPr>
                                <w:rFonts w:hint="eastAsia"/>
                                <w:b/>
                                <w:bCs/>
                                <w:sz w:val="18"/>
                                <w:szCs w:val="18"/>
                                <w:lang w:val="en-US" w:eastAsia="zh-CN"/>
                              </w:rPr>
                              <w:t>与缓冲区边界的直线距离约5.866km</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2816" behindDoc="0" locked="0" layoutInCell="1" allowOverlap="1">
                      <wp:simplePos x="0" y="0"/>
                      <wp:positionH relativeFrom="column">
                        <wp:posOffset>7296785</wp:posOffset>
                      </wp:positionH>
                      <wp:positionV relativeFrom="paragraph">
                        <wp:posOffset>3077210</wp:posOffset>
                      </wp:positionV>
                      <wp:extent cx="174625" cy="132080"/>
                      <wp:effectExtent l="23495" t="16510" r="30480" b="22860"/>
                      <wp:wrapNone/>
                      <wp:docPr id="74" name="五角星 74"/>
                      <wp:cNvGraphicFramePr/>
                      <a:graphic xmlns:a="http://schemas.openxmlformats.org/drawingml/2006/main">
                        <a:graphicData uri="http://schemas.microsoft.com/office/word/2010/wordprocessingShape">
                          <wps:wsp>
                            <wps:cNvSpPr/>
                            <wps:spPr>
                              <a:xfrm>
                                <a:off x="8261350" y="4408805"/>
                                <a:ext cx="174625" cy="132080"/>
                              </a:xfrm>
                              <a:prstGeom prst="star5">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74.55pt;margin-top:242.3pt;height:10.4pt;width:13.75pt;z-index:251682816;v-text-anchor:middle;mso-width-relative:page;mso-height-relative:page;" filled="f" stroked="t" coordsize="174625,132080" o:gfxdata="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TwwktoAAAANAQAADwAAAAAAAAABACAA&#10;AAAiAAAAZHJzL2Rvd25yZXYueG1sUEsBAhQAFAAAAAgAh07iQA/l/ih9AgAA3AQAAA4AAAAAAAAA&#10;AQAgAAAAKQEAAGRycy9lMm9Eb2MueG1sUEsFBgAAAAAGAAYAWQEAABgGAAAAAA==&#10;" path="m0,50449l66701,50450,87312,0,107923,50450,174624,50449,120662,81629,141274,132079,87312,100899,33350,132079,53962,81629xe">
                      <v:path o:connectlocs="87312,0;0,50449;33350,132079;141274,132079;174624,50449" o:connectangles="247,164,82,82,0"/>
                      <v:fill on="f"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8065770</wp:posOffset>
                      </wp:positionH>
                      <wp:positionV relativeFrom="paragraph">
                        <wp:posOffset>1068705</wp:posOffset>
                      </wp:positionV>
                      <wp:extent cx="914400" cy="611505"/>
                      <wp:effectExtent l="713105" t="6350" r="10795" b="1534795"/>
                      <wp:wrapNone/>
                      <wp:docPr id="70" name="矩形标注 70"/>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124652"/>
                                  <a:gd name="adj2" fmla="val 29257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6A96DA">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5.1pt;margin-top:84.15pt;height:48.15pt;width:72pt;z-index:251679744;v-text-anchor:middle;mso-width-relative:page;mso-height-relative:page;" fillcolor="#FFFF00" filled="t" stroked="t" coordsize="21600,21600" o:gfxdata="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rs1/yNYAAAANAQAADwAAAAAAAAABACAAAAAiAAAAZHJzL2Rv&#10;d25yZXYueG1sUEsBAhQAFAAAAAgAh07iQI5d7MyuAgAAZgUAAA4AAAAAAAAAAQAgAAAAJQEAAGRy&#10;cy9lMm9Eb2MueG1sUEsFBgAAAAAGAAYAWQEAAEUGAAAAAA==&#10;" adj="-16125,73996">
                      <v:fill on="t" focussize="0,0"/>
                      <v:stroke weight="1pt" color="#FF0000 [2404]" miterlimit="8" joinstyle="miter"/>
                      <v:imagedata o:title=""/>
                      <o:lock v:ext="edit" aspectratio="f"/>
                      <v:textbox>
                        <w:txbxContent>
                          <w:p w14:paraId="7D6A96DA">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7277735</wp:posOffset>
                      </wp:positionH>
                      <wp:positionV relativeFrom="paragraph">
                        <wp:posOffset>3048000</wp:posOffset>
                      </wp:positionV>
                      <wp:extent cx="105410" cy="115570"/>
                      <wp:effectExtent l="4445" t="4445" r="23495" b="13335"/>
                      <wp:wrapNone/>
                      <wp:docPr id="73" name="直接连接符 73"/>
                      <wp:cNvGraphicFramePr/>
                      <a:graphic xmlns:a="http://schemas.openxmlformats.org/drawingml/2006/main">
                        <a:graphicData uri="http://schemas.microsoft.com/office/word/2010/wordprocessingShape">
                          <wps:wsp>
                            <wps:cNvCnPr>
                              <a:stCxn id="70" idx="4"/>
                            </wps:cNvCnPr>
                            <wps:spPr>
                              <a:xfrm flipH="1" flipV="1">
                                <a:off x="8186420" y="4170680"/>
                                <a:ext cx="105410" cy="1155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573.05pt;margin-top:240pt;height:9.1pt;width:8.3pt;z-index:251681792;mso-width-relative:page;mso-height-relative:page;" filled="f" stroked="t" coordsize="21600,21600" o:gfxdata="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Xxmar2QAAAA0BAAAPAAAAAAAA&#10;AAEAIAAAACIAAABkcnMvZG93bnJldi54bWxQSwECFAAUAAAACACHTuJAlk2LYhECAAD/AwAADgAA&#10;AAAAAAABACAAAAAoAQAAZHJzL2Uyb0RvYy54bWxQSwUGAAAAAAYABgBZAQAAqwUAAAAA&#10;">
                      <v:fill on="f" focussize="0,0"/>
                      <v:stroke weight="1pt" color="#FF0000 [3204]" miterlimit="8" joinstyle="miter"/>
                      <v:imagedata o:title=""/>
                      <o:lock v:ext="edit" aspectratio="f"/>
                    </v:line>
                  </w:pict>
                </mc:Fallback>
              </mc:AlternateContent>
            </w:r>
            <w:r>
              <w:rPr>
                <w:rFonts w:hint="default" w:ascii="Times New Roman" w:hAnsi="Times New Roman" w:cs="Times New Roman"/>
                <w:color w:val="auto"/>
              </w:rPr>
              <w:drawing>
                <wp:inline distT="0" distB="0" distL="114300" distR="114300">
                  <wp:extent cx="7334250" cy="4525645"/>
                  <wp:effectExtent l="0" t="0" r="0" b="825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49"/>
                          <a:stretch>
                            <a:fillRect/>
                          </a:stretch>
                        </pic:blipFill>
                        <pic:spPr>
                          <a:xfrm>
                            <a:off x="0" y="0"/>
                            <a:ext cx="7334250" cy="4525645"/>
                          </a:xfrm>
                          <a:prstGeom prst="rect">
                            <a:avLst/>
                          </a:prstGeom>
                          <a:noFill/>
                          <a:ln>
                            <a:noFill/>
                          </a:ln>
                        </pic:spPr>
                      </pic:pic>
                    </a:graphicData>
                  </a:graphic>
                </wp:inline>
              </w:drawing>
            </w:r>
          </w:p>
        </w:tc>
      </w:tr>
      <w:tr w14:paraId="01EAB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3AB0F71C">
            <w:pPr>
              <w:spacing w:before="78" w:line="233" w:lineRule="auto"/>
              <w:ind w:left="3371"/>
              <w:rPr>
                <w:rFonts w:hint="default" w:ascii="Times New Roman" w:hAnsi="Times New Roman" w:cs="Times New Roman"/>
                <w:color w:val="auto"/>
              </w:rPr>
            </w:pPr>
            <w:r>
              <w:rPr>
                <w:rFonts w:hint="default" w:ascii="Times New Roman" w:hAnsi="Times New Roman" w:eastAsia="宋体" w:cs="Times New Roman"/>
                <w:b/>
                <w:bCs/>
                <w:color w:val="auto"/>
                <w:spacing w:val="-2"/>
                <w:sz w:val="24"/>
                <w:szCs w:val="24"/>
              </w:rPr>
              <w:t>附图</w:t>
            </w:r>
            <w:r>
              <w:rPr>
                <w:rFonts w:hint="default" w:ascii="Times New Roman" w:hAnsi="Times New Roman" w:eastAsia="Times New Roman" w:cs="Times New Roman"/>
                <w:b/>
                <w:bCs/>
                <w:color w:val="auto"/>
                <w:spacing w:val="-2"/>
                <w:sz w:val="24"/>
                <w:szCs w:val="24"/>
              </w:rPr>
              <w:t>5</w:t>
            </w:r>
            <w:r>
              <w:rPr>
                <w:rFonts w:hint="eastAsia" w:eastAsia="宋体" w:cs="Times New Roman"/>
                <w:b/>
                <w:bCs/>
                <w:color w:val="auto"/>
                <w:spacing w:val="-2"/>
                <w:sz w:val="24"/>
                <w:szCs w:val="24"/>
                <w:lang w:val="en-US" w:eastAsia="zh-CN"/>
              </w:rPr>
              <w:t xml:space="preserve">  </w:t>
            </w:r>
            <w:r>
              <w:rPr>
                <w:rFonts w:hint="default" w:ascii="Times New Roman" w:hAnsi="Times New Roman" w:eastAsia="宋体" w:cs="Times New Roman"/>
                <w:b/>
                <w:bCs/>
                <w:color w:val="auto"/>
                <w:spacing w:val="-2"/>
                <w:sz w:val="24"/>
                <w:szCs w:val="24"/>
              </w:rPr>
              <w:t>项目与河南南阳恐龙蛋化石群国家级自然保护区位置</w:t>
            </w:r>
            <w:r>
              <w:rPr>
                <w:rFonts w:hint="default" w:ascii="Times New Roman" w:hAnsi="Times New Roman" w:eastAsia="宋体" w:cs="Times New Roman"/>
                <w:b/>
                <w:bCs/>
                <w:color w:val="auto"/>
                <w:spacing w:val="-3"/>
                <w:sz w:val="24"/>
                <w:szCs w:val="24"/>
              </w:rPr>
              <w:t>关系示意图</w:t>
            </w:r>
          </w:p>
        </w:tc>
      </w:tr>
      <w:tr w14:paraId="6463F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37EA46C6">
            <w:pPr>
              <w:spacing w:before="78" w:line="233" w:lineRule="auto"/>
              <w:jc w:val="center"/>
              <w:rPr>
                <w:rFonts w:hint="default" w:ascii="Times New Roman" w:hAnsi="Times New Roman" w:eastAsia="宋体" w:cs="Times New Roman"/>
                <w:b/>
                <w:bCs/>
                <w:color w:val="auto"/>
                <w:spacing w:val="-2"/>
                <w:sz w:val="24"/>
                <w:szCs w:val="24"/>
              </w:rPr>
            </w:pPr>
            <w:r>
              <w:rPr>
                <w:rFonts w:hint="default" w:ascii="Times New Roman" w:hAnsi="Times New Roman" w:cs="Times New Roman"/>
                <w:color w:val="auto"/>
                <w:sz w:val="21"/>
              </w:rPr>
              <mc:AlternateContent>
                <mc:Choice Requires="wps">
                  <w:drawing>
                    <wp:anchor distT="0" distB="0" distL="114300" distR="114300" simplePos="0" relativeHeight="251686912" behindDoc="0" locked="0" layoutInCell="1" allowOverlap="1">
                      <wp:simplePos x="0" y="0"/>
                      <wp:positionH relativeFrom="column">
                        <wp:posOffset>4944110</wp:posOffset>
                      </wp:positionH>
                      <wp:positionV relativeFrom="paragraph">
                        <wp:posOffset>4003675</wp:posOffset>
                      </wp:positionV>
                      <wp:extent cx="1417320" cy="130810"/>
                      <wp:effectExtent l="0" t="42545" r="11430" b="55245"/>
                      <wp:wrapNone/>
                      <wp:docPr id="78" name="直接箭头连接符 78"/>
                      <wp:cNvGraphicFramePr/>
                      <a:graphic xmlns:a="http://schemas.openxmlformats.org/drawingml/2006/main">
                        <a:graphicData uri="http://schemas.microsoft.com/office/word/2010/wordprocessingShape">
                          <wps:wsp>
                            <wps:cNvCnPr>
                              <a:stCxn id="71" idx="4"/>
                            </wps:cNvCnPr>
                            <wps:spPr>
                              <a:xfrm flipH="1" flipV="1">
                                <a:off x="7275830" y="5277485"/>
                                <a:ext cx="1417320" cy="130810"/>
                              </a:xfrm>
                              <a:prstGeom prst="straightConnector1">
                                <a:avLst/>
                              </a:prstGeom>
                              <a:ln>
                                <a:solidFill>
                                  <a:srgbClr val="FF00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89.3pt;margin-top:315.25pt;height:10.3pt;width:111.6pt;z-index:251686912;mso-width-relative:page;mso-height-relative:page;" filled="f" stroked="t" coordsize="21600,21600" o:gfxdata="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&#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UzcfjYAAAADAEAAA8AAAAAAAAAAQAgAAAAIgAAAGRy&#10;cy9kb3ducmV2LnhtbFBLAQIUABQAAAAIAIdO4kBYp9ovPgIAAEYEAAAOAAAAAAAAAAEAIAAAACcB&#10;AABkcnMvZTJvRG9jLnhtbFBLBQYAAAAABgAGAFkBAADXBQAAAAA=&#10;">
                      <v:fill on="f" focussize="0,0"/>
                      <v:stroke weight="1pt" color="#FF0000 [3204]" miterlimit="8" joinstyle="miter" startarrow="open" endarrow="open"/>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5888" behindDoc="0" locked="0" layoutInCell="1" allowOverlap="1">
                      <wp:simplePos x="0" y="0"/>
                      <wp:positionH relativeFrom="column">
                        <wp:posOffset>5069840</wp:posOffset>
                      </wp:positionH>
                      <wp:positionV relativeFrom="paragraph">
                        <wp:posOffset>3249295</wp:posOffset>
                      </wp:positionV>
                      <wp:extent cx="845820" cy="63309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845820" cy="633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D3C70D">
                                  <w:pPr>
                                    <w:rPr>
                                      <w:rFonts w:hint="default"/>
                                      <w:color w:val="0000FF"/>
                                      <w:sz w:val="13"/>
                                      <w:szCs w:val="13"/>
                                      <w:lang w:val="en-US" w:eastAsia="zh-CN"/>
                                    </w:rPr>
                                  </w:pPr>
                                  <w:r>
                                    <w:rPr>
                                      <w:rFonts w:hint="eastAsia"/>
                                      <w:color w:val="0000FF"/>
                                      <w:sz w:val="13"/>
                                      <w:szCs w:val="13"/>
                                      <w:highlight w:val="none"/>
                                      <w:u w:val="none" w:color="auto"/>
                                      <w:lang w:val="en-US" w:eastAsia="zh-CN"/>
                                    </w:rPr>
                                    <w:t>项目</w:t>
                                  </w:r>
                                  <w:r>
                                    <w:rPr>
                                      <w:color w:val="0000FF"/>
                                      <w:sz w:val="13"/>
                                      <w:szCs w:val="13"/>
                                      <w:highlight w:val="none"/>
                                      <w:u w:val="none" w:color="auto"/>
                                    </w:rPr>
                                    <w:t>西</w:t>
                                  </w:r>
                                  <w:r>
                                    <w:rPr>
                                      <w:rFonts w:hint="eastAsia"/>
                                      <w:color w:val="0000FF"/>
                                      <w:sz w:val="13"/>
                                      <w:szCs w:val="13"/>
                                      <w:highlight w:val="none"/>
                                      <w:u w:val="none" w:color="auto"/>
                                      <w:lang w:val="en-US" w:eastAsia="zh-CN"/>
                                    </w:rPr>
                                    <w:t>北</w:t>
                                  </w:r>
                                  <w:r>
                                    <w:rPr>
                                      <w:color w:val="0000FF"/>
                                      <w:sz w:val="13"/>
                                      <w:szCs w:val="13"/>
                                      <w:highlight w:val="none"/>
                                      <w:u w:val="none" w:color="auto"/>
                                    </w:rPr>
                                    <w:t>至输水渠一级保护区边界距离约</w:t>
                                  </w:r>
                                  <w:r>
                                    <w:rPr>
                                      <w:rFonts w:hint="eastAsia"/>
                                      <w:color w:val="0000FF"/>
                                      <w:sz w:val="13"/>
                                      <w:szCs w:val="13"/>
                                      <w:highlight w:val="none"/>
                                      <w:u w:val="none" w:color="auto"/>
                                      <w:lang w:val="en-US" w:eastAsia="zh-CN"/>
                                    </w:rPr>
                                    <w:t>6.3k</w:t>
                                  </w:r>
                                  <w:r>
                                    <w:rPr>
                                      <w:color w:val="0000FF"/>
                                      <w:sz w:val="13"/>
                                      <w:szCs w:val="13"/>
                                      <w:highlight w:val="none"/>
                                      <w:u w:val="none" w:color="auto"/>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9.2pt;margin-top:255.85pt;height:49.85pt;width:66.6pt;z-index:251685888;mso-width-relative:page;mso-height-relative:page;" filled="f" stroked="f" coordsize="21600,21600" o:gfxdata="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&#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PsO090AAAALAQAADwAAAAAAAAABACAAAAAiAAAA&#10;ZHJzL2Rvd25yZXYueG1sUEsBAhQAFAAAAAgAh07iQCsGtF87AgAAZwQAAA4AAAAAAAAAAQAgAAAA&#10;LAEAAGRycy9lMm9Eb2MueG1sUEsFBgAAAAAGAAYAWQEAANkFAAAAAA==&#10;">
                      <v:fill on="f" focussize="0,0"/>
                      <v:stroke on="f" weight="0.5pt"/>
                      <v:imagedata o:title=""/>
                      <o:lock v:ext="edit" aspectratio="f"/>
                      <v:textbox>
                        <w:txbxContent>
                          <w:p w14:paraId="13D3C70D">
                            <w:pPr>
                              <w:rPr>
                                <w:rFonts w:hint="default"/>
                                <w:color w:val="0000FF"/>
                                <w:sz w:val="13"/>
                                <w:szCs w:val="13"/>
                                <w:lang w:val="en-US" w:eastAsia="zh-CN"/>
                              </w:rPr>
                            </w:pPr>
                            <w:r>
                              <w:rPr>
                                <w:rFonts w:hint="eastAsia"/>
                                <w:color w:val="0000FF"/>
                                <w:sz w:val="13"/>
                                <w:szCs w:val="13"/>
                                <w:highlight w:val="none"/>
                                <w:u w:val="none" w:color="auto"/>
                                <w:lang w:val="en-US" w:eastAsia="zh-CN"/>
                              </w:rPr>
                              <w:t>项目</w:t>
                            </w:r>
                            <w:r>
                              <w:rPr>
                                <w:color w:val="0000FF"/>
                                <w:sz w:val="13"/>
                                <w:szCs w:val="13"/>
                                <w:highlight w:val="none"/>
                                <w:u w:val="none" w:color="auto"/>
                              </w:rPr>
                              <w:t>西</w:t>
                            </w:r>
                            <w:r>
                              <w:rPr>
                                <w:rFonts w:hint="eastAsia"/>
                                <w:color w:val="0000FF"/>
                                <w:sz w:val="13"/>
                                <w:szCs w:val="13"/>
                                <w:highlight w:val="none"/>
                                <w:u w:val="none" w:color="auto"/>
                                <w:lang w:val="en-US" w:eastAsia="zh-CN"/>
                              </w:rPr>
                              <w:t>北</w:t>
                            </w:r>
                            <w:r>
                              <w:rPr>
                                <w:color w:val="0000FF"/>
                                <w:sz w:val="13"/>
                                <w:szCs w:val="13"/>
                                <w:highlight w:val="none"/>
                                <w:u w:val="none" w:color="auto"/>
                              </w:rPr>
                              <w:t>至输水渠一级保护区边界距离约</w:t>
                            </w:r>
                            <w:r>
                              <w:rPr>
                                <w:rFonts w:hint="eastAsia"/>
                                <w:color w:val="0000FF"/>
                                <w:sz w:val="13"/>
                                <w:szCs w:val="13"/>
                                <w:highlight w:val="none"/>
                                <w:u w:val="none" w:color="auto"/>
                                <w:lang w:val="en-US" w:eastAsia="zh-CN"/>
                              </w:rPr>
                              <w:t>6.3k</w:t>
                            </w:r>
                            <w:r>
                              <w:rPr>
                                <w:color w:val="0000FF"/>
                                <w:sz w:val="13"/>
                                <w:szCs w:val="13"/>
                                <w:highlight w:val="none"/>
                                <w:u w:val="none" w:color="auto"/>
                              </w:rPr>
                              <w:t>m</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4864" behindDoc="0" locked="0" layoutInCell="1" allowOverlap="1">
                      <wp:simplePos x="0" y="0"/>
                      <wp:positionH relativeFrom="column">
                        <wp:posOffset>4336415</wp:posOffset>
                      </wp:positionH>
                      <wp:positionV relativeFrom="paragraph">
                        <wp:posOffset>2614295</wp:posOffset>
                      </wp:positionV>
                      <wp:extent cx="1589405" cy="49276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589405" cy="492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BE94C4">
                                  <w:pPr>
                                    <w:rPr>
                                      <w:rFonts w:hint="default"/>
                                      <w:color w:val="0000FF"/>
                                      <w:sz w:val="13"/>
                                      <w:szCs w:val="13"/>
                                      <w:lang w:val="en-US" w:eastAsia="zh-CN"/>
                                    </w:rPr>
                                  </w:pPr>
                                  <w:r>
                                    <w:rPr>
                                      <w:rFonts w:hint="eastAsia"/>
                                      <w:color w:val="0000FF"/>
                                      <w:sz w:val="13"/>
                                      <w:szCs w:val="13"/>
                                      <w:highlight w:val="none"/>
                                      <w:u w:val="none" w:color="auto"/>
                                      <w:lang w:val="en-US" w:eastAsia="zh-CN"/>
                                    </w:rPr>
                                    <w:t>项目</w:t>
                                  </w:r>
                                  <w:r>
                                    <w:rPr>
                                      <w:color w:val="0000FF"/>
                                      <w:sz w:val="13"/>
                                      <w:szCs w:val="13"/>
                                      <w:highlight w:val="none"/>
                                      <w:u w:val="none" w:color="auto"/>
                                    </w:rPr>
                                    <w:t>西北距赵湾水库库区饮用水源二级保护区边界直线距离约</w:t>
                                  </w:r>
                                  <w:r>
                                    <w:rPr>
                                      <w:rFonts w:hint="eastAsia"/>
                                      <w:color w:val="0000FF"/>
                                      <w:sz w:val="13"/>
                                      <w:szCs w:val="13"/>
                                      <w:highlight w:val="none"/>
                                      <w:u w:val="none" w:color="auto"/>
                                      <w:lang w:val="en-US" w:eastAsia="zh-CN"/>
                                    </w:rPr>
                                    <w:t>13.5</w:t>
                                  </w:r>
                                  <w:r>
                                    <w:rPr>
                                      <w:color w:val="0000FF"/>
                                      <w:sz w:val="13"/>
                                      <w:szCs w:val="13"/>
                                      <w:highlight w:val="none"/>
                                      <w:u w:val="none" w:color="auto"/>
                                    </w:rPr>
                                    <w:t>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45pt;margin-top:205.85pt;height:38.8pt;width:125.15pt;z-index:251684864;mso-width-relative:page;mso-height-relative:page;" filled="f" stroked="f" coordsize="21600,21600" o:gfxdata="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mQDnHcAAAACwEAAA8AAAAAAAAAAQAgAAAAIgAA&#10;AGRycy9kb3ducmV2LnhtbFBLAQIUABQAAAAIAIdO4kBIE6VwPQIAAGgEAAAOAAAAAAAAAAEAIAAA&#10;ACsBAABkcnMvZTJvRG9jLnhtbFBLBQYAAAAABgAGAFkBAADaBQAAAAA=&#10;">
                      <v:fill on="f" focussize="0,0"/>
                      <v:stroke on="f" weight="0.5pt"/>
                      <v:imagedata o:title=""/>
                      <o:lock v:ext="edit" aspectratio="f"/>
                      <v:textbox>
                        <w:txbxContent>
                          <w:p w14:paraId="23BE94C4">
                            <w:pPr>
                              <w:rPr>
                                <w:rFonts w:hint="default"/>
                                <w:color w:val="0000FF"/>
                                <w:sz w:val="13"/>
                                <w:szCs w:val="13"/>
                                <w:lang w:val="en-US" w:eastAsia="zh-CN"/>
                              </w:rPr>
                            </w:pPr>
                            <w:r>
                              <w:rPr>
                                <w:rFonts w:hint="eastAsia"/>
                                <w:color w:val="0000FF"/>
                                <w:sz w:val="13"/>
                                <w:szCs w:val="13"/>
                                <w:highlight w:val="none"/>
                                <w:u w:val="none" w:color="auto"/>
                                <w:lang w:val="en-US" w:eastAsia="zh-CN"/>
                              </w:rPr>
                              <w:t>项目</w:t>
                            </w:r>
                            <w:r>
                              <w:rPr>
                                <w:color w:val="0000FF"/>
                                <w:sz w:val="13"/>
                                <w:szCs w:val="13"/>
                                <w:highlight w:val="none"/>
                                <w:u w:val="none" w:color="auto"/>
                              </w:rPr>
                              <w:t>西北距赵湾水库库区饮用水源二级保护区边界直线距离约</w:t>
                            </w:r>
                            <w:r>
                              <w:rPr>
                                <w:rFonts w:hint="eastAsia"/>
                                <w:color w:val="0000FF"/>
                                <w:sz w:val="13"/>
                                <w:szCs w:val="13"/>
                                <w:highlight w:val="none"/>
                                <w:u w:val="none" w:color="auto"/>
                                <w:lang w:val="en-US" w:eastAsia="zh-CN"/>
                              </w:rPr>
                              <w:t>13.5</w:t>
                            </w:r>
                            <w:r>
                              <w:rPr>
                                <w:color w:val="0000FF"/>
                                <w:sz w:val="13"/>
                                <w:szCs w:val="13"/>
                                <w:highlight w:val="none"/>
                                <w:u w:val="none" w:color="auto"/>
                              </w:rPr>
                              <w:t>km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5273675</wp:posOffset>
                      </wp:positionH>
                      <wp:positionV relativeFrom="paragraph">
                        <wp:posOffset>1893570</wp:posOffset>
                      </wp:positionV>
                      <wp:extent cx="914400" cy="611505"/>
                      <wp:effectExtent l="6350" t="6350" r="203200" b="1687195"/>
                      <wp:wrapNone/>
                      <wp:docPr id="71" name="矩形标注 71"/>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68958"/>
                                  <a:gd name="adj2" fmla="val 316458"/>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38DFD6">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5.25pt;margin-top:149.1pt;height:48.15pt;width:72pt;z-index:251680768;v-text-anchor:middle;mso-width-relative:page;mso-height-relative:page;" fillcolor="#FFFF00" filled="t" stroked="t" coordsize="21600,21600" o:gfxdata="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uen8dsAAAALAQAADwAAAAAAAAABACAAAAAiAAAAZHJz&#10;L2Rvd25yZXYueG1sUEsBAhQAFAAAAAgAh07iQNabw9CsAgAAZAUAAA4AAAAAAAAAAQAgAAAAKgEA&#10;AGRycy9lMm9Eb2MueG1sUEsFBgAAAAAGAAYAWQEAAEgGAAAAAA==&#10;" adj="25695,79155">
                      <v:fill on="t" focussize="0,0"/>
                      <v:stroke weight="1pt" color="#FF0000 [2404]" miterlimit="8" joinstyle="miter"/>
                      <v:imagedata o:title=""/>
                      <o:lock v:ext="edit" aspectratio="f"/>
                      <v:textbox>
                        <w:txbxContent>
                          <w:p w14:paraId="7D38DFD6">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rPr>
              <w:drawing>
                <wp:inline distT="0" distB="0" distL="114300" distR="114300">
                  <wp:extent cx="6757035" cy="4781550"/>
                  <wp:effectExtent l="0" t="0" r="5715" b="0"/>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50"/>
                          <a:stretch>
                            <a:fillRect/>
                          </a:stretch>
                        </pic:blipFill>
                        <pic:spPr>
                          <a:xfrm>
                            <a:off x="0" y="0"/>
                            <a:ext cx="6757035" cy="4781550"/>
                          </a:xfrm>
                          <a:prstGeom prst="rect">
                            <a:avLst/>
                          </a:prstGeom>
                          <a:noFill/>
                          <a:ln>
                            <a:noFill/>
                          </a:ln>
                        </pic:spPr>
                      </pic:pic>
                    </a:graphicData>
                  </a:graphic>
                </wp:inline>
              </w:drawing>
            </w:r>
          </w:p>
        </w:tc>
      </w:tr>
      <w:tr w14:paraId="36AE7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5E51A566">
            <w:pPr>
              <w:spacing w:before="78" w:line="233" w:lineRule="auto"/>
              <w:jc w:val="center"/>
              <w:rPr>
                <w:rFonts w:hint="default" w:ascii="Times New Roman" w:hAnsi="Times New Roman" w:cs="Times New Roman"/>
                <w:color w:val="auto"/>
              </w:rPr>
            </w:pPr>
            <w:r>
              <w:rPr>
                <w:rFonts w:hint="default" w:ascii="Times New Roman" w:hAnsi="Times New Roman" w:eastAsia="宋体" w:cs="Times New Roman"/>
                <w:b/>
                <w:bCs/>
                <w:color w:val="auto"/>
                <w:spacing w:val="-2"/>
                <w:sz w:val="24"/>
                <w:szCs w:val="24"/>
              </w:rPr>
              <w:t>附图</w:t>
            </w:r>
            <w:r>
              <w:rPr>
                <w:rFonts w:hint="eastAsia" w:eastAsia="宋体" w:cs="Times New Roman"/>
                <w:b/>
                <w:bCs/>
                <w:color w:val="auto"/>
                <w:spacing w:val="-2"/>
                <w:sz w:val="24"/>
                <w:szCs w:val="24"/>
                <w:lang w:val="en-US" w:eastAsia="zh-CN"/>
              </w:rPr>
              <w:t xml:space="preserve">6  </w:t>
            </w:r>
            <w:r>
              <w:rPr>
                <w:rFonts w:hint="default" w:ascii="Times New Roman" w:hAnsi="Times New Roman" w:eastAsia="宋体" w:cs="Times New Roman"/>
                <w:b/>
                <w:bCs/>
                <w:color w:val="auto"/>
                <w:spacing w:val="-2"/>
                <w:sz w:val="24"/>
                <w:szCs w:val="24"/>
              </w:rPr>
              <w:t>项目与镇平县赵湾水库饮用水水源保护区位置关系</w:t>
            </w:r>
            <w:r>
              <w:rPr>
                <w:rFonts w:hint="default" w:ascii="Times New Roman" w:hAnsi="Times New Roman" w:eastAsia="宋体" w:cs="Times New Roman"/>
                <w:b/>
                <w:bCs/>
                <w:color w:val="auto"/>
                <w:spacing w:val="-3"/>
                <w:sz w:val="24"/>
                <w:szCs w:val="24"/>
              </w:rPr>
              <w:t>示意图</w:t>
            </w:r>
          </w:p>
        </w:tc>
      </w:tr>
      <w:tr w14:paraId="2377EE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42FDA038">
            <w:pPr>
              <w:jc w:val="center"/>
              <w:rPr>
                <w:rFonts w:hint="default" w:ascii="Times New Roman" w:hAnsi="Times New Roman" w:cs="Times New Roman"/>
                <w:b/>
                <w:color w:val="auto"/>
                <w:sz w:val="24"/>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4380865</wp:posOffset>
                      </wp:positionH>
                      <wp:positionV relativeFrom="paragraph">
                        <wp:posOffset>1090295</wp:posOffset>
                      </wp:positionV>
                      <wp:extent cx="914400" cy="611505"/>
                      <wp:effectExtent l="6350" t="6350" r="298450" b="1401445"/>
                      <wp:wrapNone/>
                      <wp:docPr id="21" name="矩形标注 21"/>
                      <wp:cNvGraphicFramePr/>
                      <a:graphic xmlns:a="http://schemas.openxmlformats.org/drawingml/2006/main">
                        <a:graphicData uri="http://schemas.microsoft.com/office/word/2010/wordprocessingShape">
                          <wps:wsp>
                            <wps:cNvSpPr/>
                            <wps:spPr>
                              <a:xfrm>
                                <a:off x="5295265" y="2239645"/>
                                <a:ext cx="914400" cy="611505"/>
                              </a:xfrm>
                              <a:prstGeom prst="wedgeRectCallout">
                                <a:avLst>
                                  <a:gd name="adj1" fmla="val 78472"/>
                                  <a:gd name="adj2" fmla="val 271183"/>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59353C">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95pt;margin-top:85.85pt;height:48.15pt;width:72pt;z-index:251668480;v-text-anchor:middle;mso-width-relative:page;mso-height-relative:page;" fillcolor="#FFFF00" filled="t" stroked="t" coordsize="21600,21600" o:gfxdata="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NdphbrZAAAACwEAAA8AAAAAAAAA&#10;AQAgAAAAIgAAAGRycy9kb3ducmV2LnhtbFBLAQIUABQAAAAIAIdO4kDen92AuwIAAHAFAAAOAAAA&#10;AAAAAAEAIAAAACgBAABkcnMvZTJvRG9jLnhtbFBLBQYAAAAABgAGAFkBAABVBgAAAAA=&#10;" adj="27750,69376">
                      <v:fill on="t" focussize="0,0"/>
                      <v:stroke weight="1pt" color="#FF0000 [2404]" miterlimit="8" joinstyle="miter"/>
                      <v:imagedata o:title=""/>
                      <o:lock v:ext="edit" aspectratio="f"/>
                      <v:textbox>
                        <w:txbxContent>
                          <w:p w14:paraId="7159353C">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eastAsia="宋体" w:cs="Times New Roman"/>
                <w:color w:val="auto"/>
                <w:highlight w:val="none"/>
                <w:vertAlign w:val="baseline"/>
                <w:lang w:eastAsia="zh-CN"/>
              </w:rPr>
              <w:drawing>
                <wp:inline distT="0" distB="0" distL="114300" distR="114300">
                  <wp:extent cx="7228205" cy="4761865"/>
                  <wp:effectExtent l="0" t="0" r="10795" b="635"/>
                  <wp:docPr id="60" name="图片 60" descr="02开发区规划范围图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2开发区规划范围图0315"/>
                          <pic:cNvPicPr>
                            <a:picLocks noChangeAspect="1"/>
                          </pic:cNvPicPr>
                        </pic:nvPicPr>
                        <pic:blipFill>
                          <a:blip r:embed="rId51"/>
                          <a:srcRect t="2860" b="3993"/>
                          <a:stretch>
                            <a:fillRect/>
                          </a:stretch>
                        </pic:blipFill>
                        <pic:spPr>
                          <a:xfrm>
                            <a:off x="0" y="0"/>
                            <a:ext cx="7228205" cy="4761865"/>
                          </a:xfrm>
                          <a:prstGeom prst="rect">
                            <a:avLst/>
                          </a:prstGeom>
                        </pic:spPr>
                      </pic:pic>
                    </a:graphicData>
                  </a:graphic>
                </wp:inline>
              </w:drawing>
            </w:r>
          </w:p>
        </w:tc>
      </w:tr>
      <w:tr w14:paraId="578898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40A84987">
            <w:pPr>
              <w:jc w:val="center"/>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7  </w:t>
            </w:r>
            <w:r>
              <w:rPr>
                <w:rFonts w:hint="default" w:ascii="Times New Roman" w:hAnsi="Times New Roman" w:cs="Times New Roman"/>
                <w:b/>
                <w:bCs/>
                <w:color w:val="auto"/>
                <w:sz w:val="24"/>
                <w:szCs w:val="24"/>
                <w:highlight w:val="none"/>
                <w:vertAlign w:val="baseline"/>
                <w:lang w:val="en-US" w:eastAsia="zh-CN"/>
              </w:rPr>
              <w:t>项目在镇平县先进制造业开发区发展规划中的位置示意图</w:t>
            </w:r>
          </w:p>
        </w:tc>
      </w:tr>
      <w:tr w14:paraId="24F54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2C38A909">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4380865</wp:posOffset>
                      </wp:positionH>
                      <wp:positionV relativeFrom="paragraph">
                        <wp:posOffset>1090295</wp:posOffset>
                      </wp:positionV>
                      <wp:extent cx="914400" cy="611505"/>
                      <wp:effectExtent l="6350" t="6350" r="298450" b="1420495"/>
                      <wp:wrapNone/>
                      <wp:docPr id="22" name="矩形标注 22"/>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78472"/>
                                  <a:gd name="adj2" fmla="val 272118"/>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1D1359">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95pt;margin-top:85.85pt;height:48.15pt;width:72pt;z-index:251669504;v-text-anchor:middle;mso-width-relative:page;mso-height-relative:page;" fillcolor="#FFFF00" filled="t" stroked="t" coordsize="21600,21600" o:gfxdata="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DQTF0NsAAAALAQAADwAAAAAAAAABACAAAAAiAAAA&#10;ZHJzL2Rvd25yZXYueG1sUEsBAhQAFAAAAAgAh07iQB/lPyGvAgAAZAUAAA4AAAAAAAAAAQAgAAAA&#10;KgEAAGRycy9lMm9Eb2MueG1sUEsFBgAAAAAGAAYAWQEAAEsGAAAAAA==&#10;" adj="27750,69577">
                      <v:fill on="t" focussize="0,0"/>
                      <v:stroke weight="1pt" color="#FF0000 [2404]" miterlimit="8" joinstyle="miter"/>
                      <v:imagedata o:title=""/>
                      <o:lock v:ext="edit" aspectratio="f"/>
                      <v:textbox>
                        <w:txbxContent>
                          <w:p w14:paraId="1C1D1359">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eastAsia="宋体" w:cs="Times New Roman"/>
                <w:color w:val="auto"/>
                <w:highlight w:val="none"/>
                <w:vertAlign w:val="baseline"/>
                <w:lang w:eastAsia="zh-CN"/>
              </w:rPr>
              <w:drawing>
                <wp:inline distT="0" distB="0" distL="114300" distR="114300">
                  <wp:extent cx="7192010" cy="4785360"/>
                  <wp:effectExtent l="0" t="0" r="8890" b="15240"/>
                  <wp:docPr id="61" name="图片 61" descr="06产业功能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6产业功能布局图"/>
                          <pic:cNvPicPr>
                            <a:picLocks noChangeAspect="1"/>
                          </pic:cNvPicPr>
                        </pic:nvPicPr>
                        <pic:blipFill>
                          <a:blip r:embed="rId52"/>
                          <a:srcRect t="1986" b="3941"/>
                          <a:stretch>
                            <a:fillRect/>
                          </a:stretch>
                        </pic:blipFill>
                        <pic:spPr>
                          <a:xfrm>
                            <a:off x="0" y="0"/>
                            <a:ext cx="7192010" cy="4785360"/>
                          </a:xfrm>
                          <a:prstGeom prst="rect">
                            <a:avLst/>
                          </a:prstGeom>
                        </pic:spPr>
                      </pic:pic>
                    </a:graphicData>
                  </a:graphic>
                </wp:inline>
              </w:drawing>
            </w:r>
          </w:p>
        </w:tc>
      </w:tr>
      <w:tr w14:paraId="51647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6150CB53">
            <w:pPr>
              <w:jc w:val="center"/>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8  </w:t>
            </w:r>
            <w:r>
              <w:rPr>
                <w:rFonts w:hint="default" w:ascii="Times New Roman" w:hAnsi="Times New Roman" w:cs="Times New Roman"/>
                <w:b/>
                <w:bCs/>
                <w:color w:val="auto"/>
                <w:sz w:val="24"/>
                <w:szCs w:val="24"/>
                <w:highlight w:val="none"/>
                <w:vertAlign w:val="baseline"/>
                <w:lang w:val="en-US" w:eastAsia="zh-CN"/>
              </w:rPr>
              <w:t>项目在镇平县先进制造业开发区产业功能布局图中的位置示意图</w:t>
            </w:r>
          </w:p>
        </w:tc>
      </w:tr>
      <w:tr w14:paraId="3477B6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6CEF9AAE">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4380865</wp:posOffset>
                      </wp:positionH>
                      <wp:positionV relativeFrom="paragraph">
                        <wp:posOffset>1090295</wp:posOffset>
                      </wp:positionV>
                      <wp:extent cx="914400" cy="611505"/>
                      <wp:effectExtent l="6350" t="6350" r="317500" b="1420495"/>
                      <wp:wrapNone/>
                      <wp:docPr id="24" name="矩形标注 24"/>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80486"/>
                                  <a:gd name="adj2" fmla="val 273883"/>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A36C1DA">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95pt;margin-top:85.85pt;height:48.15pt;width:72pt;z-index:251670528;v-text-anchor:middle;mso-width-relative:page;mso-height-relative:page;" fillcolor="#FFFF00" filled="t" stroked="t" coordsize="21600,21600" o:gfxdata="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rQhG8toAAAALAQAADwAAAAAAAAABACAAAAAiAAAAZHJz&#10;L2Rvd25yZXYueG1sUEsBAhQAFAAAAAgAh07iQENUX9CtAgAAZAUAAA4AAAAAAAAAAQAgAAAAKQEA&#10;AGRycy9lMm9Eb2MueG1sUEsFBgAAAAAGAAYAWQEAAEgGAAAAAA==&#10;" adj="28185,69959">
                      <v:fill on="t" focussize="0,0"/>
                      <v:stroke weight="1pt" color="#FF0000 [2404]" miterlimit="8" joinstyle="miter"/>
                      <v:imagedata o:title=""/>
                      <o:lock v:ext="edit" aspectratio="f"/>
                      <v:textbox>
                        <w:txbxContent>
                          <w:p w14:paraId="5A36C1DA">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eastAsia="宋体" w:cs="Times New Roman"/>
                <w:color w:val="auto"/>
                <w:highlight w:val="none"/>
                <w:vertAlign w:val="baseline"/>
                <w:lang w:eastAsia="zh-CN"/>
              </w:rPr>
              <w:drawing>
                <wp:inline distT="0" distB="0" distL="114300" distR="114300">
                  <wp:extent cx="7287895" cy="4758690"/>
                  <wp:effectExtent l="0" t="0" r="8255" b="3810"/>
                  <wp:docPr id="65" name="图片 65" descr="05用地功能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5用地功能布局图"/>
                          <pic:cNvPicPr>
                            <a:picLocks noChangeAspect="1"/>
                          </pic:cNvPicPr>
                        </pic:nvPicPr>
                        <pic:blipFill>
                          <a:blip r:embed="rId53"/>
                          <a:srcRect t="2860" b="4825"/>
                          <a:stretch>
                            <a:fillRect/>
                          </a:stretch>
                        </pic:blipFill>
                        <pic:spPr>
                          <a:xfrm>
                            <a:off x="0" y="0"/>
                            <a:ext cx="7287895" cy="4758690"/>
                          </a:xfrm>
                          <a:prstGeom prst="rect">
                            <a:avLst/>
                          </a:prstGeom>
                        </pic:spPr>
                      </pic:pic>
                    </a:graphicData>
                  </a:graphic>
                </wp:inline>
              </w:drawing>
            </w:r>
          </w:p>
        </w:tc>
      </w:tr>
      <w:tr w14:paraId="1F88A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35E235EE">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9  </w:t>
            </w:r>
            <w:r>
              <w:rPr>
                <w:rFonts w:hint="default" w:ascii="Times New Roman" w:hAnsi="Times New Roman" w:cs="Times New Roman"/>
                <w:b/>
                <w:bCs/>
                <w:color w:val="auto"/>
                <w:sz w:val="24"/>
                <w:szCs w:val="24"/>
                <w:highlight w:val="none"/>
                <w:vertAlign w:val="baseline"/>
                <w:lang w:val="en-US" w:eastAsia="zh-CN"/>
              </w:rPr>
              <w:t>项目在镇平县先进制造业开发区用地功能布局图中的位置示意图</w:t>
            </w:r>
          </w:p>
        </w:tc>
      </w:tr>
      <w:tr w14:paraId="1B3901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11D53A1C">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rPr>
              <w:drawing>
                <wp:inline distT="0" distB="0" distL="114300" distR="114300">
                  <wp:extent cx="7010400" cy="4767580"/>
                  <wp:effectExtent l="0" t="0" r="0" b="1397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54"/>
                          <a:stretch>
                            <a:fillRect/>
                          </a:stretch>
                        </pic:blipFill>
                        <pic:spPr>
                          <a:xfrm>
                            <a:off x="0" y="0"/>
                            <a:ext cx="7010400" cy="4767580"/>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4450080</wp:posOffset>
                      </wp:positionH>
                      <wp:positionV relativeFrom="paragraph">
                        <wp:posOffset>593725</wp:posOffset>
                      </wp:positionV>
                      <wp:extent cx="914400" cy="611505"/>
                      <wp:effectExtent l="6350" t="6350" r="222250" b="1915795"/>
                      <wp:wrapNone/>
                      <wp:docPr id="56" name="矩形标注 56"/>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72430"/>
                                  <a:gd name="adj2" fmla="val 352284"/>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C1D71B7">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0.4pt;margin-top:46.75pt;height:48.15pt;width:72pt;z-index:251677696;v-text-anchor:middle;mso-width-relative:page;mso-height-relative:page;" fillcolor="#FFFF00" filled="t" stroked="t" coordsize="21600,21600" o:gfxdata="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oK6r2AAAAAoBAAAPAAAAAAAAAAEAIAAAACIAAABkcnMv&#10;ZG93bnJldi54bWxQSwECFAAUAAAACACHTuJARyZte64CAABkBQAADgAAAAAAAAABACAAAAAnAQAA&#10;ZHJzL2Uyb0RvYy54bWxQSwUGAAAAAAYABgBZAQAARwYAAAAA&#10;" adj="26445,86893">
                      <v:fill on="t" focussize="0,0"/>
                      <v:stroke weight="1pt" color="#FF0000 [2404]" miterlimit="8" joinstyle="miter"/>
                      <v:imagedata o:title=""/>
                      <o:lock v:ext="edit" aspectratio="f"/>
                      <v:textbox>
                        <w:txbxContent>
                          <w:p w14:paraId="4C1D71B7">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p>
        </w:tc>
      </w:tr>
      <w:tr w14:paraId="2A807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20ECDD45">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10  </w:t>
            </w:r>
            <w:r>
              <w:rPr>
                <w:rFonts w:hint="default" w:ascii="Times New Roman" w:hAnsi="Times New Roman" w:cs="Times New Roman"/>
                <w:b/>
                <w:bCs/>
                <w:color w:val="auto"/>
                <w:sz w:val="24"/>
                <w:szCs w:val="24"/>
                <w:highlight w:val="none"/>
                <w:vertAlign w:val="baseline"/>
                <w:lang w:val="en-US" w:eastAsia="zh-CN"/>
              </w:rPr>
              <w:t>项目在镇平县先进制造业开发区给水工程规划图中的位置示意图</w:t>
            </w:r>
          </w:p>
        </w:tc>
      </w:tr>
      <w:tr w14:paraId="63E76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14174" w:type="dxa"/>
            <w:gridSpan w:val="2"/>
          </w:tcPr>
          <w:p w14:paraId="6F08F170">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4188460</wp:posOffset>
                      </wp:positionH>
                      <wp:positionV relativeFrom="paragraph">
                        <wp:posOffset>561975</wp:posOffset>
                      </wp:positionV>
                      <wp:extent cx="914400" cy="611505"/>
                      <wp:effectExtent l="6350" t="6350" r="508000" b="1972945"/>
                      <wp:wrapNone/>
                      <wp:docPr id="46" name="矩形标注 46"/>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102569"/>
                                  <a:gd name="adj2" fmla="val 363603"/>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BE4151B">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9.8pt;margin-top:44.25pt;height:48.15pt;width:72pt;z-index:251676672;v-text-anchor:middle;mso-width-relative:page;mso-height-relative:page;" fillcolor="#FFFF00" filled="t" stroked="t" coordsize="21600,21600" o:gfxdata="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GJNam7XAAAACgEAAA8AAAAAAAAAAQAgAAAAIgAAAGRycy9k&#10;b3ducmV2LnhtbFBLAQIUABQAAAAIAIdO4kBUaw3orgIAAGUFAAAOAAAAAAAAAAEAIAAAACYBAABk&#10;cnMvZTJvRG9jLnhtbFBLBQYAAAAABgAGAFkBAABGBgAAAAA=&#10;" adj="32955,89338">
                      <v:fill on="t" focussize="0,0"/>
                      <v:stroke weight="1pt" color="#FF0000 [2404]" miterlimit="8" joinstyle="miter"/>
                      <v:imagedata o:title=""/>
                      <o:lock v:ext="edit" aspectratio="f"/>
                      <v:textbox>
                        <w:txbxContent>
                          <w:p w14:paraId="3BE4151B">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rPr>
              <w:drawing>
                <wp:inline distT="0" distB="0" distL="114300" distR="114300">
                  <wp:extent cx="7039610" cy="4816475"/>
                  <wp:effectExtent l="0" t="0" r="8890" b="3175"/>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55"/>
                          <a:stretch>
                            <a:fillRect/>
                          </a:stretch>
                        </pic:blipFill>
                        <pic:spPr>
                          <a:xfrm>
                            <a:off x="0" y="0"/>
                            <a:ext cx="7039610" cy="4816475"/>
                          </a:xfrm>
                          <a:prstGeom prst="rect">
                            <a:avLst/>
                          </a:prstGeom>
                          <a:noFill/>
                          <a:ln>
                            <a:noFill/>
                          </a:ln>
                        </pic:spPr>
                      </pic:pic>
                    </a:graphicData>
                  </a:graphic>
                </wp:inline>
              </w:drawing>
            </w:r>
          </w:p>
        </w:tc>
      </w:tr>
      <w:tr w14:paraId="3CADEF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6B3A7D83">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11  </w:t>
            </w:r>
            <w:r>
              <w:rPr>
                <w:rFonts w:hint="default" w:ascii="Times New Roman" w:hAnsi="Times New Roman" w:cs="Times New Roman"/>
                <w:b/>
                <w:bCs/>
                <w:color w:val="auto"/>
                <w:sz w:val="24"/>
                <w:szCs w:val="24"/>
                <w:highlight w:val="none"/>
                <w:vertAlign w:val="baseline"/>
                <w:lang w:val="en-US" w:eastAsia="zh-CN"/>
              </w:rPr>
              <w:t>项目在镇平县先进制造业开发区雨水工程规划图中的位置示意图</w:t>
            </w:r>
          </w:p>
        </w:tc>
      </w:tr>
      <w:tr w14:paraId="40008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3FB3DE09">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rPr>
              <w:drawing>
                <wp:inline distT="0" distB="0" distL="114300" distR="114300">
                  <wp:extent cx="6936740" cy="4770120"/>
                  <wp:effectExtent l="0" t="0" r="16510" b="11430"/>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a:blip r:embed="rId56"/>
                          <a:stretch>
                            <a:fillRect/>
                          </a:stretch>
                        </pic:blipFill>
                        <pic:spPr>
                          <a:xfrm>
                            <a:off x="0" y="0"/>
                            <a:ext cx="6936740" cy="4770120"/>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4450080</wp:posOffset>
                      </wp:positionH>
                      <wp:positionV relativeFrom="paragraph">
                        <wp:posOffset>593725</wp:posOffset>
                      </wp:positionV>
                      <wp:extent cx="914400" cy="611505"/>
                      <wp:effectExtent l="6350" t="6350" r="241300" b="1915795"/>
                      <wp:wrapNone/>
                      <wp:docPr id="45" name="矩形标注 45"/>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74375"/>
                                  <a:gd name="adj2" fmla="val 354257"/>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25E3BE8">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0.4pt;margin-top:46.75pt;height:48.15pt;width:72pt;z-index:251675648;v-text-anchor:middle;mso-width-relative:page;mso-height-relative:page;" fillcolor="#FFFF00" filled="t" stroked="t" coordsize="21600,21600" o:gfxdata="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P9+vf2AAAAAoBAAAPAAAAAAAAAAEAIAAAACIAAABkcnMv&#10;ZG93bnJldi54bWxQSwECFAAUAAAACACHTuJAN1C7bq4CAABkBQAADgAAAAAAAAABACAAAAAnAQAA&#10;ZHJzL2Uyb0RvYy54bWxQSwUGAAAAAAYABgBZAQAARwYAAAAA&#10;" adj="26865,87320">
                      <v:fill on="t" focussize="0,0"/>
                      <v:stroke weight="1pt" color="#FF0000 [2404]" miterlimit="8" joinstyle="miter"/>
                      <v:imagedata o:title=""/>
                      <o:lock v:ext="edit" aspectratio="f"/>
                      <v:textbox>
                        <w:txbxContent>
                          <w:p w14:paraId="225E3BE8">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p>
        </w:tc>
      </w:tr>
      <w:tr w14:paraId="503A6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27844C22">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 xml:space="preserve">12  </w:t>
            </w:r>
            <w:r>
              <w:rPr>
                <w:rFonts w:hint="default" w:ascii="Times New Roman" w:hAnsi="Times New Roman" w:cs="Times New Roman"/>
                <w:b/>
                <w:bCs/>
                <w:color w:val="auto"/>
                <w:sz w:val="24"/>
                <w:szCs w:val="24"/>
                <w:highlight w:val="none"/>
                <w:vertAlign w:val="baseline"/>
                <w:lang w:val="en-US" w:eastAsia="zh-CN"/>
              </w:rPr>
              <w:t>项目在镇平县先进制造业开发区电力工程规划图中的位置示意图</w:t>
            </w:r>
          </w:p>
        </w:tc>
      </w:tr>
      <w:tr w14:paraId="78384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76420A8F">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4450080</wp:posOffset>
                      </wp:positionH>
                      <wp:positionV relativeFrom="paragraph">
                        <wp:posOffset>593725</wp:posOffset>
                      </wp:positionV>
                      <wp:extent cx="914400" cy="611505"/>
                      <wp:effectExtent l="6350" t="6350" r="127000" b="1610995"/>
                      <wp:wrapNone/>
                      <wp:docPr id="25" name="矩形标注 25"/>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61597"/>
                                  <a:gd name="adj2" fmla="val 302336"/>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642CCE0">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0.4pt;margin-top:46.75pt;height:48.15pt;width:72pt;z-index:251671552;v-text-anchor:middle;mso-width-relative:page;mso-height-relative:page;" fillcolor="#FFFF00" filled="t" stroked="t" coordsize="21600,21600" o:gfxdata="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Q3aajYAAAACgEAAA8AAAAAAAAAAQAgAAAAIgAAAGRycy9k&#10;b3ducmV2LnhtbFBLAQIUABQAAAAIAIdO4kCCV8Y2rQIAAGQFAAAOAAAAAAAAAAEAIAAAACcBAABk&#10;cnMvZTJvRG9jLnhtbFBLBQYAAAAABgAGAFkBAABGBgAAAAA=&#10;" adj="24105,76105">
                      <v:fill on="t" focussize="0,0"/>
                      <v:stroke weight="1pt" color="#FF0000 [2404]" miterlimit="8" joinstyle="miter"/>
                      <v:imagedata o:title=""/>
                      <o:lock v:ext="edit" aspectratio="f"/>
                      <v:textbox>
                        <w:txbxContent>
                          <w:p w14:paraId="2642CCE0">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eastAsia="宋体" w:cs="Times New Roman"/>
                <w:color w:val="auto"/>
                <w:sz w:val="24"/>
                <w:szCs w:val="24"/>
                <w:highlight w:val="none"/>
                <w:vertAlign w:val="baseline"/>
                <w:lang w:eastAsia="zh-CN"/>
              </w:rPr>
              <w:drawing>
                <wp:inline distT="0" distB="0" distL="114300" distR="114300">
                  <wp:extent cx="6602095" cy="4337050"/>
                  <wp:effectExtent l="0" t="0" r="8255" b="6350"/>
                  <wp:docPr id="62" name="图片 62" descr="09污水工程规划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9污水工程规划图_1"/>
                          <pic:cNvPicPr>
                            <a:picLocks noChangeAspect="1"/>
                          </pic:cNvPicPr>
                        </pic:nvPicPr>
                        <pic:blipFill>
                          <a:blip r:embed="rId57"/>
                          <a:srcRect t="2329" b="4794"/>
                          <a:stretch>
                            <a:fillRect/>
                          </a:stretch>
                        </pic:blipFill>
                        <pic:spPr>
                          <a:xfrm>
                            <a:off x="0" y="0"/>
                            <a:ext cx="6602095" cy="4337050"/>
                          </a:xfrm>
                          <a:prstGeom prst="rect">
                            <a:avLst/>
                          </a:prstGeom>
                        </pic:spPr>
                      </pic:pic>
                    </a:graphicData>
                  </a:graphic>
                </wp:inline>
              </w:drawing>
            </w:r>
          </w:p>
        </w:tc>
      </w:tr>
      <w:tr w14:paraId="09E114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20E2C60C">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附图1</w:t>
            </w:r>
            <w:r>
              <w:rPr>
                <w:rFonts w:hint="eastAsia" w:cs="Times New Roman"/>
                <w:b/>
                <w:bCs/>
                <w:color w:val="auto"/>
                <w:sz w:val="24"/>
                <w:szCs w:val="24"/>
                <w:highlight w:val="none"/>
                <w:vertAlign w:val="baseline"/>
                <w:lang w:val="en-US" w:eastAsia="zh-CN"/>
              </w:rPr>
              <w:t xml:space="preserve">3  </w:t>
            </w:r>
            <w:r>
              <w:rPr>
                <w:rFonts w:hint="default" w:ascii="Times New Roman" w:hAnsi="Times New Roman" w:cs="Times New Roman"/>
                <w:b/>
                <w:bCs/>
                <w:color w:val="auto"/>
                <w:sz w:val="24"/>
                <w:szCs w:val="24"/>
                <w:highlight w:val="none"/>
                <w:vertAlign w:val="baseline"/>
                <w:lang w:val="en-US" w:eastAsia="zh-CN"/>
              </w:rPr>
              <w:t>项目在镇平县先进制造业开发区污水工程规划图中的位置示意图</w:t>
            </w:r>
          </w:p>
        </w:tc>
      </w:tr>
      <w:tr w14:paraId="22A4D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11AB4D07">
            <w:pPr>
              <w:jc w:val="center"/>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2576" behindDoc="0" locked="0" layoutInCell="1" allowOverlap="1">
                      <wp:simplePos x="0" y="0"/>
                      <wp:positionH relativeFrom="column">
                        <wp:posOffset>5556250</wp:posOffset>
                      </wp:positionH>
                      <wp:positionV relativeFrom="paragraph">
                        <wp:posOffset>1106170</wp:posOffset>
                      </wp:positionV>
                      <wp:extent cx="914400" cy="611505"/>
                      <wp:effectExtent l="364490" t="6350" r="16510" b="1534795"/>
                      <wp:wrapNone/>
                      <wp:docPr id="26" name="矩形标注 26"/>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87430"/>
                                  <a:gd name="adj2" fmla="val 291329"/>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8B3A94">
                                  <w:pPr>
                                    <w:jc w:val="center"/>
                                    <w:rPr>
                                      <w:rFonts w:hint="eastAsia" w:eastAsiaTheme="minorEastAsia"/>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7.5pt;margin-top:87.1pt;height:48.15pt;width:72pt;z-index:251672576;v-text-anchor:middle;mso-width-relative:page;mso-height-relative:page;" fillcolor="#FFFF00" filled="t" stroked="t" coordsize="21600,21600" o:gfxdata="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Tn8Xh9sAAAAMAQAADwAAAAAAAAABACAAAAAiAAAA&#10;ZHJzL2Rvd25yZXYueG1sUEsBAhQAFAAAAAgAh07iQHvWBc6vAgAAZQUAAA4AAAAAAAAAAQAgAAAA&#10;KgEAAGRycy9lMm9Eb2MueG1sUEsFBgAAAAAGAAYAWQEAAEsGAAAAAA==&#10;" adj="-8085,73727">
                      <v:fill on="t" focussize="0,0"/>
                      <v:stroke weight="1pt" color="#FF0000 [2404]" miterlimit="8" joinstyle="miter"/>
                      <v:imagedata o:title=""/>
                      <o:lock v:ext="edit" aspectratio="f"/>
                      <v:textbox>
                        <w:txbxContent>
                          <w:p w14:paraId="4D8B3A94">
                            <w:pPr>
                              <w:jc w:val="center"/>
                              <w:rPr>
                                <w:rFonts w:hint="eastAsia" w:eastAsiaTheme="minorEastAsia"/>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7487920</wp:posOffset>
                      </wp:positionH>
                      <wp:positionV relativeFrom="paragraph">
                        <wp:posOffset>476885</wp:posOffset>
                      </wp:positionV>
                      <wp:extent cx="595630" cy="49339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E5EEF7">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6pt;margin-top:37.55pt;height:38.85pt;width:46.9pt;z-index:251674624;mso-width-relative:page;mso-height-relative:page;" filled="f" stroked="f" coordsize="21600,21600" o:gfxdata="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ie3XbAAAADAEAAA8AAAAAAAAAAQAgAAAAIgAAAGRy&#10;cy9kb3ducmV2LnhtbFBLAQIUABQAAAAIAIdO4kC75bc3OwIAAGcEAAAOAAAAAAAAAAEAIAAAACoB&#10;AABkcnMvZTJvRG9jLnhtbFBLBQYAAAAABgAGAFkBAADXBQAAAAA=&#10;">
                      <v:fill on="f" focussize="0,0"/>
                      <v:stroke on="f" weight="0.5pt"/>
                      <v:imagedata o:title=""/>
                      <o:lock v:ext="edit" aspectratio="f"/>
                      <v:textbox>
                        <w:txbxContent>
                          <w:p w14:paraId="0CE5EEF7">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7193915</wp:posOffset>
                      </wp:positionH>
                      <wp:positionV relativeFrom="paragraph">
                        <wp:posOffset>261620</wp:posOffset>
                      </wp:positionV>
                      <wp:extent cx="331470" cy="775335"/>
                      <wp:effectExtent l="15240" t="8890" r="15240" b="15875"/>
                      <wp:wrapNone/>
                      <wp:docPr id="27" name="上箭头 27"/>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566.45pt;margin-top:20.6pt;height:61.05pt;width:26.1pt;z-index:251673600;v-text-anchor:middle;mso-width-relative:page;mso-height-relative:page;" fillcolor="#FFFF00" filled="t" stroked="t" coordsize="21600,21600" o:gfxdata="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4jFtz2wAAAAwBAAAPAAAAAAAAAAEAIAAA&#10;ACIAAABkcnMvZG93bnJldi54bWxQSwECFAAUAAAACACHTuJAfYn5kHsCAAD7BAAADgAAAAAAAAAB&#10;ACAAAAAqAQAAZHJzL2Uyb0RvYy54bWxQSwUGAAAAAAYABgBZAQAAFwYAAAAA&#10;" adj="4617,540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8855710" cy="4368800"/>
                  <wp:effectExtent l="0" t="0" r="2540" b="12700"/>
                  <wp:docPr id="3" name="图片 3" descr="30ba0165a3e5fb23e98914fdcc5b2f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0ba0165a3e5fb23e98914fdcc5b2f95"/>
                          <pic:cNvPicPr>
                            <a:picLocks noChangeAspect="1"/>
                          </pic:cNvPicPr>
                        </pic:nvPicPr>
                        <pic:blipFill>
                          <a:blip r:embed="rId58"/>
                          <a:stretch>
                            <a:fillRect/>
                          </a:stretch>
                        </pic:blipFill>
                        <pic:spPr>
                          <a:xfrm>
                            <a:off x="0" y="0"/>
                            <a:ext cx="8855710" cy="4368800"/>
                          </a:xfrm>
                          <a:prstGeom prst="rect">
                            <a:avLst/>
                          </a:prstGeom>
                        </pic:spPr>
                      </pic:pic>
                    </a:graphicData>
                  </a:graphic>
                </wp:inline>
              </w:drawing>
            </w:r>
          </w:p>
        </w:tc>
      </w:tr>
      <w:tr w14:paraId="08389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Pr>
          <w:p w14:paraId="662832F9">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kern w:val="0"/>
                <w:sz w:val="24"/>
                <w:szCs w:val="24"/>
                <w:highlight w:val="none"/>
                <w:lang w:bidi="ar"/>
              </w:rPr>
              <w:t>附图</w:t>
            </w:r>
            <w:r>
              <w:rPr>
                <w:rFonts w:hint="eastAsia" w:cs="Times New Roman"/>
                <w:b/>
                <w:bCs/>
                <w:color w:val="auto"/>
                <w:kern w:val="0"/>
                <w:sz w:val="24"/>
                <w:szCs w:val="24"/>
                <w:highlight w:val="none"/>
                <w:lang w:val="en-US" w:eastAsia="zh-CN" w:bidi="ar"/>
              </w:rPr>
              <w:t xml:space="preserve">14  </w:t>
            </w:r>
            <w:r>
              <w:rPr>
                <w:rFonts w:hint="eastAsia" w:ascii="Times New Roman" w:hAnsi="Times New Roman" w:eastAsia="宋体" w:cs="Times New Roman"/>
                <w:b/>
                <w:bCs/>
                <w:color w:val="auto"/>
                <w:sz w:val="24"/>
              </w:rPr>
              <w:t>项目在河南省三线一单综合信息应用平台的位置图</w:t>
            </w:r>
          </w:p>
        </w:tc>
      </w:tr>
      <w:tr w14:paraId="6CC7E4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663E2A9D">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drawing>
                <wp:inline distT="0" distB="0" distL="114300" distR="114300">
                  <wp:extent cx="2678430" cy="2097405"/>
                  <wp:effectExtent l="0" t="0" r="7620" b="17145"/>
                  <wp:docPr id="12" name="图片 12" descr="d29242925bf383a844573bd4f833a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29242925bf383a844573bd4f833a03c"/>
                          <pic:cNvPicPr>
                            <a:picLocks noChangeAspect="1"/>
                          </pic:cNvPicPr>
                        </pic:nvPicPr>
                        <pic:blipFill>
                          <a:blip r:embed="rId59"/>
                          <a:stretch>
                            <a:fillRect/>
                          </a:stretch>
                        </pic:blipFill>
                        <pic:spPr>
                          <a:xfrm>
                            <a:off x="0" y="0"/>
                            <a:ext cx="2678430" cy="2097405"/>
                          </a:xfrm>
                          <a:prstGeom prst="rect">
                            <a:avLst/>
                          </a:prstGeom>
                        </pic:spPr>
                      </pic:pic>
                    </a:graphicData>
                  </a:graphic>
                </wp:inline>
              </w:drawing>
            </w:r>
          </w:p>
        </w:tc>
        <w:tc>
          <w:tcPr>
            <w:tcW w:w="7087" w:type="dxa"/>
          </w:tcPr>
          <w:p w14:paraId="37A3A1BC">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drawing>
                <wp:inline distT="0" distB="0" distL="114300" distR="114300">
                  <wp:extent cx="2806065" cy="2112010"/>
                  <wp:effectExtent l="0" t="0" r="13335" b="2540"/>
                  <wp:docPr id="10" name="图片 10" descr="4d78e04626515780437ccc2384663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d78e04626515780437ccc2384663e2a"/>
                          <pic:cNvPicPr>
                            <a:picLocks noChangeAspect="1"/>
                          </pic:cNvPicPr>
                        </pic:nvPicPr>
                        <pic:blipFill>
                          <a:blip r:embed="rId60"/>
                          <a:stretch>
                            <a:fillRect/>
                          </a:stretch>
                        </pic:blipFill>
                        <pic:spPr>
                          <a:xfrm>
                            <a:off x="0" y="0"/>
                            <a:ext cx="2806065" cy="2112010"/>
                          </a:xfrm>
                          <a:prstGeom prst="rect">
                            <a:avLst/>
                          </a:prstGeom>
                        </pic:spPr>
                      </pic:pic>
                    </a:graphicData>
                  </a:graphic>
                </wp:inline>
              </w:drawing>
            </w:r>
          </w:p>
        </w:tc>
      </w:tr>
      <w:tr w14:paraId="32B1F0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vAlign w:val="top"/>
          </w:tcPr>
          <w:p w14:paraId="5D6B6970">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highlight w:val="none"/>
              </w:rPr>
              <w:t>东厂界</w:t>
            </w:r>
          </w:p>
        </w:tc>
        <w:tc>
          <w:tcPr>
            <w:tcW w:w="7087" w:type="dxa"/>
            <w:vAlign w:val="top"/>
          </w:tcPr>
          <w:p w14:paraId="6B89BAEA">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highlight w:val="none"/>
              </w:rPr>
              <w:t>南厂界</w:t>
            </w:r>
          </w:p>
        </w:tc>
      </w:tr>
      <w:tr w14:paraId="609EC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064A1883">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drawing>
                <wp:inline distT="0" distB="0" distL="114300" distR="114300">
                  <wp:extent cx="2729865" cy="2274570"/>
                  <wp:effectExtent l="0" t="0" r="13335" b="11430"/>
                  <wp:docPr id="9" name="图片 9" descr="a7a33ea78ee9e9b6358b4129a47aa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7a33ea78ee9e9b6358b4129a47aa642"/>
                          <pic:cNvPicPr>
                            <a:picLocks noChangeAspect="1"/>
                          </pic:cNvPicPr>
                        </pic:nvPicPr>
                        <pic:blipFill>
                          <a:blip r:embed="rId61"/>
                          <a:stretch>
                            <a:fillRect/>
                          </a:stretch>
                        </pic:blipFill>
                        <pic:spPr>
                          <a:xfrm>
                            <a:off x="0" y="0"/>
                            <a:ext cx="2729865" cy="2274570"/>
                          </a:xfrm>
                          <a:prstGeom prst="rect">
                            <a:avLst/>
                          </a:prstGeom>
                        </pic:spPr>
                      </pic:pic>
                    </a:graphicData>
                  </a:graphic>
                </wp:inline>
              </w:drawing>
            </w:r>
          </w:p>
        </w:tc>
        <w:tc>
          <w:tcPr>
            <w:tcW w:w="7087" w:type="dxa"/>
          </w:tcPr>
          <w:p w14:paraId="4C96874E">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drawing>
                <wp:inline distT="0" distB="0" distL="114300" distR="114300">
                  <wp:extent cx="3001645" cy="2259965"/>
                  <wp:effectExtent l="0" t="0" r="8255" b="6985"/>
                  <wp:docPr id="11" name="图片 11" descr="066a8d14feeeee86a0784cab3a91b2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66a8d14feeeee86a0784cab3a91b27d"/>
                          <pic:cNvPicPr>
                            <a:picLocks noChangeAspect="1"/>
                          </pic:cNvPicPr>
                        </pic:nvPicPr>
                        <pic:blipFill>
                          <a:blip r:embed="rId62"/>
                          <a:stretch>
                            <a:fillRect/>
                          </a:stretch>
                        </pic:blipFill>
                        <pic:spPr>
                          <a:xfrm>
                            <a:off x="0" y="0"/>
                            <a:ext cx="3001645" cy="2259965"/>
                          </a:xfrm>
                          <a:prstGeom prst="rect">
                            <a:avLst/>
                          </a:prstGeom>
                        </pic:spPr>
                      </pic:pic>
                    </a:graphicData>
                  </a:graphic>
                </wp:inline>
              </w:drawing>
            </w:r>
          </w:p>
        </w:tc>
      </w:tr>
      <w:tr w14:paraId="1B3DF5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vAlign w:val="top"/>
          </w:tcPr>
          <w:p w14:paraId="4BD51A7C">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highlight w:val="none"/>
              </w:rPr>
              <w:t>西厂界</w:t>
            </w:r>
          </w:p>
        </w:tc>
        <w:tc>
          <w:tcPr>
            <w:tcW w:w="7087" w:type="dxa"/>
            <w:vAlign w:val="top"/>
          </w:tcPr>
          <w:p w14:paraId="0930A92C">
            <w:pPr>
              <w:jc w:val="center"/>
              <w:rPr>
                <w:rFonts w:hint="default" w:ascii="Times New Roman" w:hAnsi="Times New Roman" w:cs="Times New Roman"/>
                <w:b/>
                <w:bCs/>
                <w:color w:val="auto"/>
                <w:sz w:val="24"/>
                <w:szCs w:val="24"/>
                <w:highlight w:val="none"/>
                <w:vertAlign w:val="baseline"/>
                <w:lang w:val="en-US" w:eastAsia="zh-CN"/>
              </w:rPr>
            </w:pPr>
            <w:r>
              <w:rPr>
                <w:rFonts w:hint="default" w:ascii="Times New Roman" w:hAnsi="Times New Roman" w:cs="Times New Roman"/>
                <w:color w:val="auto"/>
                <w:highlight w:val="none"/>
              </w:rPr>
              <w:t>北厂界</w:t>
            </w:r>
          </w:p>
        </w:tc>
      </w:tr>
      <w:tr w14:paraId="3ABF4C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vAlign w:val="top"/>
          </w:tcPr>
          <w:p w14:paraId="44B61D15">
            <w:pPr>
              <w:jc w:val="center"/>
              <w:rPr>
                <w:rFonts w:hint="default" w:ascii="Times New Roman" w:hAnsi="Times New Roman" w:cs="Times New Roman"/>
                <w:color w:val="auto"/>
                <w:highlight w:val="none"/>
              </w:rPr>
            </w:pPr>
            <w:r>
              <w:rPr>
                <w:rFonts w:hint="default" w:ascii="Times New Roman" w:hAnsi="Times New Roman" w:cs="Times New Roman"/>
                <w:b/>
                <w:bCs/>
                <w:color w:val="auto"/>
                <w:sz w:val="24"/>
                <w:highlight w:val="none"/>
              </w:rPr>
              <w:t>附图</w:t>
            </w:r>
            <w:r>
              <w:rPr>
                <w:rFonts w:hint="eastAsia" w:cs="Times New Roman"/>
                <w:b/>
                <w:bCs/>
                <w:color w:val="auto"/>
                <w:sz w:val="24"/>
                <w:highlight w:val="none"/>
                <w:lang w:val="en-US" w:eastAsia="zh-CN"/>
              </w:rPr>
              <w:t xml:space="preserve">15  </w:t>
            </w:r>
            <w:r>
              <w:rPr>
                <w:rFonts w:hint="default" w:ascii="Times New Roman" w:hAnsi="Times New Roman" w:cs="Times New Roman"/>
                <w:b/>
                <w:bCs/>
                <w:color w:val="auto"/>
                <w:sz w:val="24"/>
                <w:highlight w:val="none"/>
              </w:rPr>
              <w:t>项目四周厂界照</w:t>
            </w:r>
          </w:p>
        </w:tc>
      </w:tr>
      <w:tr w14:paraId="725D5B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vAlign w:val="top"/>
          </w:tcPr>
          <w:p w14:paraId="26524C4E">
            <w:pPr>
              <w:jc w:val="center"/>
              <w:rPr>
                <w:rFonts w:hint="default" w:ascii="Times New Roman" w:hAnsi="Times New Roman" w:cs="Times New Roman" w:eastAsiaTheme="minorEastAsia"/>
                <w:b/>
                <w:bCs/>
                <w:color w:val="auto"/>
                <w:sz w:val="24"/>
                <w:highlight w:val="none"/>
                <w:lang w:eastAsia="zh-CN"/>
              </w:rPr>
            </w:pPr>
            <w:r>
              <w:rPr>
                <w:rFonts w:hint="default" w:ascii="Times New Roman" w:hAnsi="Times New Roman" w:cs="Times New Roman" w:eastAsiaTheme="minorEastAsia"/>
                <w:b/>
                <w:bCs/>
                <w:color w:val="auto"/>
                <w:sz w:val="24"/>
                <w:highlight w:val="none"/>
                <w:lang w:eastAsia="zh-CN"/>
              </w:rPr>
              <w:drawing>
                <wp:inline distT="0" distB="0" distL="114300" distR="114300">
                  <wp:extent cx="6255385" cy="4689475"/>
                  <wp:effectExtent l="0" t="0" r="12065" b="15875"/>
                  <wp:docPr id="13" name="图片 13" descr="1728a9501bb3cdcac36d269543d4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728a9501bb3cdcac36d269543d44092"/>
                          <pic:cNvPicPr>
                            <a:picLocks noChangeAspect="1"/>
                          </pic:cNvPicPr>
                        </pic:nvPicPr>
                        <pic:blipFill>
                          <a:blip r:embed="rId63"/>
                          <a:stretch>
                            <a:fillRect/>
                          </a:stretch>
                        </pic:blipFill>
                        <pic:spPr>
                          <a:xfrm>
                            <a:off x="0" y="0"/>
                            <a:ext cx="6255385" cy="4689475"/>
                          </a:xfrm>
                          <a:prstGeom prst="rect">
                            <a:avLst/>
                          </a:prstGeom>
                        </pic:spPr>
                      </pic:pic>
                    </a:graphicData>
                  </a:graphic>
                </wp:inline>
              </w:drawing>
            </w:r>
          </w:p>
        </w:tc>
      </w:tr>
      <w:tr w14:paraId="001E3B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vAlign w:val="top"/>
          </w:tcPr>
          <w:p w14:paraId="47BD503A">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szCs w:val="24"/>
                <w:highlight w:val="none"/>
              </w:rPr>
              <w:t>附图</w:t>
            </w:r>
            <w:r>
              <w:rPr>
                <w:rFonts w:hint="default" w:ascii="Times New Roman" w:hAnsi="Times New Roman"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 xml:space="preserve">6  </w:t>
            </w:r>
            <w:r>
              <w:rPr>
                <w:rFonts w:hint="default" w:ascii="Times New Roman" w:hAnsi="Times New Roman" w:cs="Times New Roman"/>
                <w:b/>
                <w:bCs/>
                <w:color w:val="auto"/>
                <w:sz w:val="24"/>
                <w:szCs w:val="24"/>
                <w:highlight w:val="none"/>
              </w:rPr>
              <w:t>工程师现场照</w:t>
            </w:r>
          </w:p>
        </w:tc>
      </w:tr>
    </w:tbl>
    <w:p w14:paraId="0B5FA236">
      <w:pPr>
        <w:rPr>
          <w:rFonts w:hint="default" w:ascii="Times New Roman" w:hAnsi="Times New Roman" w:cs="Times New Roman"/>
          <w:color w:val="auto"/>
          <w:highlight w:val="none"/>
        </w:rPr>
      </w:pPr>
    </w:p>
    <w:p w14:paraId="301F6337">
      <w:pP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6583F49">
      <w:pPr>
        <w:rPr>
          <w:rFonts w:hint="eastAsia" w:ascii="Times New Roman" w:hAnsi="Times New Roman" w:eastAsia="宋体" w:cs="Times New Roman"/>
          <w:color w:val="auto"/>
          <w:highlight w:val="none"/>
          <w:lang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color w:val="auto"/>
          <w:highlight w:val="none"/>
          <w:lang w:eastAsia="zh-CN"/>
        </w:rPr>
        <w:drawing>
          <wp:inline distT="0" distB="0" distL="114300" distR="114300">
            <wp:extent cx="5262245" cy="7468870"/>
            <wp:effectExtent l="0" t="0" r="14605" b="17780"/>
            <wp:docPr id="39" name="图片 39" descr="封面+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封面+委托书_01"/>
                    <pic:cNvPicPr>
                      <a:picLocks noChangeAspect="1"/>
                    </pic:cNvPicPr>
                  </pic:nvPicPr>
                  <pic:blipFill>
                    <a:blip r:embed="rId64"/>
                    <a:stretch>
                      <a:fillRect/>
                    </a:stretch>
                  </pic:blipFill>
                  <pic:spPr>
                    <a:xfrm>
                      <a:off x="0" y="0"/>
                      <a:ext cx="5262245" cy="7468870"/>
                    </a:xfrm>
                    <a:prstGeom prst="rect">
                      <a:avLst/>
                    </a:prstGeom>
                  </pic:spPr>
                </pic:pic>
              </a:graphicData>
            </a:graphic>
          </wp:inline>
        </w:drawing>
      </w:r>
    </w:p>
    <w:p w14:paraId="029DC983">
      <w:pPr>
        <w:rPr>
          <w:rFonts w:hint="default" w:ascii="Times New Roman" w:hAnsi="Times New Roman" w:cs="Times New Roman"/>
          <w:color w:val="auto"/>
          <w:highlight w:val="none"/>
        </w:rPr>
      </w:pP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1BFE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C03F061">
            <w:pPr>
              <w:jc w:val="left"/>
              <w:rPr>
                <w:rFonts w:hint="default" w:ascii="Times New Roman" w:hAnsi="Times New Roman" w:eastAsia="楷体" w:cs="Times New Roman"/>
                <w:color w:val="auto"/>
                <w:highlight w:val="none"/>
                <w:vertAlign w:val="baseline"/>
                <w:lang w:val="en-US" w:eastAsia="zh-CN"/>
              </w:rPr>
            </w:pPr>
            <w:r>
              <w:rPr>
                <w:rFonts w:hint="default" w:ascii="Times New Roman" w:hAnsi="Times New Roman" w:eastAsia="楷体" w:cs="Times New Roman"/>
                <w:color w:val="auto"/>
                <w:sz w:val="32"/>
                <w:szCs w:val="32"/>
                <w:highlight w:val="none"/>
              </w:rPr>
              <w:t>附件</w:t>
            </w:r>
            <w:r>
              <w:rPr>
                <w:rFonts w:hint="default" w:ascii="Times New Roman" w:hAnsi="Times New Roman" w:eastAsia="楷体" w:cs="Times New Roman"/>
                <w:color w:val="auto"/>
                <w:sz w:val="32"/>
                <w:szCs w:val="32"/>
                <w:highlight w:val="none"/>
                <w:lang w:val="en-US" w:eastAsia="zh-CN"/>
              </w:rPr>
              <w:t>2</w:t>
            </w:r>
          </w:p>
        </w:tc>
      </w:tr>
      <w:tr w14:paraId="0D537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A2B75F8">
            <w:pPr>
              <w:rPr>
                <w:rFonts w:hint="eastAsia" w:ascii="Times New Roman" w:hAnsi="Times New Roman" w:eastAsia="宋体" w:cs="Times New Roman"/>
                <w:color w:val="auto"/>
                <w:highlight w:val="none"/>
                <w:vertAlign w:val="baseline"/>
                <w:lang w:eastAsia="zh-CN"/>
              </w:rPr>
            </w:pPr>
            <w:r>
              <w:rPr>
                <w:rFonts w:hint="eastAsia" w:ascii="Times New Roman" w:hAnsi="Times New Roman" w:eastAsia="宋体" w:cs="Times New Roman"/>
                <w:color w:val="auto"/>
                <w:highlight w:val="none"/>
                <w:vertAlign w:val="baseline"/>
                <w:lang w:eastAsia="zh-CN"/>
              </w:rPr>
              <w:drawing>
                <wp:inline distT="0" distB="0" distL="114300" distR="114300">
                  <wp:extent cx="5269230" cy="7452360"/>
                  <wp:effectExtent l="0" t="0" r="7620" b="15240"/>
                  <wp:docPr id="1" name="图片 1" descr="2507-411324-04-01-306540 (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507-411324-04-01-306540 (5)_01"/>
                          <pic:cNvPicPr>
                            <a:picLocks noChangeAspect="1"/>
                          </pic:cNvPicPr>
                        </pic:nvPicPr>
                        <pic:blipFill>
                          <a:blip r:embed="rId65"/>
                          <a:stretch>
                            <a:fillRect/>
                          </a:stretch>
                        </pic:blipFill>
                        <pic:spPr>
                          <a:xfrm>
                            <a:off x="0" y="0"/>
                            <a:ext cx="5269230" cy="7452360"/>
                          </a:xfrm>
                          <a:prstGeom prst="rect">
                            <a:avLst/>
                          </a:prstGeom>
                        </pic:spPr>
                      </pic:pic>
                    </a:graphicData>
                  </a:graphic>
                </wp:inline>
              </w:drawing>
            </w:r>
          </w:p>
        </w:tc>
      </w:tr>
      <w:tr w14:paraId="04798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A714A6E">
            <w:pPr>
              <w:rPr>
                <w:rFonts w:hint="default" w:ascii="Times New Roman" w:hAnsi="Times New Roman" w:eastAsia="楷体" w:cs="Times New Roman"/>
                <w:color w:val="auto"/>
                <w:sz w:val="32"/>
                <w:szCs w:val="32"/>
                <w:highlight w:val="none"/>
              </w:rPr>
            </w:pPr>
          </w:p>
          <w:p w14:paraId="28158BD5">
            <w:pPr>
              <w:rPr>
                <w:rFonts w:hint="default" w:ascii="Times New Roman" w:hAnsi="Times New Roman" w:eastAsia="楷体" w:cs="Times New Roman"/>
                <w:color w:val="auto"/>
                <w:sz w:val="32"/>
                <w:szCs w:val="32"/>
                <w:highlight w:val="none"/>
              </w:rPr>
            </w:pPr>
          </w:p>
          <w:p w14:paraId="67B20CD5">
            <w:pPr>
              <w:rPr>
                <w:rFonts w:hint="default" w:ascii="Times New Roman" w:hAnsi="Times New Roman" w:eastAsia="楷体" w:cs="Times New Roman"/>
                <w:color w:val="auto"/>
                <w:highlight w:val="none"/>
                <w:vertAlign w:val="baseline"/>
                <w:lang w:val="en-US" w:eastAsia="zh-CN"/>
              </w:rPr>
            </w:pPr>
            <w:r>
              <w:rPr>
                <w:rFonts w:hint="default" w:ascii="Times New Roman" w:hAnsi="Times New Roman" w:eastAsia="楷体" w:cs="Times New Roman"/>
                <w:color w:val="auto"/>
                <w:sz w:val="32"/>
                <w:szCs w:val="32"/>
                <w:highlight w:val="none"/>
              </w:rPr>
              <w:t>附件</w:t>
            </w:r>
            <w:r>
              <w:rPr>
                <w:rFonts w:hint="default" w:ascii="Times New Roman" w:hAnsi="Times New Roman" w:eastAsia="楷体" w:cs="Times New Roman"/>
                <w:color w:val="auto"/>
                <w:sz w:val="32"/>
                <w:szCs w:val="32"/>
                <w:highlight w:val="none"/>
                <w:lang w:val="en-US" w:eastAsia="zh-CN"/>
              </w:rPr>
              <w:t>3</w:t>
            </w:r>
          </w:p>
        </w:tc>
      </w:tr>
      <w:tr w14:paraId="4E19B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1E0FFFD">
            <w:pPr>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rPr>
              <w:drawing>
                <wp:inline distT="0" distB="0" distL="114300" distR="114300">
                  <wp:extent cx="5269230" cy="7868920"/>
                  <wp:effectExtent l="0" t="0" r="7620" b="17780"/>
                  <wp:docPr id="47" name="图片 47" descr="17e32700577fdff21c6e7e5fe33c8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e32700577fdff21c6e7e5fe33c8c1d"/>
                          <pic:cNvPicPr>
                            <a:picLocks noChangeAspect="1"/>
                          </pic:cNvPicPr>
                        </pic:nvPicPr>
                        <pic:blipFill>
                          <a:blip r:embed="rId66"/>
                          <a:stretch>
                            <a:fillRect/>
                          </a:stretch>
                        </pic:blipFill>
                        <pic:spPr>
                          <a:xfrm>
                            <a:off x="0" y="0"/>
                            <a:ext cx="5269230" cy="7868920"/>
                          </a:xfrm>
                          <a:prstGeom prst="rect">
                            <a:avLst/>
                          </a:prstGeom>
                        </pic:spPr>
                      </pic:pic>
                    </a:graphicData>
                  </a:graphic>
                </wp:inline>
              </w:drawing>
            </w:r>
          </w:p>
        </w:tc>
      </w:tr>
      <w:tr w14:paraId="4E2BE8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267F258">
            <w:pPr>
              <w:rPr>
                <w:rFonts w:hint="default" w:ascii="Times New Roman" w:hAnsi="Times New Roman" w:eastAsia="楷体" w:cs="Times New Roman"/>
                <w:color w:val="auto"/>
                <w:highlight w:val="none"/>
                <w:vertAlign w:val="baseline"/>
                <w:lang w:val="en-US" w:eastAsia="zh-CN"/>
              </w:rPr>
            </w:pPr>
            <w:r>
              <w:rPr>
                <w:rFonts w:hint="default" w:ascii="Times New Roman" w:hAnsi="Times New Roman" w:eastAsia="楷体" w:cs="Times New Roman"/>
                <w:color w:val="auto"/>
                <w:sz w:val="32"/>
                <w:szCs w:val="32"/>
                <w:highlight w:val="none"/>
              </w:rPr>
              <w:t>附件</w:t>
            </w:r>
            <w:r>
              <w:rPr>
                <w:rFonts w:hint="default" w:ascii="Times New Roman" w:hAnsi="Times New Roman" w:eastAsia="楷体" w:cs="Times New Roman"/>
                <w:color w:val="auto"/>
                <w:sz w:val="32"/>
                <w:szCs w:val="32"/>
                <w:highlight w:val="none"/>
                <w:lang w:val="en-US" w:eastAsia="zh-CN"/>
              </w:rPr>
              <w:t>4</w:t>
            </w:r>
          </w:p>
        </w:tc>
      </w:tr>
      <w:tr w14:paraId="0DDD1B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755A421">
            <w:pPr>
              <w:rPr>
                <w:rFonts w:hint="default" w:ascii="Times New Roman" w:hAnsi="Times New Roman" w:eastAsia="楷体" w:cs="Times New Roman"/>
                <w:color w:val="auto"/>
                <w:sz w:val="32"/>
                <w:szCs w:val="32"/>
                <w:highlight w:val="none"/>
                <w:lang w:eastAsia="zh-CN"/>
              </w:rPr>
            </w:pPr>
            <w:r>
              <w:rPr>
                <w:rFonts w:hint="default" w:ascii="Times New Roman" w:hAnsi="Times New Roman" w:eastAsia="楷体" w:cs="Times New Roman"/>
                <w:color w:val="auto"/>
                <w:sz w:val="32"/>
                <w:szCs w:val="32"/>
                <w:highlight w:val="none"/>
                <w:lang w:eastAsia="zh-CN"/>
              </w:rPr>
              <w:drawing>
                <wp:inline distT="0" distB="0" distL="114300" distR="114300">
                  <wp:extent cx="5306060" cy="8108950"/>
                  <wp:effectExtent l="0" t="0" r="8890" b="6350"/>
                  <wp:docPr id="15" name="图片 15" descr="5a6b9069b811216d6f2c92f19cad0e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a6b9069b811216d6f2c92f19cad0e8b"/>
                          <pic:cNvPicPr>
                            <a:picLocks noChangeAspect="1"/>
                          </pic:cNvPicPr>
                        </pic:nvPicPr>
                        <pic:blipFill>
                          <a:blip r:embed="rId67"/>
                          <a:srcRect t="4721"/>
                          <a:stretch>
                            <a:fillRect/>
                          </a:stretch>
                        </pic:blipFill>
                        <pic:spPr>
                          <a:xfrm>
                            <a:off x="0" y="0"/>
                            <a:ext cx="5306060" cy="8108950"/>
                          </a:xfrm>
                          <a:prstGeom prst="rect">
                            <a:avLst/>
                          </a:prstGeom>
                        </pic:spPr>
                      </pic:pic>
                    </a:graphicData>
                  </a:graphic>
                </wp:inline>
              </w:drawing>
            </w:r>
          </w:p>
        </w:tc>
      </w:tr>
      <w:tr w14:paraId="2F8D3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3B0E233">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eastAsia="楷体" w:cs="Times New Roman"/>
                <w:color w:val="auto"/>
                <w:sz w:val="32"/>
                <w:szCs w:val="32"/>
                <w:highlight w:val="none"/>
                <w:lang w:val="en-US" w:eastAsia="zh-CN"/>
              </w:rPr>
              <w:t>附件5</w:t>
            </w:r>
          </w:p>
        </w:tc>
      </w:tr>
      <w:tr w14:paraId="1A016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B0B2BFA">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cs="Times New Roman"/>
                <w:color w:val="auto"/>
                <w:highlight w:val="none"/>
              </w:rPr>
              <w:drawing>
                <wp:inline distT="0" distB="0" distL="114300" distR="114300">
                  <wp:extent cx="5271135" cy="7392670"/>
                  <wp:effectExtent l="0" t="0" r="5715" b="1778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68"/>
                          <a:stretch>
                            <a:fillRect/>
                          </a:stretch>
                        </pic:blipFill>
                        <pic:spPr>
                          <a:xfrm>
                            <a:off x="0" y="0"/>
                            <a:ext cx="5271135" cy="7392670"/>
                          </a:xfrm>
                          <a:prstGeom prst="rect">
                            <a:avLst/>
                          </a:prstGeom>
                          <a:noFill/>
                          <a:ln>
                            <a:noFill/>
                          </a:ln>
                        </pic:spPr>
                      </pic:pic>
                    </a:graphicData>
                  </a:graphic>
                </wp:inline>
              </w:drawing>
            </w:r>
          </w:p>
        </w:tc>
      </w:tr>
      <w:tr w14:paraId="249F0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F04B0A6">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cs="Times New Roman"/>
                <w:color w:val="auto"/>
                <w:highlight w:val="none"/>
              </w:rPr>
              <w:drawing>
                <wp:inline distT="0" distB="0" distL="114300" distR="114300">
                  <wp:extent cx="5269230" cy="7507605"/>
                  <wp:effectExtent l="0" t="0" r="7620" b="1714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69"/>
                          <a:stretch>
                            <a:fillRect/>
                          </a:stretch>
                        </pic:blipFill>
                        <pic:spPr>
                          <a:xfrm>
                            <a:off x="0" y="0"/>
                            <a:ext cx="5269230" cy="7507605"/>
                          </a:xfrm>
                          <a:prstGeom prst="rect">
                            <a:avLst/>
                          </a:prstGeom>
                          <a:noFill/>
                          <a:ln>
                            <a:noFill/>
                          </a:ln>
                        </pic:spPr>
                      </pic:pic>
                    </a:graphicData>
                  </a:graphic>
                </wp:inline>
              </w:drawing>
            </w:r>
          </w:p>
        </w:tc>
      </w:tr>
      <w:tr w14:paraId="2269A0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8CDBDB7">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cs="Times New Roman"/>
                <w:color w:val="auto"/>
                <w:highlight w:val="none"/>
              </w:rPr>
              <w:drawing>
                <wp:inline distT="0" distB="0" distL="114300" distR="114300">
                  <wp:extent cx="5271135" cy="7604125"/>
                  <wp:effectExtent l="0" t="0" r="5715" b="1587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0"/>
                          <a:stretch>
                            <a:fillRect/>
                          </a:stretch>
                        </pic:blipFill>
                        <pic:spPr>
                          <a:xfrm>
                            <a:off x="0" y="0"/>
                            <a:ext cx="5271135" cy="7604125"/>
                          </a:xfrm>
                          <a:prstGeom prst="rect">
                            <a:avLst/>
                          </a:prstGeom>
                          <a:noFill/>
                          <a:ln>
                            <a:noFill/>
                          </a:ln>
                        </pic:spPr>
                      </pic:pic>
                    </a:graphicData>
                  </a:graphic>
                </wp:inline>
              </w:drawing>
            </w:r>
          </w:p>
        </w:tc>
      </w:tr>
      <w:tr w14:paraId="5290F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8679149">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cs="Times New Roman"/>
                <w:color w:val="auto"/>
                <w:highlight w:val="none"/>
              </w:rPr>
              <w:drawing>
                <wp:inline distT="0" distB="0" distL="114300" distR="114300">
                  <wp:extent cx="5269865" cy="7487920"/>
                  <wp:effectExtent l="0" t="0" r="6985" b="1778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1"/>
                          <a:stretch>
                            <a:fillRect/>
                          </a:stretch>
                        </pic:blipFill>
                        <pic:spPr>
                          <a:xfrm>
                            <a:off x="0" y="0"/>
                            <a:ext cx="5269865" cy="7487920"/>
                          </a:xfrm>
                          <a:prstGeom prst="rect">
                            <a:avLst/>
                          </a:prstGeom>
                          <a:noFill/>
                          <a:ln>
                            <a:noFill/>
                          </a:ln>
                        </pic:spPr>
                      </pic:pic>
                    </a:graphicData>
                  </a:graphic>
                </wp:inline>
              </w:drawing>
            </w:r>
          </w:p>
        </w:tc>
      </w:tr>
      <w:tr w14:paraId="59B14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74E58C2">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cs="Times New Roman"/>
                <w:color w:val="auto"/>
                <w:highlight w:val="none"/>
              </w:rPr>
              <w:drawing>
                <wp:inline distT="0" distB="0" distL="114300" distR="114300">
                  <wp:extent cx="5273040" cy="7510145"/>
                  <wp:effectExtent l="0" t="0" r="3810"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2"/>
                          <a:stretch>
                            <a:fillRect/>
                          </a:stretch>
                        </pic:blipFill>
                        <pic:spPr>
                          <a:xfrm>
                            <a:off x="0" y="0"/>
                            <a:ext cx="5273040" cy="7510145"/>
                          </a:xfrm>
                          <a:prstGeom prst="rect">
                            <a:avLst/>
                          </a:prstGeom>
                          <a:noFill/>
                          <a:ln>
                            <a:noFill/>
                          </a:ln>
                        </pic:spPr>
                      </pic:pic>
                    </a:graphicData>
                  </a:graphic>
                </wp:inline>
              </w:drawing>
            </w:r>
          </w:p>
        </w:tc>
      </w:tr>
      <w:tr w14:paraId="439187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8ED9413">
            <w:pPr>
              <w:rPr>
                <w:rFonts w:hint="default" w:ascii="Times New Roman" w:hAnsi="Times New Roman" w:eastAsia="楷体" w:cs="Times New Roman"/>
                <w:color w:val="auto"/>
                <w:sz w:val="32"/>
                <w:szCs w:val="32"/>
                <w:highlight w:val="none"/>
              </w:rPr>
            </w:pPr>
          </w:p>
          <w:p w14:paraId="16260EE7">
            <w:pPr>
              <w:rPr>
                <w:rFonts w:hint="default" w:ascii="Times New Roman" w:hAnsi="Times New Roman" w:eastAsia="楷体" w:cs="Times New Roman"/>
                <w:color w:val="auto"/>
                <w:sz w:val="32"/>
                <w:szCs w:val="32"/>
                <w:highlight w:val="none"/>
              </w:rPr>
            </w:pPr>
          </w:p>
          <w:p w14:paraId="37CB8930">
            <w:pPr>
              <w:rPr>
                <w:rFonts w:hint="default" w:ascii="Times New Roman" w:hAnsi="Times New Roman" w:eastAsia="楷体" w:cs="Times New Roman"/>
                <w:color w:val="auto"/>
                <w:sz w:val="32"/>
                <w:szCs w:val="32"/>
                <w:highlight w:val="none"/>
              </w:rPr>
            </w:pPr>
          </w:p>
          <w:p w14:paraId="6FFCEEB6">
            <w:pPr>
              <w:rPr>
                <w:rFonts w:hint="default" w:ascii="Times New Roman" w:hAnsi="Times New Roman" w:eastAsia="楷体" w:cs="Times New Roman"/>
                <w:color w:val="auto"/>
                <w:sz w:val="32"/>
                <w:szCs w:val="32"/>
                <w:highlight w:val="none"/>
              </w:rPr>
            </w:pPr>
            <w:r>
              <w:rPr>
                <w:rFonts w:hint="default" w:ascii="Times New Roman" w:hAnsi="Times New Roman" w:eastAsia="楷体" w:cs="Times New Roman"/>
                <w:color w:val="auto"/>
                <w:sz w:val="32"/>
                <w:szCs w:val="32"/>
                <w:highlight w:val="none"/>
              </w:rPr>
              <w:t>附件</w:t>
            </w:r>
            <w:r>
              <w:rPr>
                <w:rFonts w:hint="default" w:ascii="Times New Roman" w:hAnsi="Times New Roman" w:eastAsia="楷体" w:cs="Times New Roman"/>
                <w:color w:val="auto"/>
                <w:sz w:val="32"/>
                <w:szCs w:val="32"/>
                <w:highlight w:val="none"/>
                <w:lang w:val="en-US" w:eastAsia="zh-CN"/>
              </w:rPr>
              <w:t>6</w:t>
            </w:r>
          </w:p>
        </w:tc>
      </w:tr>
      <w:tr w14:paraId="65E85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191777D">
            <w:pPr>
              <w:rPr>
                <w:rFonts w:hint="default" w:ascii="Times New Roman" w:hAnsi="Times New Roman" w:eastAsia="楷体" w:cs="Times New Roman"/>
                <w:color w:val="auto"/>
                <w:sz w:val="32"/>
                <w:szCs w:val="32"/>
                <w:highlight w:val="none"/>
                <w:lang w:eastAsia="zh-CN"/>
              </w:rPr>
            </w:pPr>
            <w:r>
              <w:rPr>
                <w:rFonts w:hint="default" w:ascii="Times New Roman" w:hAnsi="Times New Roman" w:eastAsia="楷体" w:cs="Times New Roman"/>
                <w:color w:val="auto"/>
                <w:sz w:val="32"/>
                <w:szCs w:val="32"/>
                <w:highlight w:val="none"/>
                <w:lang w:eastAsia="zh-CN"/>
              </w:rPr>
              <w:drawing>
                <wp:inline distT="0" distB="0" distL="114300" distR="114300">
                  <wp:extent cx="5314950" cy="8277225"/>
                  <wp:effectExtent l="0" t="0" r="0" b="9525"/>
                  <wp:docPr id="36" name="图片 36" descr="e226088c472e2b166c3a4252c42f08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226088c472e2b166c3a4252c42f08d6"/>
                          <pic:cNvPicPr>
                            <a:picLocks noChangeAspect="1"/>
                          </pic:cNvPicPr>
                        </pic:nvPicPr>
                        <pic:blipFill>
                          <a:blip r:embed="rId73"/>
                          <a:srcRect t="5273" b="7124"/>
                          <a:stretch>
                            <a:fillRect/>
                          </a:stretch>
                        </pic:blipFill>
                        <pic:spPr>
                          <a:xfrm rot="10800000">
                            <a:off x="0" y="0"/>
                            <a:ext cx="5314950" cy="8277225"/>
                          </a:xfrm>
                          <a:prstGeom prst="rect">
                            <a:avLst/>
                          </a:prstGeom>
                        </pic:spPr>
                      </pic:pic>
                    </a:graphicData>
                  </a:graphic>
                </wp:inline>
              </w:drawing>
            </w:r>
          </w:p>
        </w:tc>
      </w:tr>
      <w:tr w14:paraId="70545D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8F67580">
            <w:pPr>
              <w:rPr>
                <w:rFonts w:hint="default" w:ascii="Times New Roman" w:hAnsi="Times New Roman" w:eastAsia="楷体" w:cs="Times New Roman"/>
                <w:color w:val="auto"/>
                <w:sz w:val="32"/>
                <w:szCs w:val="32"/>
                <w:highlight w:val="none"/>
                <w:lang w:val="en-US" w:eastAsia="zh-CN"/>
              </w:rPr>
            </w:pPr>
            <w:r>
              <w:rPr>
                <w:rFonts w:hint="default" w:ascii="Times New Roman" w:hAnsi="Times New Roman" w:eastAsia="楷体" w:cs="Times New Roman"/>
                <w:color w:val="auto"/>
                <w:sz w:val="32"/>
                <w:szCs w:val="32"/>
                <w:highlight w:val="none"/>
              </w:rPr>
              <w:t>附件</w:t>
            </w:r>
            <w:r>
              <w:rPr>
                <w:rFonts w:hint="default" w:ascii="Times New Roman" w:hAnsi="Times New Roman" w:eastAsia="楷体" w:cs="Times New Roman"/>
                <w:color w:val="auto"/>
                <w:sz w:val="32"/>
                <w:szCs w:val="32"/>
                <w:highlight w:val="none"/>
                <w:lang w:val="en-US" w:eastAsia="zh-CN"/>
              </w:rPr>
              <w:t>7</w:t>
            </w:r>
          </w:p>
        </w:tc>
      </w:tr>
      <w:tr w14:paraId="1AE1A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3B6D1E1">
            <w:pPr>
              <w:rPr>
                <w:rFonts w:hint="default" w:ascii="Times New Roman" w:hAnsi="Times New Roman" w:eastAsia="楷体" w:cs="Times New Roman"/>
                <w:color w:val="auto"/>
                <w:sz w:val="32"/>
                <w:szCs w:val="32"/>
                <w:highlight w:val="none"/>
                <w:lang w:eastAsia="zh-CN"/>
              </w:rPr>
            </w:pPr>
            <w:r>
              <w:rPr>
                <w:rFonts w:hint="default" w:ascii="Times New Roman" w:hAnsi="Times New Roman" w:eastAsia="楷体" w:cs="Times New Roman"/>
                <w:color w:val="auto"/>
                <w:sz w:val="32"/>
                <w:szCs w:val="32"/>
                <w:highlight w:val="none"/>
                <w:lang w:eastAsia="zh-CN"/>
              </w:rPr>
              <w:drawing>
                <wp:inline distT="0" distB="0" distL="114300" distR="114300">
                  <wp:extent cx="5238750" cy="3317875"/>
                  <wp:effectExtent l="0" t="0" r="0" b="15875"/>
                  <wp:docPr id="37" name="图片 37" descr="2f42db4837884ec9c3ea69f0408e1f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f42db4837884ec9c3ea69f0408e1fa5"/>
                          <pic:cNvPicPr>
                            <a:picLocks noChangeAspect="1"/>
                          </pic:cNvPicPr>
                        </pic:nvPicPr>
                        <pic:blipFill>
                          <a:blip r:embed="rId74"/>
                          <a:srcRect l="16962" t="39271" r="12894" b="35741"/>
                          <a:stretch>
                            <a:fillRect/>
                          </a:stretch>
                        </pic:blipFill>
                        <pic:spPr>
                          <a:xfrm>
                            <a:off x="0" y="0"/>
                            <a:ext cx="5238750" cy="3317875"/>
                          </a:xfrm>
                          <a:prstGeom prst="rect">
                            <a:avLst/>
                          </a:prstGeom>
                        </pic:spPr>
                      </pic:pic>
                    </a:graphicData>
                  </a:graphic>
                </wp:inline>
              </w:drawing>
            </w:r>
          </w:p>
        </w:tc>
      </w:tr>
      <w:tr w14:paraId="7A129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E230014">
            <w:pPr>
              <w:rPr>
                <w:rFonts w:hint="default" w:ascii="Times New Roman" w:hAnsi="Times New Roman" w:eastAsia="楷体" w:cs="Times New Roman"/>
                <w:color w:val="auto"/>
                <w:sz w:val="32"/>
                <w:szCs w:val="32"/>
                <w:highlight w:val="none"/>
                <w:lang w:eastAsia="zh-CN"/>
              </w:rPr>
            </w:pPr>
            <w:r>
              <w:rPr>
                <w:rFonts w:hint="default" w:ascii="Times New Roman" w:hAnsi="Times New Roman" w:eastAsia="楷体" w:cs="Times New Roman"/>
                <w:color w:val="auto"/>
                <w:sz w:val="32"/>
                <w:szCs w:val="32"/>
                <w:highlight w:val="none"/>
                <w:lang w:eastAsia="zh-CN"/>
              </w:rPr>
              <w:drawing>
                <wp:inline distT="0" distB="0" distL="114300" distR="114300">
                  <wp:extent cx="5335905" cy="3418205"/>
                  <wp:effectExtent l="0" t="0" r="17145" b="10795"/>
                  <wp:docPr id="38" name="图片 38" descr="191f39ac9c2c0d02a960848da1703c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91f39ac9c2c0d02a960848da1703cb9"/>
                          <pic:cNvPicPr>
                            <a:picLocks noChangeAspect="1"/>
                          </pic:cNvPicPr>
                        </pic:nvPicPr>
                        <pic:blipFill>
                          <a:blip r:embed="rId75"/>
                          <a:srcRect l="11899" t="47155" r="6058" b="23280"/>
                          <a:stretch>
                            <a:fillRect/>
                          </a:stretch>
                        </pic:blipFill>
                        <pic:spPr>
                          <a:xfrm>
                            <a:off x="0" y="0"/>
                            <a:ext cx="5335905" cy="3418205"/>
                          </a:xfrm>
                          <a:prstGeom prst="rect">
                            <a:avLst/>
                          </a:prstGeom>
                        </pic:spPr>
                      </pic:pic>
                    </a:graphicData>
                  </a:graphic>
                </wp:inline>
              </w:drawing>
            </w:r>
          </w:p>
        </w:tc>
      </w:tr>
    </w:tbl>
    <w:p w14:paraId="074154CF">
      <w:pPr>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78163AC">
      <w:pPr>
        <w:rPr>
          <w:rFonts w:hint="eastAsia" w:ascii="Times New Roman" w:hAnsi="Times New Roman" w:eastAsia="宋体" w:cs="Times New Roman"/>
          <w:color w:val="auto"/>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color w:val="auto"/>
          <w:highlight w:val="none"/>
          <w:lang w:eastAsia="zh-CN"/>
        </w:rPr>
        <w:drawing>
          <wp:inline distT="0" distB="0" distL="114300" distR="114300">
            <wp:extent cx="5269230" cy="7452360"/>
            <wp:effectExtent l="0" t="0" r="7620" b="15240"/>
            <wp:docPr id="85" name="图片 85" descr="南阳健盈瑞生物科技有限公司年产14吨液体卫生材料、4吨皮肤敷料建设项目审核意见2025.10.2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阳健盈瑞生物科技有限公司年产14吨液体卫生材料、4吨皮肤敷料建设项目审核意见2025.10.27_01"/>
                    <pic:cNvPicPr>
                      <a:picLocks noChangeAspect="1"/>
                    </pic:cNvPicPr>
                  </pic:nvPicPr>
                  <pic:blipFill>
                    <a:blip r:embed="rId76"/>
                    <a:stretch>
                      <a:fillRect/>
                    </a:stretch>
                  </pic:blipFill>
                  <pic:spPr>
                    <a:xfrm>
                      <a:off x="0" y="0"/>
                      <a:ext cx="5269230" cy="7452360"/>
                    </a:xfrm>
                    <a:prstGeom prst="rect">
                      <a:avLst/>
                    </a:prstGeom>
                  </pic:spPr>
                </pic:pic>
              </a:graphicData>
            </a:graphic>
          </wp:inline>
        </w:drawing>
      </w:r>
    </w:p>
    <w:p w14:paraId="28C75C4F">
      <w:pP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269230" cy="7452360"/>
            <wp:effectExtent l="0" t="0" r="7620" b="15240"/>
            <wp:docPr id="86" name="图片 86" descr="南阳健盈瑞生物科技有限公司年产14吨液体卫生材料、4吨皮肤敷料建设项目审核意见2025.10.2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阳健盈瑞生物科技有限公司年产14吨液体卫生材料、4吨皮肤敷料建设项目审核意见2025.10.27_02"/>
                    <pic:cNvPicPr>
                      <a:picLocks noChangeAspect="1"/>
                    </pic:cNvPicPr>
                  </pic:nvPicPr>
                  <pic:blipFill>
                    <a:blip r:embed="rId77"/>
                    <a:stretch>
                      <a:fillRect/>
                    </a:stretch>
                  </pic:blipFill>
                  <pic:spPr>
                    <a:xfrm>
                      <a:off x="0" y="0"/>
                      <a:ext cx="5269230" cy="7452360"/>
                    </a:xfrm>
                    <a:prstGeom prst="rect">
                      <a:avLst/>
                    </a:prstGeom>
                  </pic:spPr>
                </pic:pic>
              </a:graphicData>
            </a:graphic>
          </wp:inline>
        </w:drawing>
      </w:r>
      <w:bookmarkStart w:id="10" w:name="_GoBack"/>
      <w:bookmarkEnd w:id="10"/>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4D7775A5-EAF3-4BBE-9BA6-E0B4100247B3}"/>
  </w:font>
  <w:font w:name="黑体">
    <w:panose1 w:val="02010609060101010101"/>
    <w:charset w:val="86"/>
    <w:family w:val="auto"/>
    <w:pitch w:val="default"/>
    <w:sig w:usb0="800002BF" w:usb1="38CF7CFA" w:usb2="00000016" w:usb3="00000000" w:csb0="00040001" w:csb1="00000000"/>
    <w:embedRegular r:id="rId2" w:fontKey="{73CD44BA-462C-4D0E-8F6A-96430C6A1AB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603F01FF" w:csb1="FFFF0000"/>
  </w:font>
  <w:font w:name="Noto Sans Mono CJK JP Regular">
    <w:altName w:val="微软雅黑"/>
    <w:panose1 w:val="00000000000000000000"/>
    <w:charset w:val="00"/>
    <w:family w:val="swiss"/>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仿宋_GB2312">
    <w:altName w:val="仿宋"/>
    <w:panose1 w:val="02010609030101010101"/>
    <w:charset w:val="86"/>
    <w:family w:val="roma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方正小标宋_GBK">
    <w:panose1 w:val="02000000000000000000"/>
    <w:charset w:val="86"/>
    <w:family w:val="script"/>
    <w:pitch w:val="default"/>
    <w:sig w:usb0="A00002BF" w:usb1="38CF7CFA" w:usb2="00082016" w:usb3="00000000" w:csb0="00040001" w:csb1="00000000"/>
  </w:font>
  <w:font w:name="Wingdings 2">
    <w:panose1 w:val="05020102010507070707"/>
    <w:charset w:val="02"/>
    <w:family w:val="roman"/>
    <w:pitch w:val="default"/>
    <w:sig w:usb0="00000000" w:usb1="00000000" w:usb2="00000000" w:usb3="00000000" w:csb0="80000000" w:csb1="00000000"/>
    <w:embedRegular r:id="rId3" w:fontKey="{504A23F9-DD87-4A7A-A8C3-DB1D002ECCC9}"/>
  </w:font>
  <w:font w:name="楷体">
    <w:panose1 w:val="02010609060101010101"/>
    <w:charset w:val="86"/>
    <w:family w:val="modern"/>
    <w:pitch w:val="default"/>
    <w:sig w:usb0="800002BF" w:usb1="38CF7CFA" w:usb2="00000016" w:usb3="00000000" w:csb0="00040001" w:csb1="00000000"/>
    <w:embedRegular r:id="rId4" w:fontKey="{32D3A348-7E3B-4812-A3BB-2FFCD42815D8}"/>
  </w:font>
  <w:font w:name="WPSEMBED7">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3A0A0">
    <w:pPr>
      <w:pStyle w:val="2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04A390">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0904A390">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18B0C">
    <w:pPr>
      <w:pStyle w:val="20"/>
      <w:jc w:val="center"/>
      <w:rPr>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62AA1">
                          <w:pPr>
                            <w:pStyle w:val="20"/>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08762AA1">
                    <w:pPr>
                      <w:pStyle w:val="20"/>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3EF5F">
    <w:pPr>
      <w:pStyle w:val="20"/>
      <w:jc w:val="center"/>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9D06C">
    <w:pPr>
      <w:pStyle w:val="20"/>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E55526">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5AF002"/>
    <w:multiLevelType w:val="singleLevel"/>
    <w:tmpl w:val="705AF002"/>
    <w:lvl w:ilvl="0" w:tentative="0">
      <w:start w:val="1"/>
      <w:numFmt w:val="bullet"/>
      <w:pStyle w:val="17"/>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2"/>
  <w:embedTrueTypeFonts/>
  <w:saveSubset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yODc4MTEyYjdlYzIwZTFlMDQ4NjE3NDJjODY5OTUifQ=="/>
  </w:docVars>
  <w:rsids>
    <w:rsidRoot w:val="01EC7213"/>
    <w:rsid w:val="0000365D"/>
    <w:rsid w:val="0000571C"/>
    <w:rsid w:val="00012EB4"/>
    <w:rsid w:val="000148D6"/>
    <w:rsid w:val="00020058"/>
    <w:rsid w:val="00021511"/>
    <w:rsid w:val="000322BD"/>
    <w:rsid w:val="00032FF7"/>
    <w:rsid w:val="000406A9"/>
    <w:rsid w:val="000421AB"/>
    <w:rsid w:val="0006286D"/>
    <w:rsid w:val="0008276C"/>
    <w:rsid w:val="00087626"/>
    <w:rsid w:val="00092D98"/>
    <w:rsid w:val="00093BD7"/>
    <w:rsid w:val="000A1861"/>
    <w:rsid w:val="000A22DE"/>
    <w:rsid w:val="000A3CAB"/>
    <w:rsid w:val="000A4ABD"/>
    <w:rsid w:val="000B0236"/>
    <w:rsid w:val="000B1B69"/>
    <w:rsid w:val="000B2B4C"/>
    <w:rsid w:val="000B3AFE"/>
    <w:rsid w:val="000B3BD5"/>
    <w:rsid w:val="000B73DD"/>
    <w:rsid w:val="000C3353"/>
    <w:rsid w:val="000C6756"/>
    <w:rsid w:val="000D45C7"/>
    <w:rsid w:val="000D776C"/>
    <w:rsid w:val="000F0334"/>
    <w:rsid w:val="000F0D2A"/>
    <w:rsid w:val="000F42A2"/>
    <w:rsid w:val="000F6743"/>
    <w:rsid w:val="00100205"/>
    <w:rsid w:val="001004AF"/>
    <w:rsid w:val="00121F85"/>
    <w:rsid w:val="00124630"/>
    <w:rsid w:val="001278E5"/>
    <w:rsid w:val="00133991"/>
    <w:rsid w:val="00135637"/>
    <w:rsid w:val="001443CD"/>
    <w:rsid w:val="00154845"/>
    <w:rsid w:val="00155C9A"/>
    <w:rsid w:val="00156B8D"/>
    <w:rsid w:val="00160019"/>
    <w:rsid w:val="0016436C"/>
    <w:rsid w:val="0016470A"/>
    <w:rsid w:val="00164D02"/>
    <w:rsid w:val="0017063B"/>
    <w:rsid w:val="001749C2"/>
    <w:rsid w:val="00174AC5"/>
    <w:rsid w:val="00177050"/>
    <w:rsid w:val="001850E6"/>
    <w:rsid w:val="001901CA"/>
    <w:rsid w:val="001927D8"/>
    <w:rsid w:val="001A0D51"/>
    <w:rsid w:val="001A3E75"/>
    <w:rsid w:val="001B639A"/>
    <w:rsid w:val="001B64F9"/>
    <w:rsid w:val="001C1A7E"/>
    <w:rsid w:val="001C5879"/>
    <w:rsid w:val="001D18A0"/>
    <w:rsid w:val="001E6C69"/>
    <w:rsid w:val="001F0E61"/>
    <w:rsid w:val="001F1952"/>
    <w:rsid w:val="001F6735"/>
    <w:rsid w:val="00201B24"/>
    <w:rsid w:val="00204F98"/>
    <w:rsid w:val="00204FF8"/>
    <w:rsid w:val="002073DC"/>
    <w:rsid w:val="002159EC"/>
    <w:rsid w:val="00215A08"/>
    <w:rsid w:val="00224AD1"/>
    <w:rsid w:val="002274A1"/>
    <w:rsid w:val="0024122B"/>
    <w:rsid w:val="00244DA6"/>
    <w:rsid w:val="002505DD"/>
    <w:rsid w:val="00251232"/>
    <w:rsid w:val="0026025D"/>
    <w:rsid w:val="0026031C"/>
    <w:rsid w:val="00264924"/>
    <w:rsid w:val="002670F4"/>
    <w:rsid w:val="00272514"/>
    <w:rsid w:val="002818BB"/>
    <w:rsid w:val="00282933"/>
    <w:rsid w:val="00286091"/>
    <w:rsid w:val="002926D1"/>
    <w:rsid w:val="0029278F"/>
    <w:rsid w:val="00292C53"/>
    <w:rsid w:val="002931C1"/>
    <w:rsid w:val="0029448A"/>
    <w:rsid w:val="0029460B"/>
    <w:rsid w:val="002A617B"/>
    <w:rsid w:val="002B1139"/>
    <w:rsid w:val="002B5DCE"/>
    <w:rsid w:val="002B62E3"/>
    <w:rsid w:val="002C5E84"/>
    <w:rsid w:val="002C6689"/>
    <w:rsid w:val="002E56D1"/>
    <w:rsid w:val="00304FA0"/>
    <w:rsid w:val="00306829"/>
    <w:rsid w:val="00307911"/>
    <w:rsid w:val="00326533"/>
    <w:rsid w:val="0032795A"/>
    <w:rsid w:val="00331E6C"/>
    <w:rsid w:val="003546BD"/>
    <w:rsid w:val="003569DC"/>
    <w:rsid w:val="00363133"/>
    <w:rsid w:val="00366BFD"/>
    <w:rsid w:val="00377B02"/>
    <w:rsid w:val="003858FE"/>
    <w:rsid w:val="00387325"/>
    <w:rsid w:val="00390475"/>
    <w:rsid w:val="003A1404"/>
    <w:rsid w:val="003A64C8"/>
    <w:rsid w:val="003A650E"/>
    <w:rsid w:val="003B21F9"/>
    <w:rsid w:val="003B3A78"/>
    <w:rsid w:val="003B53E9"/>
    <w:rsid w:val="003C0A2C"/>
    <w:rsid w:val="003C2BCD"/>
    <w:rsid w:val="003C598A"/>
    <w:rsid w:val="003C71C7"/>
    <w:rsid w:val="003C787E"/>
    <w:rsid w:val="003D339B"/>
    <w:rsid w:val="003D6660"/>
    <w:rsid w:val="003E10AF"/>
    <w:rsid w:val="003E2488"/>
    <w:rsid w:val="003E52A3"/>
    <w:rsid w:val="003E6737"/>
    <w:rsid w:val="003E7CBE"/>
    <w:rsid w:val="003F3668"/>
    <w:rsid w:val="003F415F"/>
    <w:rsid w:val="004024FB"/>
    <w:rsid w:val="0040324F"/>
    <w:rsid w:val="0040405B"/>
    <w:rsid w:val="00405138"/>
    <w:rsid w:val="004055EE"/>
    <w:rsid w:val="00411E08"/>
    <w:rsid w:val="00412C4E"/>
    <w:rsid w:val="004222DD"/>
    <w:rsid w:val="00422A6C"/>
    <w:rsid w:val="00424006"/>
    <w:rsid w:val="004360D2"/>
    <w:rsid w:val="00441861"/>
    <w:rsid w:val="00442BD8"/>
    <w:rsid w:val="00443EAA"/>
    <w:rsid w:val="00446B53"/>
    <w:rsid w:val="00446D11"/>
    <w:rsid w:val="00451EA2"/>
    <w:rsid w:val="00452BBC"/>
    <w:rsid w:val="00470DAC"/>
    <w:rsid w:val="00475D2B"/>
    <w:rsid w:val="00483220"/>
    <w:rsid w:val="004838DE"/>
    <w:rsid w:val="004872C4"/>
    <w:rsid w:val="004929DA"/>
    <w:rsid w:val="0049724E"/>
    <w:rsid w:val="004A336E"/>
    <w:rsid w:val="004B0CFF"/>
    <w:rsid w:val="004B1E96"/>
    <w:rsid w:val="004B39A8"/>
    <w:rsid w:val="004B56F5"/>
    <w:rsid w:val="004C1A0F"/>
    <w:rsid w:val="004C3FE8"/>
    <w:rsid w:val="004C58EC"/>
    <w:rsid w:val="004E1415"/>
    <w:rsid w:val="004E39AF"/>
    <w:rsid w:val="004E4906"/>
    <w:rsid w:val="004E6EE3"/>
    <w:rsid w:val="004F0511"/>
    <w:rsid w:val="005025FC"/>
    <w:rsid w:val="0050380D"/>
    <w:rsid w:val="00511793"/>
    <w:rsid w:val="00522304"/>
    <w:rsid w:val="00527F42"/>
    <w:rsid w:val="005369CA"/>
    <w:rsid w:val="0054081F"/>
    <w:rsid w:val="005443B8"/>
    <w:rsid w:val="005458EA"/>
    <w:rsid w:val="00546B7B"/>
    <w:rsid w:val="0055213C"/>
    <w:rsid w:val="00566231"/>
    <w:rsid w:val="00566351"/>
    <w:rsid w:val="00567A2D"/>
    <w:rsid w:val="00577D4D"/>
    <w:rsid w:val="00581440"/>
    <w:rsid w:val="0059069B"/>
    <w:rsid w:val="005939F8"/>
    <w:rsid w:val="005B492B"/>
    <w:rsid w:val="005B5988"/>
    <w:rsid w:val="005C5488"/>
    <w:rsid w:val="005C5722"/>
    <w:rsid w:val="005C74A5"/>
    <w:rsid w:val="005D7683"/>
    <w:rsid w:val="005D7C33"/>
    <w:rsid w:val="005E48FE"/>
    <w:rsid w:val="005F0684"/>
    <w:rsid w:val="005F4046"/>
    <w:rsid w:val="005F6D7D"/>
    <w:rsid w:val="005F6DCA"/>
    <w:rsid w:val="005F7BA6"/>
    <w:rsid w:val="006015AE"/>
    <w:rsid w:val="00602F85"/>
    <w:rsid w:val="00610BFD"/>
    <w:rsid w:val="00611AFD"/>
    <w:rsid w:val="006220B9"/>
    <w:rsid w:val="0063165D"/>
    <w:rsid w:val="0063661B"/>
    <w:rsid w:val="00640D72"/>
    <w:rsid w:val="00641BFE"/>
    <w:rsid w:val="006435AD"/>
    <w:rsid w:val="006501A4"/>
    <w:rsid w:val="0067234A"/>
    <w:rsid w:val="0067372D"/>
    <w:rsid w:val="00684A2B"/>
    <w:rsid w:val="00685C8F"/>
    <w:rsid w:val="00695218"/>
    <w:rsid w:val="006A2127"/>
    <w:rsid w:val="006A7AF7"/>
    <w:rsid w:val="006B0796"/>
    <w:rsid w:val="006C17FC"/>
    <w:rsid w:val="006C1F04"/>
    <w:rsid w:val="006C4A33"/>
    <w:rsid w:val="006C4B05"/>
    <w:rsid w:val="006D05FC"/>
    <w:rsid w:val="006E2F0B"/>
    <w:rsid w:val="006E3B40"/>
    <w:rsid w:val="006F4492"/>
    <w:rsid w:val="006F7756"/>
    <w:rsid w:val="00702F09"/>
    <w:rsid w:val="0070406F"/>
    <w:rsid w:val="007169C7"/>
    <w:rsid w:val="00717772"/>
    <w:rsid w:val="00721DDD"/>
    <w:rsid w:val="007261BB"/>
    <w:rsid w:val="00727850"/>
    <w:rsid w:val="007446CD"/>
    <w:rsid w:val="00746DEB"/>
    <w:rsid w:val="007558DE"/>
    <w:rsid w:val="007607AD"/>
    <w:rsid w:val="00760AF8"/>
    <w:rsid w:val="00760B09"/>
    <w:rsid w:val="00763ACE"/>
    <w:rsid w:val="00765997"/>
    <w:rsid w:val="007664F7"/>
    <w:rsid w:val="00774F23"/>
    <w:rsid w:val="00784A39"/>
    <w:rsid w:val="007854E9"/>
    <w:rsid w:val="007871C5"/>
    <w:rsid w:val="0078743E"/>
    <w:rsid w:val="007A42A0"/>
    <w:rsid w:val="007A437B"/>
    <w:rsid w:val="007B3EAA"/>
    <w:rsid w:val="007B6940"/>
    <w:rsid w:val="007C09DF"/>
    <w:rsid w:val="007C4770"/>
    <w:rsid w:val="007C559B"/>
    <w:rsid w:val="007D1CDB"/>
    <w:rsid w:val="007D449A"/>
    <w:rsid w:val="007E6BA8"/>
    <w:rsid w:val="007F2A25"/>
    <w:rsid w:val="007F3D22"/>
    <w:rsid w:val="007F7169"/>
    <w:rsid w:val="00803038"/>
    <w:rsid w:val="00804806"/>
    <w:rsid w:val="0080731A"/>
    <w:rsid w:val="0081230F"/>
    <w:rsid w:val="00812345"/>
    <w:rsid w:val="00823362"/>
    <w:rsid w:val="00830332"/>
    <w:rsid w:val="00862806"/>
    <w:rsid w:val="00864FAA"/>
    <w:rsid w:val="0087437F"/>
    <w:rsid w:val="008842EA"/>
    <w:rsid w:val="00894FB9"/>
    <w:rsid w:val="00896BE9"/>
    <w:rsid w:val="008A2C31"/>
    <w:rsid w:val="008A4095"/>
    <w:rsid w:val="008A64C3"/>
    <w:rsid w:val="008B44C5"/>
    <w:rsid w:val="008B504D"/>
    <w:rsid w:val="008B6D69"/>
    <w:rsid w:val="008B6F77"/>
    <w:rsid w:val="008B78E8"/>
    <w:rsid w:val="008D0E2D"/>
    <w:rsid w:val="008D0EE6"/>
    <w:rsid w:val="008D39B2"/>
    <w:rsid w:val="008E14B2"/>
    <w:rsid w:val="008E1E89"/>
    <w:rsid w:val="008F3258"/>
    <w:rsid w:val="008F6B98"/>
    <w:rsid w:val="008F73A7"/>
    <w:rsid w:val="00901AEE"/>
    <w:rsid w:val="009063ED"/>
    <w:rsid w:val="0091348F"/>
    <w:rsid w:val="00913BD6"/>
    <w:rsid w:val="009157C1"/>
    <w:rsid w:val="00917287"/>
    <w:rsid w:val="009226C6"/>
    <w:rsid w:val="00924263"/>
    <w:rsid w:val="0092716B"/>
    <w:rsid w:val="009320B7"/>
    <w:rsid w:val="00942285"/>
    <w:rsid w:val="00945E1E"/>
    <w:rsid w:val="0096350B"/>
    <w:rsid w:val="00964AD9"/>
    <w:rsid w:val="00966BD2"/>
    <w:rsid w:val="00986135"/>
    <w:rsid w:val="00986718"/>
    <w:rsid w:val="009933FD"/>
    <w:rsid w:val="00996717"/>
    <w:rsid w:val="009A03C5"/>
    <w:rsid w:val="009A03F5"/>
    <w:rsid w:val="009A6581"/>
    <w:rsid w:val="009B2CD0"/>
    <w:rsid w:val="009B342C"/>
    <w:rsid w:val="009B7B5B"/>
    <w:rsid w:val="009D113C"/>
    <w:rsid w:val="009D1E2E"/>
    <w:rsid w:val="009D6593"/>
    <w:rsid w:val="009E0699"/>
    <w:rsid w:val="009E584D"/>
    <w:rsid w:val="009E68DB"/>
    <w:rsid w:val="009E6AD4"/>
    <w:rsid w:val="00A0438B"/>
    <w:rsid w:val="00A1077D"/>
    <w:rsid w:val="00A11047"/>
    <w:rsid w:val="00A17B28"/>
    <w:rsid w:val="00A20460"/>
    <w:rsid w:val="00A20BE3"/>
    <w:rsid w:val="00A2124B"/>
    <w:rsid w:val="00A32D30"/>
    <w:rsid w:val="00A40FC0"/>
    <w:rsid w:val="00A415BB"/>
    <w:rsid w:val="00A47A73"/>
    <w:rsid w:val="00A47E8A"/>
    <w:rsid w:val="00A51B15"/>
    <w:rsid w:val="00A52125"/>
    <w:rsid w:val="00A52F66"/>
    <w:rsid w:val="00A60F39"/>
    <w:rsid w:val="00A6276A"/>
    <w:rsid w:val="00A66502"/>
    <w:rsid w:val="00A67E0F"/>
    <w:rsid w:val="00A71513"/>
    <w:rsid w:val="00A73CD0"/>
    <w:rsid w:val="00A75474"/>
    <w:rsid w:val="00A772C2"/>
    <w:rsid w:val="00A83801"/>
    <w:rsid w:val="00A86C48"/>
    <w:rsid w:val="00A94573"/>
    <w:rsid w:val="00A94DDB"/>
    <w:rsid w:val="00A962CD"/>
    <w:rsid w:val="00AA2DEC"/>
    <w:rsid w:val="00AB03E4"/>
    <w:rsid w:val="00AB3304"/>
    <w:rsid w:val="00AB4401"/>
    <w:rsid w:val="00AD48A3"/>
    <w:rsid w:val="00AE056B"/>
    <w:rsid w:val="00AE0CDA"/>
    <w:rsid w:val="00AE2720"/>
    <w:rsid w:val="00AF075A"/>
    <w:rsid w:val="00B02508"/>
    <w:rsid w:val="00B0281E"/>
    <w:rsid w:val="00B058B2"/>
    <w:rsid w:val="00B11261"/>
    <w:rsid w:val="00B14662"/>
    <w:rsid w:val="00B15B5E"/>
    <w:rsid w:val="00B25EE0"/>
    <w:rsid w:val="00B37006"/>
    <w:rsid w:val="00B418A8"/>
    <w:rsid w:val="00B41921"/>
    <w:rsid w:val="00B5243F"/>
    <w:rsid w:val="00B574C6"/>
    <w:rsid w:val="00B57B0A"/>
    <w:rsid w:val="00B60C1C"/>
    <w:rsid w:val="00B622E8"/>
    <w:rsid w:val="00B631CD"/>
    <w:rsid w:val="00B6642A"/>
    <w:rsid w:val="00B72FF9"/>
    <w:rsid w:val="00B762DF"/>
    <w:rsid w:val="00B87855"/>
    <w:rsid w:val="00B91A9E"/>
    <w:rsid w:val="00B94228"/>
    <w:rsid w:val="00BA6404"/>
    <w:rsid w:val="00BA6989"/>
    <w:rsid w:val="00BB2590"/>
    <w:rsid w:val="00BB513E"/>
    <w:rsid w:val="00BC3C38"/>
    <w:rsid w:val="00BC3FAD"/>
    <w:rsid w:val="00BC76A8"/>
    <w:rsid w:val="00BD0413"/>
    <w:rsid w:val="00BD3B40"/>
    <w:rsid w:val="00BD4C04"/>
    <w:rsid w:val="00BE3235"/>
    <w:rsid w:val="00BE689D"/>
    <w:rsid w:val="00BF0CA3"/>
    <w:rsid w:val="00BF170A"/>
    <w:rsid w:val="00BF3977"/>
    <w:rsid w:val="00C011FA"/>
    <w:rsid w:val="00C01480"/>
    <w:rsid w:val="00C01D07"/>
    <w:rsid w:val="00C02932"/>
    <w:rsid w:val="00C136AD"/>
    <w:rsid w:val="00C1595E"/>
    <w:rsid w:val="00C27D8D"/>
    <w:rsid w:val="00C307F3"/>
    <w:rsid w:val="00C32F22"/>
    <w:rsid w:val="00C331FD"/>
    <w:rsid w:val="00C33403"/>
    <w:rsid w:val="00C35A16"/>
    <w:rsid w:val="00C40C35"/>
    <w:rsid w:val="00C50038"/>
    <w:rsid w:val="00C50AAC"/>
    <w:rsid w:val="00C53027"/>
    <w:rsid w:val="00C538E2"/>
    <w:rsid w:val="00C56C62"/>
    <w:rsid w:val="00C61F9F"/>
    <w:rsid w:val="00C7104E"/>
    <w:rsid w:val="00C7552F"/>
    <w:rsid w:val="00C77F5B"/>
    <w:rsid w:val="00C910C5"/>
    <w:rsid w:val="00C9298A"/>
    <w:rsid w:val="00C95F28"/>
    <w:rsid w:val="00C9631F"/>
    <w:rsid w:val="00CA1175"/>
    <w:rsid w:val="00CA1470"/>
    <w:rsid w:val="00CB4F18"/>
    <w:rsid w:val="00CB6D74"/>
    <w:rsid w:val="00CB7822"/>
    <w:rsid w:val="00CC0C94"/>
    <w:rsid w:val="00CC0F3E"/>
    <w:rsid w:val="00CD2E7D"/>
    <w:rsid w:val="00CE2FF2"/>
    <w:rsid w:val="00CE7E9F"/>
    <w:rsid w:val="00D00D73"/>
    <w:rsid w:val="00D113CC"/>
    <w:rsid w:val="00D133AB"/>
    <w:rsid w:val="00D215E8"/>
    <w:rsid w:val="00D2788E"/>
    <w:rsid w:val="00D40AAF"/>
    <w:rsid w:val="00D41B9F"/>
    <w:rsid w:val="00D5228C"/>
    <w:rsid w:val="00D534A2"/>
    <w:rsid w:val="00D603D6"/>
    <w:rsid w:val="00D620EE"/>
    <w:rsid w:val="00D63728"/>
    <w:rsid w:val="00D64707"/>
    <w:rsid w:val="00D81B46"/>
    <w:rsid w:val="00D82EE9"/>
    <w:rsid w:val="00D848CE"/>
    <w:rsid w:val="00D911A4"/>
    <w:rsid w:val="00D91983"/>
    <w:rsid w:val="00D95962"/>
    <w:rsid w:val="00DA1574"/>
    <w:rsid w:val="00DA76EC"/>
    <w:rsid w:val="00DB001F"/>
    <w:rsid w:val="00DC1381"/>
    <w:rsid w:val="00DC15CD"/>
    <w:rsid w:val="00DC4953"/>
    <w:rsid w:val="00DC5C38"/>
    <w:rsid w:val="00DC6CCC"/>
    <w:rsid w:val="00DD0E13"/>
    <w:rsid w:val="00DE34E1"/>
    <w:rsid w:val="00DE43E3"/>
    <w:rsid w:val="00DE67C6"/>
    <w:rsid w:val="00DE7775"/>
    <w:rsid w:val="00DF0ADF"/>
    <w:rsid w:val="00DF0DC6"/>
    <w:rsid w:val="00DF0E37"/>
    <w:rsid w:val="00DF2104"/>
    <w:rsid w:val="00E12E90"/>
    <w:rsid w:val="00E14510"/>
    <w:rsid w:val="00E14CDA"/>
    <w:rsid w:val="00E21A9B"/>
    <w:rsid w:val="00E23FAB"/>
    <w:rsid w:val="00E25F74"/>
    <w:rsid w:val="00E32867"/>
    <w:rsid w:val="00E35BA7"/>
    <w:rsid w:val="00E36B35"/>
    <w:rsid w:val="00E52533"/>
    <w:rsid w:val="00E611EE"/>
    <w:rsid w:val="00E613CC"/>
    <w:rsid w:val="00E6629E"/>
    <w:rsid w:val="00E67120"/>
    <w:rsid w:val="00E73B36"/>
    <w:rsid w:val="00E73F1B"/>
    <w:rsid w:val="00E74801"/>
    <w:rsid w:val="00E8149A"/>
    <w:rsid w:val="00E8369E"/>
    <w:rsid w:val="00E87998"/>
    <w:rsid w:val="00E935E4"/>
    <w:rsid w:val="00E948F3"/>
    <w:rsid w:val="00E96E1C"/>
    <w:rsid w:val="00EA5992"/>
    <w:rsid w:val="00EA6D69"/>
    <w:rsid w:val="00EB120D"/>
    <w:rsid w:val="00EB5A42"/>
    <w:rsid w:val="00EC3B69"/>
    <w:rsid w:val="00EC574F"/>
    <w:rsid w:val="00ED2DF7"/>
    <w:rsid w:val="00EE434C"/>
    <w:rsid w:val="00EF2786"/>
    <w:rsid w:val="00EF50BC"/>
    <w:rsid w:val="00EF76E7"/>
    <w:rsid w:val="00EF7827"/>
    <w:rsid w:val="00F00056"/>
    <w:rsid w:val="00F030C4"/>
    <w:rsid w:val="00F07AF6"/>
    <w:rsid w:val="00F07D6C"/>
    <w:rsid w:val="00F114EE"/>
    <w:rsid w:val="00F140F5"/>
    <w:rsid w:val="00F3310F"/>
    <w:rsid w:val="00F41C10"/>
    <w:rsid w:val="00F4238E"/>
    <w:rsid w:val="00F4525D"/>
    <w:rsid w:val="00F52108"/>
    <w:rsid w:val="00F718CC"/>
    <w:rsid w:val="00F82B4B"/>
    <w:rsid w:val="00F86EE9"/>
    <w:rsid w:val="00F90173"/>
    <w:rsid w:val="00F95FC7"/>
    <w:rsid w:val="00FB6DF8"/>
    <w:rsid w:val="00FB7333"/>
    <w:rsid w:val="00FC63E9"/>
    <w:rsid w:val="00FE63A5"/>
    <w:rsid w:val="00FF0C79"/>
    <w:rsid w:val="00FF13D0"/>
    <w:rsid w:val="00FF1925"/>
    <w:rsid w:val="00FF4C62"/>
    <w:rsid w:val="010D6379"/>
    <w:rsid w:val="01571D69"/>
    <w:rsid w:val="01607FC4"/>
    <w:rsid w:val="01852D7E"/>
    <w:rsid w:val="01D26210"/>
    <w:rsid w:val="01D37272"/>
    <w:rsid w:val="01EC7213"/>
    <w:rsid w:val="023B16D4"/>
    <w:rsid w:val="02405454"/>
    <w:rsid w:val="02580239"/>
    <w:rsid w:val="026526A0"/>
    <w:rsid w:val="026E7BC3"/>
    <w:rsid w:val="027E2AD4"/>
    <w:rsid w:val="02C93A26"/>
    <w:rsid w:val="03002880"/>
    <w:rsid w:val="030D5CD8"/>
    <w:rsid w:val="035F3665"/>
    <w:rsid w:val="035F7005"/>
    <w:rsid w:val="03731922"/>
    <w:rsid w:val="03C40ABE"/>
    <w:rsid w:val="04004F5B"/>
    <w:rsid w:val="044F733E"/>
    <w:rsid w:val="04FF5D72"/>
    <w:rsid w:val="050C782E"/>
    <w:rsid w:val="057E5747"/>
    <w:rsid w:val="05DB07FE"/>
    <w:rsid w:val="05F11D86"/>
    <w:rsid w:val="060F2FE2"/>
    <w:rsid w:val="06220888"/>
    <w:rsid w:val="06FC7B9D"/>
    <w:rsid w:val="070312F7"/>
    <w:rsid w:val="070F3021"/>
    <w:rsid w:val="074F52E0"/>
    <w:rsid w:val="07886582"/>
    <w:rsid w:val="079A41B5"/>
    <w:rsid w:val="07A35216"/>
    <w:rsid w:val="07AD5556"/>
    <w:rsid w:val="07B942B0"/>
    <w:rsid w:val="07C26806"/>
    <w:rsid w:val="07D725A8"/>
    <w:rsid w:val="08741C4D"/>
    <w:rsid w:val="08BA4E15"/>
    <w:rsid w:val="08D47DC7"/>
    <w:rsid w:val="08ED3C06"/>
    <w:rsid w:val="090543D3"/>
    <w:rsid w:val="091D629C"/>
    <w:rsid w:val="0923170E"/>
    <w:rsid w:val="09457387"/>
    <w:rsid w:val="09482351"/>
    <w:rsid w:val="097C4BFA"/>
    <w:rsid w:val="09C24E61"/>
    <w:rsid w:val="0A02067D"/>
    <w:rsid w:val="0A23066B"/>
    <w:rsid w:val="0A306698"/>
    <w:rsid w:val="0A4B43F9"/>
    <w:rsid w:val="0A6A39CB"/>
    <w:rsid w:val="0A922BAA"/>
    <w:rsid w:val="0AD0666C"/>
    <w:rsid w:val="0AD96F7B"/>
    <w:rsid w:val="0AE7590D"/>
    <w:rsid w:val="0AFB08EA"/>
    <w:rsid w:val="0B067886"/>
    <w:rsid w:val="0B2E5A51"/>
    <w:rsid w:val="0B46631B"/>
    <w:rsid w:val="0B6E083A"/>
    <w:rsid w:val="0B965EC9"/>
    <w:rsid w:val="0BA35EC2"/>
    <w:rsid w:val="0BA84D6B"/>
    <w:rsid w:val="0BAE4516"/>
    <w:rsid w:val="0BC96407"/>
    <w:rsid w:val="0BDA01A5"/>
    <w:rsid w:val="0BF60633"/>
    <w:rsid w:val="0C17296E"/>
    <w:rsid w:val="0C265247"/>
    <w:rsid w:val="0C9004AE"/>
    <w:rsid w:val="0CAA0459"/>
    <w:rsid w:val="0CB85BFD"/>
    <w:rsid w:val="0CBA2A5E"/>
    <w:rsid w:val="0CD80A7A"/>
    <w:rsid w:val="0D464364"/>
    <w:rsid w:val="0D7E0608"/>
    <w:rsid w:val="0D89390E"/>
    <w:rsid w:val="0D973F39"/>
    <w:rsid w:val="0DAE4454"/>
    <w:rsid w:val="0DE44B0E"/>
    <w:rsid w:val="0E072D32"/>
    <w:rsid w:val="0E574D87"/>
    <w:rsid w:val="0E76005D"/>
    <w:rsid w:val="0E8064E6"/>
    <w:rsid w:val="0E8A5825"/>
    <w:rsid w:val="0E8D0AF7"/>
    <w:rsid w:val="0E982F15"/>
    <w:rsid w:val="0E9E168F"/>
    <w:rsid w:val="0F1C36FE"/>
    <w:rsid w:val="0F1D7E7E"/>
    <w:rsid w:val="0F2331E9"/>
    <w:rsid w:val="0F2C54BC"/>
    <w:rsid w:val="0F314892"/>
    <w:rsid w:val="0F395C5C"/>
    <w:rsid w:val="0F4B4B48"/>
    <w:rsid w:val="0F4E07E1"/>
    <w:rsid w:val="0F6A48A4"/>
    <w:rsid w:val="0F6E0483"/>
    <w:rsid w:val="0F744AEE"/>
    <w:rsid w:val="0F864172"/>
    <w:rsid w:val="0F933CFD"/>
    <w:rsid w:val="0FB0169C"/>
    <w:rsid w:val="0FDC149E"/>
    <w:rsid w:val="0FF4036F"/>
    <w:rsid w:val="0FFE38B0"/>
    <w:rsid w:val="101A42BE"/>
    <w:rsid w:val="103C5A2C"/>
    <w:rsid w:val="103F4191"/>
    <w:rsid w:val="10460009"/>
    <w:rsid w:val="105D7C2A"/>
    <w:rsid w:val="10D75A1D"/>
    <w:rsid w:val="10FD3292"/>
    <w:rsid w:val="111A7B1B"/>
    <w:rsid w:val="115F5256"/>
    <w:rsid w:val="11750B26"/>
    <w:rsid w:val="11E97318"/>
    <w:rsid w:val="12132094"/>
    <w:rsid w:val="121D1954"/>
    <w:rsid w:val="12347B57"/>
    <w:rsid w:val="123F33CB"/>
    <w:rsid w:val="12BE039B"/>
    <w:rsid w:val="12D77CF6"/>
    <w:rsid w:val="12E84DB7"/>
    <w:rsid w:val="131E7D71"/>
    <w:rsid w:val="134E04CA"/>
    <w:rsid w:val="13510B85"/>
    <w:rsid w:val="13626D46"/>
    <w:rsid w:val="13715647"/>
    <w:rsid w:val="139A5A8E"/>
    <w:rsid w:val="139E4EFF"/>
    <w:rsid w:val="13A77552"/>
    <w:rsid w:val="13AD79D3"/>
    <w:rsid w:val="13CC2653"/>
    <w:rsid w:val="13FA0FBC"/>
    <w:rsid w:val="140A4976"/>
    <w:rsid w:val="145B55E2"/>
    <w:rsid w:val="1491348F"/>
    <w:rsid w:val="14A53506"/>
    <w:rsid w:val="14FB7667"/>
    <w:rsid w:val="153A26BE"/>
    <w:rsid w:val="154C0940"/>
    <w:rsid w:val="15581CD5"/>
    <w:rsid w:val="156500B3"/>
    <w:rsid w:val="159628B6"/>
    <w:rsid w:val="15D95FAC"/>
    <w:rsid w:val="15F13837"/>
    <w:rsid w:val="16387403"/>
    <w:rsid w:val="163C029A"/>
    <w:rsid w:val="164C057B"/>
    <w:rsid w:val="1665384B"/>
    <w:rsid w:val="16977483"/>
    <w:rsid w:val="16BE042D"/>
    <w:rsid w:val="16D81847"/>
    <w:rsid w:val="16F82EB3"/>
    <w:rsid w:val="171047CD"/>
    <w:rsid w:val="173F68EA"/>
    <w:rsid w:val="178E2367"/>
    <w:rsid w:val="17A8500E"/>
    <w:rsid w:val="17AB4437"/>
    <w:rsid w:val="17DD40C2"/>
    <w:rsid w:val="17FB594A"/>
    <w:rsid w:val="18054891"/>
    <w:rsid w:val="181A358A"/>
    <w:rsid w:val="185D743E"/>
    <w:rsid w:val="18661574"/>
    <w:rsid w:val="1877613D"/>
    <w:rsid w:val="187B0281"/>
    <w:rsid w:val="18954E84"/>
    <w:rsid w:val="189A7F08"/>
    <w:rsid w:val="18B35D09"/>
    <w:rsid w:val="18B42D0D"/>
    <w:rsid w:val="18C37F5E"/>
    <w:rsid w:val="1909072C"/>
    <w:rsid w:val="193A1600"/>
    <w:rsid w:val="19590E65"/>
    <w:rsid w:val="19A52E4A"/>
    <w:rsid w:val="19AB4D0E"/>
    <w:rsid w:val="19FC7CD1"/>
    <w:rsid w:val="1A184E60"/>
    <w:rsid w:val="1A2152E6"/>
    <w:rsid w:val="1A351082"/>
    <w:rsid w:val="1A3F074E"/>
    <w:rsid w:val="1A57282E"/>
    <w:rsid w:val="1A765190"/>
    <w:rsid w:val="1ACB1E66"/>
    <w:rsid w:val="1ACD0120"/>
    <w:rsid w:val="1B131730"/>
    <w:rsid w:val="1B4E1C36"/>
    <w:rsid w:val="1B64477C"/>
    <w:rsid w:val="1B6F0C16"/>
    <w:rsid w:val="1B8979AE"/>
    <w:rsid w:val="1BA36B65"/>
    <w:rsid w:val="1C14436A"/>
    <w:rsid w:val="1C3E7004"/>
    <w:rsid w:val="1C4745C1"/>
    <w:rsid w:val="1C5A2B6C"/>
    <w:rsid w:val="1C79484C"/>
    <w:rsid w:val="1CA11B6E"/>
    <w:rsid w:val="1CBA26D1"/>
    <w:rsid w:val="1CD64CCD"/>
    <w:rsid w:val="1D184969"/>
    <w:rsid w:val="1D211578"/>
    <w:rsid w:val="1D562446"/>
    <w:rsid w:val="1DD45AAC"/>
    <w:rsid w:val="1DDE4B7D"/>
    <w:rsid w:val="1DEF7800"/>
    <w:rsid w:val="1E4B0BC8"/>
    <w:rsid w:val="1E6636EA"/>
    <w:rsid w:val="1E817334"/>
    <w:rsid w:val="1EA30E10"/>
    <w:rsid w:val="1EA45172"/>
    <w:rsid w:val="1EB07035"/>
    <w:rsid w:val="1ED279B7"/>
    <w:rsid w:val="1ED93478"/>
    <w:rsid w:val="1EE1306D"/>
    <w:rsid w:val="1F1501AE"/>
    <w:rsid w:val="1F164B6B"/>
    <w:rsid w:val="1F170346"/>
    <w:rsid w:val="1F3A751B"/>
    <w:rsid w:val="1F7174A4"/>
    <w:rsid w:val="1F740D20"/>
    <w:rsid w:val="1F7441EA"/>
    <w:rsid w:val="1F8C41B6"/>
    <w:rsid w:val="1F99572A"/>
    <w:rsid w:val="1FD33B34"/>
    <w:rsid w:val="1FF959F4"/>
    <w:rsid w:val="1FFB4C30"/>
    <w:rsid w:val="206003D8"/>
    <w:rsid w:val="20CA4077"/>
    <w:rsid w:val="20FF0B36"/>
    <w:rsid w:val="210F2077"/>
    <w:rsid w:val="21587C50"/>
    <w:rsid w:val="216C653E"/>
    <w:rsid w:val="21863E48"/>
    <w:rsid w:val="218E7EF2"/>
    <w:rsid w:val="21970803"/>
    <w:rsid w:val="219C643A"/>
    <w:rsid w:val="21F75753"/>
    <w:rsid w:val="21FE6EBB"/>
    <w:rsid w:val="220F7B13"/>
    <w:rsid w:val="225D31E5"/>
    <w:rsid w:val="227814D9"/>
    <w:rsid w:val="2280410B"/>
    <w:rsid w:val="22CD2960"/>
    <w:rsid w:val="22EB74F2"/>
    <w:rsid w:val="22FB2576"/>
    <w:rsid w:val="232C115B"/>
    <w:rsid w:val="233F124C"/>
    <w:rsid w:val="237B3AA4"/>
    <w:rsid w:val="241D28C7"/>
    <w:rsid w:val="24241883"/>
    <w:rsid w:val="243466F4"/>
    <w:rsid w:val="243632ED"/>
    <w:rsid w:val="24AD1BF8"/>
    <w:rsid w:val="24D768E1"/>
    <w:rsid w:val="24F4183E"/>
    <w:rsid w:val="24F727E1"/>
    <w:rsid w:val="253D2AD7"/>
    <w:rsid w:val="25455E14"/>
    <w:rsid w:val="25627E42"/>
    <w:rsid w:val="25905313"/>
    <w:rsid w:val="25A114BE"/>
    <w:rsid w:val="25C65DCF"/>
    <w:rsid w:val="25FD4C3D"/>
    <w:rsid w:val="26235304"/>
    <w:rsid w:val="26865DB2"/>
    <w:rsid w:val="26B45CF7"/>
    <w:rsid w:val="270538E3"/>
    <w:rsid w:val="27190E13"/>
    <w:rsid w:val="272B1E2D"/>
    <w:rsid w:val="275A0DBC"/>
    <w:rsid w:val="275B60C5"/>
    <w:rsid w:val="2789615A"/>
    <w:rsid w:val="27FF492C"/>
    <w:rsid w:val="28137615"/>
    <w:rsid w:val="281771A8"/>
    <w:rsid w:val="28C657AC"/>
    <w:rsid w:val="28EA4467"/>
    <w:rsid w:val="29412CFD"/>
    <w:rsid w:val="29792223"/>
    <w:rsid w:val="29AA1E1D"/>
    <w:rsid w:val="29B0140A"/>
    <w:rsid w:val="2A02058E"/>
    <w:rsid w:val="2A3224D6"/>
    <w:rsid w:val="2A34041B"/>
    <w:rsid w:val="2A592844"/>
    <w:rsid w:val="2A5C415F"/>
    <w:rsid w:val="2A847282"/>
    <w:rsid w:val="2AAA6F3A"/>
    <w:rsid w:val="2AAF599D"/>
    <w:rsid w:val="2AC118AA"/>
    <w:rsid w:val="2ADD6A85"/>
    <w:rsid w:val="2B2D0EF2"/>
    <w:rsid w:val="2B3115A3"/>
    <w:rsid w:val="2B7D7832"/>
    <w:rsid w:val="2B83310C"/>
    <w:rsid w:val="2B8422CC"/>
    <w:rsid w:val="2B8661C9"/>
    <w:rsid w:val="2B9958C4"/>
    <w:rsid w:val="2BA31A18"/>
    <w:rsid w:val="2BBC03AC"/>
    <w:rsid w:val="2BD76F50"/>
    <w:rsid w:val="2BDA485C"/>
    <w:rsid w:val="2BF9002F"/>
    <w:rsid w:val="2C0A11FC"/>
    <w:rsid w:val="2C2C0CD4"/>
    <w:rsid w:val="2C6D0947"/>
    <w:rsid w:val="2C824AF6"/>
    <w:rsid w:val="2C9B148B"/>
    <w:rsid w:val="2CB54B9C"/>
    <w:rsid w:val="2D347437"/>
    <w:rsid w:val="2D4157CA"/>
    <w:rsid w:val="2D5003A9"/>
    <w:rsid w:val="2DC97EBB"/>
    <w:rsid w:val="2DED2F9F"/>
    <w:rsid w:val="2E496043"/>
    <w:rsid w:val="2E69208C"/>
    <w:rsid w:val="2E693FEF"/>
    <w:rsid w:val="2ED2383F"/>
    <w:rsid w:val="2EE14718"/>
    <w:rsid w:val="2EED02AB"/>
    <w:rsid w:val="2FA33530"/>
    <w:rsid w:val="2FB46B9F"/>
    <w:rsid w:val="2FDC7656"/>
    <w:rsid w:val="2FEA689F"/>
    <w:rsid w:val="300D2340"/>
    <w:rsid w:val="304B1867"/>
    <w:rsid w:val="307F573B"/>
    <w:rsid w:val="30A62832"/>
    <w:rsid w:val="30B71DB8"/>
    <w:rsid w:val="30E744BA"/>
    <w:rsid w:val="30EF57B8"/>
    <w:rsid w:val="31330E28"/>
    <w:rsid w:val="31514AC7"/>
    <w:rsid w:val="31542B55"/>
    <w:rsid w:val="317A10BA"/>
    <w:rsid w:val="31BA3E92"/>
    <w:rsid w:val="31CA514D"/>
    <w:rsid w:val="31E52EED"/>
    <w:rsid w:val="31EC179E"/>
    <w:rsid w:val="32397DF2"/>
    <w:rsid w:val="325B4BCA"/>
    <w:rsid w:val="32794B21"/>
    <w:rsid w:val="327E2A6E"/>
    <w:rsid w:val="32B36180"/>
    <w:rsid w:val="32BF3089"/>
    <w:rsid w:val="33766C91"/>
    <w:rsid w:val="33A651AA"/>
    <w:rsid w:val="33AA3BD3"/>
    <w:rsid w:val="33C2619F"/>
    <w:rsid w:val="33F00157"/>
    <w:rsid w:val="34637260"/>
    <w:rsid w:val="348F5ABF"/>
    <w:rsid w:val="34961B4F"/>
    <w:rsid w:val="34D35A66"/>
    <w:rsid w:val="350D54D1"/>
    <w:rsid w:val="3512359B"/>
    <w:rsid w:val="353E2885"/>
    <w:rsid w:val="35423EA2"/>
    <w:rsid w:val="354A7C0C"/>
    <w:rsid w:val="355240B9"/>
    <w:rsid w:val="357E5C5F"/>
    <w:rsid w:val="35B64391"/>
    <w:rsid w:val="35E35887"/>
    <w:rsid w:val="35F422C0"/>
    <w:rsid w:val="361F4BB4"/>
    <w:rsid w:val="36257395"/>
    <w:rsid w:val="364A1447"/>
    <w:rsid w:val="368A47DA"/>
    <w:rsid w:val="371C2160"/>
    <w:rsid w:val="37263CAE"/>
    <w:rsid w:val="372D1296"/>
    <w:rsid w:val="37302C46"/>
    <w:rsid w:val="37581785"/>
    <w:rsid w:val="37666F39"/>
    <w:rsid w:val="37AE6297"/>
    <w:rsid w:val="37DC4266"/>
    <w:rsid w:val="37FF22D7"/>
    <w:rsid w:val="380C0988"/>
    <w:rsid w:val="381D5081"/>
    <w:rsid w:val="38504871"/>
    <w:rsid w:val="385076D3"/>
    <w:rsid w:val="38647D6C"/>
    <w:rsid w:val="38773B66"/>
    <w:rsid w:val="38AD1057"/>
    <w:rsid w:val="394D5268"/>
    <w:rsid w:val="39546167"/>
    <w:rsid w:val="398A6FB9"/>
    <w:rsid w:val="39A6259B"/>
    <w:rsid w:val="39C4387F"/>
    <w:rsid w:val="39EC4AC9"/>
    <w:rsid w:val="3A003D2D"/>
    <w:rsid w:val="3A045D5A"/>
    <w:rsid w:val="3A4840E3"/>
    <w:rsid w:val="3A6D4E67"/>
    <w:rsid w:val="3A716011"/>
    <w:rsid w:val="3AB54FE0"/>
    <w:rsid w:val="3AE17140"/>
    <w:rsid w:val="3AE71EEE"/>
    <w:rsid w:val="3AE76249"/>
    <w:rsid w:val="3AEB007F"/>
    <w:rsid w:val="3B445F1F"/>
    <w:rsid w:val="3B5953EB"/>
    <w:rsid w:val="3B763C63"/>
    <w:rsid w:val="3B8C1EBD"/>
    <w:rsid w:val="3B964075"/>
    <w:rsid w:val="3C3C05C9"/>
    <w:rsid w:val="3C3E2452"/>
    <w:rsid w:val="3C71745E"/>
    <w:rsid w:val="3CAE7C7B"/>
    <w:rsid w:val="3CD03966"/>
    <w:rsid w:val="3D0365F9"/>
    <w:rsid w:val="3D9140FC"/>
    <w:rsid w:val="3D926308"/>
    <w:rsid w:val="3DB74607"/>
    <w:rsid w:val="3DC546C4"/>
    <w:rsid w:val="3DCB0007"/>
    <w:rsid w:val="3DDE1A28"/>
    <w:rsid w:val="3DE656DC"/>
    <w:rsid w:val="3DEB293D"/>
    <w:rsid w:val="3DEE322C"/>
    <w:rsid w:val="3DEF736E"/>
    <w:rsid w:val="3DFE3E33"/>
    <w:rsid w:val="3E261EFC"/>
    <w:rsid w:val="3E291DB0"/>
    <w:rsid w:val="3E2D2647"/>
    <w:rsid w:val="3E6514C5"/>
    <w:rsid w:val="3E9C0DBF"/>
    <w:rsid w:val="3E9E5F37"/>
    <w:rsid w:val="3ED71979"/>
    <w:rsid w:val="3F1F33D1"/>
    <w:rsid w:val="3F765400"/>
    <w:rsid w:val="3F76619A"/>
    <w:rsid w:val="3FE6785C"/>
    <w:rsid w:val="400329A2"/>
    <w:rsid w:val="40273277"/>
    <w:rsid w:val="403D6D57"/>
    <w:rsid w:val="40751F09"/>
    <w:rsid w:val="409F56D9"/>
    <w:rsid w:val="40E832EB"/>
    <w:rsid w:val="41130C81"/>
    <w:rsid w:val="411D598B"/>
    <w:rsid w:val="416068C2"/>
    <w:rsid w:val="41767472"/>
    <w:rsid w:val="41CF1D9F"/>
    <w:rsid w:val="42077E65"/>
    <w:rsid w:val="42187D46"/>
    <w:rsid w:val="425E61A7"/>
    <w:rsid w:val="42731488"/>
    <w:rsid w:val="427F277F"/>
    <w:rsid w:val="428D5EB0"/>
    <w:rsid w:val="429E6F79"/>
    <w:rsid w:val="42C27303"/>
    <w:rsid w:val="42FF15B7"/>
    <w:rsid w:val="432B2EF3"/>
    <w:rsid w:val="436F6E06"/>
    <w:rsid w:val="438F678E"/>
    <w:rsid w:val="43F410D2"/>
    <w:rsid w:val="44055AFA"/>
    <w:rsid w:val="44293347"/>
    <w:rsid w:val="445B2EEA"/>
    <w:rsid w:val="44802E04"/>
    <w:rsid w:val="44914329"/>
    <w:rsid w:val="44B675D7"/>
    <w:rsid w:val="44E97D34"/>
    <w:rsid w:val="44FB29B3"/>
    <w:rsid w:val="44FE0D36"/>
    <w:rsid w:val="453757AB"/>
    <w:rsid w:val="454C1CEE"/>
    <w:rsid w:val="45504237"/>
    <w:rsid w:val="45BE23EF"/>
    <w:rsid w:val="45E71F5E"/>
    <w:rsid w:val="45F70286"/>
    <w:rsid w:val="45FC06CA"/>
    <w:rsid w:val="461C7DBC"/>
    <w:rsid w:val="46357FC1"/>
    <w:rsid w:val="463E4501"/>
    <w:rsid w:val="467F521E"/>
    <w:rsid w:val="468463B7"/>
    <w:rsid w:val="46A3172A"/>
    <w:rsid w:val="46B14226"/>
    <w:rsid w:val="46EC244B"/>
    <w:rsid w:val="4708308E"/>
    <w:rsid w:val="472D0978"/>
    <w:rsid w:val="47B57E4D"/>
    <w:rsid w:val="47FC100E"/>
    <w:rsid w:val="483A5B4A"/>
    <w:rsid w:val="485F5EEF"/>
    <w:rsid w:val="488661F9"/>
    <w:rsid w:val="48AF1D4C"/>
    <w:rsid w:val="48AF73AB"/>
    <w:rsid w:val="48BF4245"/>
    <w:rsid w:val="48C12F4D"/>
    <w:rsid w:val="48F473BA"/>
    <w:rsid w:val="490B636F"/>
    <w:rsid w:val="4924528A"/>
    <w:rsid w:val="49325554"/>
    <w:rsid w:val="496146EF"/>
    <w:rsid w:val="4964658D"/>
    <w:rsid w:val="49675707"/>
    <w:rsid w:val="497D0A27"/>
    <w:rsid w:val="498C7B7B"/>
    <w:rsid w:val="49C0532A"/>
    <w:rsid w:val="49DD20DB"/>
    <w:rsid w:val="49E334FA"/>
    <w:rsid w:val="49E72212"/>
    <w:rsid w:val="4A067613"/>
    <w:rsid w:val="4A390A1F"/>
    <w:rsid w:val="4A470483"/>
    <w:rsid w:val="4A826F91"/>
    <w:rsid w:val="4AF60EA8"/>
    <w:rsid w:val="4B0571B1"/>
    <w:rsid w:val="4B2E25B7"/>
    <w:rsid w:val="4B4950CF"/>
    <w:rsid w:val="4B5770DE"/>
    <w:rsid w:val="4B6416C5"/>
    <w:rsid w:val="4B8220E4"/>
    <w:rsid w:val="4B9C2F48"/>
    <w:rsid w:val="4BC61C04"/>
    <w:rsid w:val="4C17181B"/>
    <w:rsid w:val="4C3B797E"/>
    <w:rsid w:val="4C521D29"/>
    <w:rsid w:val="4C577456"/>
    <w:rsid w:val="4C607AFD"/>
    <w:rsid w:val="4C8C0F45"/>
    <w:rsid w:val="4CA3296A"/>
    <w:rsid w:val="4D1D6B12"/>
    <w:rsid w:val="4D52686A"/>
    <w:rsid w:val="4D5B219C"/>
    <w:rsid w:val="4D88571B"/>
    <w:rsid w:val="4DA076CD"/>
    <w:rsid w:val="4DB7724D"/>
    <w:rsid w:val="4DE87353"/>
    <w:rsid w:val="4E082C4A"/>
    <w:rsid w:val="4E2C6081"/>
    <w:rsid w:val="4E5B344F"/>
    <w:rsid w:val="4E8C391D"/>
    <w:rsid w:val="4F227799"/>
    <w:rsid w:val="4F35056F"/>
    <w:rsid w:val="4F6E39FF"/>
    <w:rsid w:val="4F946925"/>
    <w:rsid w:val="4F9B1DB3"/>
    <w:rsid w:val="4FD35003"/>
    <w:rsid w:val="50430C01"/>
    <w:rsid w:val="50A42909"/>
    <w:rsid w:val="50AB7363"/>
    <w:rsid w:val="50C8299F"/>
    <w:rsid w:val="50DE2186"/>
    <w:rsid w:val="51482BF4"/>
    <w:rsid w:val="514D7C41"/>
    <w:rsid w:val="516C237D"/>
    <w:rsid w:val="51F41C1B"/>
    <w:rsid w:val="52440D85"/>
    <w:rsid w:val="5264234F"/>
    <w:rsid w:val="528434F9"/>
    <w:rsid w:val="528D3148"/>
    <w:rsid w:val="52E0186F"/>
    <w:rsid w:val="52F26CA4"/>
    <w:rsid w:val="534F2E36"/>
    <w:rsid w:val="5360403D"/>
    <w:rsid w:val="536A55FC"/>
    <w:rsid w:val="53CD3766"/>
    <w:rsid w:val="53DB7EAD"/>
    <w:rsid w:val="53E50610"/>
    <w:rsid w:val="53E83EE2"/>
    <w:rsid w:val="53F40FAD"/>
    <w:rsid w:val="53F56441"/>
    <w:rsid w:val="54401514"/>
    <w:rsid w:val="54A7404D"/>
    <w:rsid w:val="55644DF7"/>
    <w:rsid w:val="55936F87"/>
    <w:rsid w:val="55CC2626"/>
    <w:rsid w:val="55CF114B"/>
    <w:rsid w:val="55DD3F7C"/>
    <w:rsid w:val="55E778BF"/>
    <w:rsid w:val="56577569"/>
    <w:rsid w:val="565F58BB"/>
    <w:rsid w:val="56605D11"/>
    <w:rsid w:val="56611367"/>
    <w:rsid w:val="56902B32"/>
    <w:rsid w:val="56A047C5"/>
    <w:rsid w:val="56CE145B"/>
    <w:rsid w:val="56E968A5"/>
    <w:rsid w:val="57174680"/>
    <w:rsid w:val="57255395"/>
    <w:rsid w:val="57341FC4"/>
    <w:rsid w:val="57972BD5"/>
    <w:rsid w:val="57A34753"/>
    <w:rsid w:val="57E575F1"/>
    <w:rsid w:val="58141337"/>
    <w:rsid w:val="5833378D"/>
    <w:rsid w:val="583D2588"/>
    <w:rsid w:val="58B1644D"/>
    <w:rsid w:val="590042BE"/>
    <w:rsid w:val="5932077D"/>
    <w:rsid w:val="59396D79"/>
    <w:rsid w:val="594C7232"/>
    <w:rsid w:val="595079D6"/>
    <w:rsid w:val="5A1629C9"/>
    <w:rsid w:val="5A314D67"/>
    <w:rsid w:val="5A3B0E6E"/>
    <w:rsid w:val="5A423F35"/>
    <w:rsid w:val="5A5443D2"/>
    <w:rsid w:val="5A7055BB"/>
    <w:rsid w:val="5A71140C"/>
    <w:rsid w:val="5A9B1590"/>
    <w:rsid w:val="5B3F58E6"/>
    <w:rsid w:val="5BBC4ABB"/>
    <w:rsid w:val="5C047604"/>
    <w:rsid w:val="5C1016E2"/>
    <w:rsid w:val="5C196CAC"/>
    <w:rsid w:val="5C28775A"/>
    <w:rsid w:val="5C5204AD"/>
    <w:rsid w:val="5CF84BE5"/>
    <w:rsid w:val="5D271513"/>
    <w:rsid w:val="5D6C63D6"/>
    <w:rsid w:val="5DA01008"/>
    <w:rsid w:val="5DD108C9"/>
    <w:rsid w:val="5E452010"/>
    <w:rsid w:val="5E4A780F"/>
    <w:rsid w:val="5E9360ED"/>
    <w:rsid w:val="5E9C692A"/>
    <w:rsid w:val="5EAF31D0"/>
    <w:rsid w:val="5ECA2347"/>
    <w:rsid w:val="5EEE7717"/>
    <w:rsid w:val="5F353BA4"/>
    <w:rsid w:val="5F7A6628"/>
    <w:rsid w:val="5FD61FA6"/>
    <w:rsid w:val="601404F2"/>
    <w:rsid w:val="605359E6"/>
    <w:rsid w:val="609070B6"/>
    <w:rsid w:val="609F0622"/>
    <w:rsid w:val="60F203B9"/>
    <w:rsid w:val="60FD0AFC"/>
    <w:rsid w:val="61595782"/>
    <w:rsid w:val="61932EE2"/>
    <w:rsid w:val="61A174E4"/>
    <w:rsid w:val="61EF0C20"/>
    <w:rsid w:val="61F047A2"/>
    <w:rsid w:val="61F36C0F"/>
    <w:rsid w:val="61FD4AAB"/>
    <w:rsid w:val="622264F5"/>
    <w:rsid w:val="6247406C"/>
    <w:rsid w:val="62745E9C"/>
    <w:rsid w:val="62811D1C"/>
    <w:rsid w:val="629073DF"/>
    <w:rsid w:val="62AC75ED"/>
    <w:rsid w:val="62AF1C11"/>
    <w:rsid w:val="62C86472"/>
    <w:rsid w:val="6319498A"/>
    <w:rsid w:val="631C140D"/>
    <w:rsid w:val="63675066"/>
    <w:rsid w:val="63792A32"/>
    <w:rsid w:val="63872A89"/>
    <w:rsid w:val="63A26430"/>
    <w:rsid w:val="63D33369"/>
    <w:rsid w:val="644B61AB"/>
    <w:rsid w:val="64574E5C"/>
    <w:rsid w:val="647118DD"/>
    <w:rsid w:val="647A1272"/>
    <w:rsid w:val="64851DA0"/>
    <w:rsid w:val="64932560"/>
    <w:rsid w:val="64A33317"/>
    <w:rsid w:val="64A43562"/>
    <w:rsid w:val="64AC465A"/>
    <w:rsid w:val="64D227E6"/>
    <w:rsid w:val="64D755FC"/>
    <w:rsid w:val="64E1328D"/>
    <w:rsid w:val="650518F0"/>
    <w:rsid w:val="65205FE9"/>
    <w:rsid w:val="6525440C"/>
    <w:rsid w:val="6546685C"/>
    <w:rsid w:val="65470991"/>
    <w:rsid w:val="656C033B"/>
    <w:rsid w:val="65A41E57"/>
    <w:rsid w:val="65C542FE"/>
    <w:rsid w:val="661A48C7"/>
    <w:rsid w:val="66427DAE"/>
    <w:rsid w:val="665E543B"/>
    <w:rsid w:val="66664CDC"/>
    <w:rsid w:val="66770C98"/>
    <w:rsid w:val="668D6F23"/>
    <w:rsid w:val="66AF350D"/>
    <w:rsid w:val="66B15C12"/>
    <w:rsid w:val="66D20E22"/>
    <w:rsid w:val="67231A0F"/>
    <w:rsid w:val="672B6048"/>
    <w:rsid w:val="672F6D98"/>
    <w:rsid w:val="677A5106"/>
    <w:rsid w:val="67D5177B"/>
    <w:rsid w:val="67DF166D"/>
    <w:rsid w:val="68104DC5"/>
    <w:rsid w:val="6849311D"/>
    <w:rsid w:val="684F31C5"/>
    <w:rsid w:val="687142E8"/>
    <w:rsid w:val="68A01EAA"/>
    <w:rsid w:val="68C7051A"/>
    <w:rsid w:val="68CB4CBF"/>
    <w:rsid w:val="69524212"/>
    <w:rsid w:val="69CB3401"/>
    <w:rsid w:val="69EC6239"/>
    <w:rsid w:val="6A0427CE"/>
    <w:rsid w:val="6A0548FA"/>
    <w:rsid w:val="6A4B31C2"/>
    <w:rsid w:val="6A5252A3"/>
    <w:rsid w:val="6A672579"/>
    <w:rsid w:val="6A772AAA"/>
    <w:rsid w:val="6A92335E"/>
    <w:rsid w:val="6A9835CE"/>
    <w:rsid w:val="6B017AC9"/>
    <w:rsid w:val="6B1D53CC"/>
    <w:rsid w:val="6BA24B25"/>
    <w:rsid w:val="6BBD05A9"/>
    <w:rsid w:val="6BD065E0"/>
    <w:rsid w:val="6C072BCA"/>
    <w:rsid w:val="6C11337F"/>
    <w:rsid w:val="6C2D07A0"/>
    <w:rsid w:val="6C6A4062"/>
    <w:rsid w:val="6C89621F"/>
    <w:rsid w:val="6C8963D4"/>
    <w:rsid w:val="6CAD46C1"/>
    <w:rsid w:val="6CC01718"/>
    <w:rsid w:val="6CE14345"/>
    <w:rsid w:val="6D1056EB"/>
    <w:rsid w:val="6D272F07"/>
    <w:rsid w:val="6D855654"/>
    <w:rsid w:val="6D965EA7"/>
    <w:rsid w:val="6DB003B1"/>
    <w:rsid w:val="6DB30807"/>
    <w:rsid w:val="6E4D7C35"/>
    <w:rsid w:val="6EC1581C"/>
    <w:rsid w:val="6EFB3C4B"/>
    <w:rsid w:val="6F82406A"/>
    <w:rsid w:val="6FA92DDF"/>
    <w:rsid w:val="6FD4652A"/>
    <w:rsid w:val="70621CD7"/>
    <w:rsid w:val="706859B4"/>
    <w:rsid w:val="70A25481"/>
    <w:rsid w:val="70BC7402"/>
    <w:rsid w:val="70E15EE5"/>
    <w:rsid w:val="70EB4409"/>
    <w:rsid w:val="711473CB"/>
    <w:rsid w:val="7150216C"/>
    <w:rsid w:val="716020F5"/>
    <w:rsid w:val="7190579C"/>
    <w:rsid w:val="71B25522"/>
    <w:rsid w:val="71EB2A4E"/>
    <w:rsid w:val="720C5563"/>
    <w:rsid w:val="723D4D8F"/>
    <w:rsid w:val="724D2287"/>
    <w:rsid w:val="727326A7"/>
    <w:rsid w:val="72C92BCC"/>
    <w:rsid w:val="72F20340"/>
    <w:rsid w:val="730419DF"/>
    <w:rsid w:val="73305BF9"/>
    <w:rsid w:val="73393D7C"/>
    <w:rsid w:val="73534AFE"/>
    <w:rsid w:val="735730CC"/>
    <w:rsid w:val="735C0CF2"/>
    <w:rsid w:val="73633A4E"/>
    <w:rsid w:val="7369543B"/>
    <w:rsid w:val="739834F4"/>
    <w:rsid w:val="73CC20C2"/>
    <w:rsid w:val="73E440EA"/>
    <w:rsid w:val="74470FBE"/>
    <w:rsid w:val="746A7ED7"/>
    <w:rsid w:val="74A16C94"/>
    <w:rsid w:val="754F6AD2"/>
    <w:rsid w:val="75637276"/>
    <w:rsid w:val="756C00F0"/>
    <w:rsid w:val="758B7C5D"/>
    <w:rsid w:val="75C07CE0"/>
    <w:rsid w:val="75C416A3"/>
    <w:rsid w:val="75CF1A57"/>
    <w:rsid w:val="75D3184B"/>
    <w:rsid w:val="760C69D0"/>
    <w:rsid w:val="761271C8"/>
    <w:rsid w:val="76234AD2"/>
    <w:rsid w:val="762A7B7C"/>
    <w:rsid w:val="765272A2"/>
    <w:rsid w:val="765D05E8"/>
    <w:rsid w:val="76861DBA"/>
    <w:rsid w:val="769D78D7"/>
    <w:rsid w:val="76B86C14"/>
    <w:rsid w:val="775E365A"/>
    <w:rsid w:val="777C3ED8"/>
    <w:rsid w:val="777D1965"/>
    <w:rsid w:val="77A613DD"/>
    <w:rsid w:val="77BA5893"/>
    <w:rsid w:val="77C7134B"/>
    <w:rsid w:val="77F602B5"/>
    <w:rsid w:val="78011548"/>
    <w:rsid w:val="781F2FF7"/>
    <w:rsid w:val="788A6573"/>
    <w:rsid w:val="78A46B2E"/>
    <w:rsid w:val="790A0352"/>
    <w:rsid w:val="792D5298"/>
    <w:rsid w:val="79490099"/>
    <w:rsid w:val="7970566C"/>
    <w:rsid w:val="79793A98"/>
    <w:rsid w:val="798B555A"/>
    <w:rsid w:val="79920AAC"/>
    <w:rsid w:val="7A126827"/>
    <w:rsid w:val="7A292E71"/>
    <w:rsid w:val="7A3C7F3F"/>
    <w:rsid w:val="7A8825B5"/>
    <w:rsid w:val="7A8D23E0"/>
    <w:rsid w:val="7ABF12AC"/>
    <w:rsid w:val="7ACC1725"/>
    <w:rsid w:val="7B0826B2"/>
    <w:rsid w:val="7B0E5F3D"/>
    <w:rsid w:val="7B2C02F4"/>
    <w:rsid w:val="7B47397C"/>
    <w:rsid w:val="7B4D29A9"/>
    <w:rsid w:val="7B7A7B79"/>
    <w:rsid w:val="7B9C346F"/>
    <w:rsid w:val="7BAC01BC"/>
    <w:rsid w:val="7BF04264"/>
    <w:rsid w:val="7BF33B80"/>
    <w:rsid w:val="7C185834"/>
    <w:rsid w:val="7C223E28"/>
    <w:rsid w:val="7C233F48"/>
    <w:rsid w:val="7C44363E"/>
    <w:rsid w:val="7C5D7C1F"/>
    <w:rsid w:val="7C694E0F"/>
    <w:rsid w:val="7C6A61B0"/>
    <w:rsid w:val="7C867E8E"/>
    <w:rsid w:val="7C8E41ED"/>
    <w:rsid w:val="7C9159CD"/>
    <w:rsid w:val="7C9E7B12"/>
    <w:rsid w:val="7CB577F0"/>
    <w:rsid w:val="7CDF3BFD"/>
    <w:rsid w:val="7D0E5620"/>
    <w:rsid w:val="7D671760"/>
    <w:rsid w:val="7DA72B29"/>
    <w:rsid w:val="7DD16FF1"/>
    <w:rsid w:val="7DD86068"/>
    <w:rsid w:val="7DFF5205"/>
    <w:rsid w:val="7E101CC5"/>
    <w:rsid w:val="7E6F7060"/>
    <w:rsid w:val="7EC375C0"/>
    <w:rsid w:val="7EC8768C"/>
    <w:rsid w:val="7ED96FFB"/>
    <w:rsid w:val="7EF41082"/>
    <w:rsid w:val="7EFE2370"/>
    <w:rsid w:val="7F2A286F"/>
    <w:rsid w:val="7F4219EB"/>
    <w:rsid w:val="7F7B7101"/>
    <w:rsid w:val="7F8032A7"/>
    <w:rsid w:val="7F866531"/>
    <w:rsid w:val="7F9407E7"/>
    <w:rsid w:val="7FBA4187"/>
    <w:rsid w:val="7FC34B42"/>
    <w:rsid w:val="7FCD658F"/>
    <w:rsid w:val="7FE50840"/>
    <w:rsid w:val="7FFA53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qFormat="1" w:unhideWhenUsed="0" w:uiPriority="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34"/>
    <w:autoRedefine/>
    <w:qFormat/>
    <w:uiPriority w:val="0"/>
    <w:pPr>
      <w:keepNext/>
      <w:keepLines/>
      <w:spacing w:line="360" w:lineRule="auto"/>
      <w:jc w:val="center"/>
      <w:outlineLvl w:val="0"/>
    </w:pPr>
    <w:rPr>
      <w:b/>
      <w:kern w:val="44"/>
      <w:sz w:val="32"/>
    </w:rPr>
  </w:style>
  <w:style w:type="paragraph" w:styleId="3">
    <w:name w:val="heading 2"/>
    <w:basedOn w:val="1"/>
    <w:next w:val="1"/>
    <w:autoRedefine/>
    <w:unhideWhenUsed/>
    <w:qFormat/>
    <w:uiPriority w:val="0"/>
    <w:pPr>
      <w:topLinePunct/>
      <w:adjustRightInd w:val="0"/>
      <w:snapToGrid w:val="0"/>
      <w:jc w:val="center"/>
      <w:outlineLvl w:val="1"/>
    </w:pPr>
    <w:rPr>
      <w:rFonts w:ascii="Times New Roman" w:hAnsi="Times New Roman" w:eastAsia="宋体"/>
      <w:b/>
      <w:bCs/>
      <w:sz w:val="30"/>
      <w:szCs w:val="30"/>
    </w:rPr>
  </w:style>
  <w:style w:type="paragraph" w:styleId="4">
    <w:name w:val="heading 3"/>
    <w:basedOn w:val="1"/>
    <w:next w:val="1"/>
    <w:link w:val="41"/>
    <w:autoRedefine/>
    <w:semiHidden/>
    <w:unhideWhenUsed/>
    <w:qFormat/>
    <w:uiPriority w:val="0"/>
    <w:pPr>
      <w:keepNext/>
      <w:keepLines/>
      <w:tabs>
        <w:tab w:val="right" w:leader="dot" w:pos="9060"/>
      </w:tabs>
      <w:spacing w:before="260" w:after="260" w:line="480" w:lineRule="auto"/>
      <w:jc w:val="left"/>
      <w:outlineLvl w:val="2"/>
    </w:pPr>
    <w:rPr>
      <w:b/>
      <w:bCs/>
      <w:sz w:val="28"/>
      <w:szCs w:val="32"/>
    </w:rPr>
  </w:style>
  <w:style w:type="paragraph" w:styleId="5">
    <w:name w:val="heading 4"/>
    <w:basedOn w:val="1"/>
    <w:next w:val="6"/>
    <w:autoRedefine/>
    <w:semiHidden/>
    <w:unhideWhenUsed/>
    <w:qFormat/>
    <w:uiPriority w:val="0"/>
    <w:pPr>
      <w:keepNext/>
      <w:widowControl/>
      <w:overflowPunct w:val="0"/>
      <w:autoSpaceDE w:val="0"/>
      <w:autoSpaceDN w:val="0"/>
      <w:adjustRightInd w:val="0"/>
      <w:spacing w:before="100" w:beforeLines="100" w:after="100" w:afterLines="100" w:line="360" w:lineRule="auto"/>
      <w:jc w:val="left"/>
      <w:textAlignment w:val="baseline"/>
      <w:outlineLvl w:val="3"/>
    </w:pPr>
    <w:rPr>
      <w:b/>
      <w:i/>
      <w:kern w:val="28"/>
      <w:sz w:val="28"/>
    </w:rPr>
  </w:style>
  <w:style w:type="paragraph" w:styleId="7">
    <w:name w:val="heading 5"/>
    <w:basedOn w:val="1"/>
    <w:next w:val="1"/>
    <w:autoRedefine/>
    <w:semiHidden/>
    <w:unhideWhenUsed/>
    <w:qFormat/>
    <w:uiPriority w:val="0"/>
    <w:pPr>
      <w:keepNext/>
      <w:keepLines/>
      <w:spacing w:before="100" w:beforeLines="100" w:after="100" w:afterLines="100" w:line="360" w:lineRule="auto"/>
      <w:jc w:val="left"/>
      <w:outlineLvl w:val="4"/>
    </w:pPr>
    <w:rPr>
      <w:b/>
      <w:sz w:val="24"/>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6">
    <w:name w:val="Body Text"/>
    <w:basedOn w:val="1"/>
    <w:autoRedefine/>
    <w:qFormat/>
    <w:uiPriority w:val="0"/>
    <w:pPr>
      <w:spacing w:line="520" w:lineRule="exact"/>
      <w:ind w:firstLine="961" w:firstLineChars="200"/>
      <w:jc w:val="left"/>
    </w:pPr>
    <w:rPr>
      <w:rFonts w:cs="宋体"/>
      <w:sz w:val="24"/>
      <w:szCs w:val="28"/>
      <w:lang w:val="zh-CN" w:bidi="zh-CN"/>
    </w:rPr>
  </w:style>
  <w:style w:type="paragraph" w:styleId="8">
    <w:name w:val="Normal Indent"/>
    <w:basedOn w:val="1"/>
    <w:next w:val="1"/>
    <w:link w:val="63"/>
    <w:autoRedefine/>
    <w:qFormat/>
    <w:uiPriority w:val="0"/>
    <w:pPr>
      <w:ind w:firstLine="200" w:firstLineChars="200"/>
    </w:pPr>
    <w:rPr>
      <w:sz w:val="28"/>
      <w:szCs w:val="24"/>
    </w:rPr>
  </w:style>
  <w:style w:type="paragraph" w:styleId="9">
    <w:name w:val="Document Map"/>
    <w:basedOn w:val="1"/>
    <w:link w:val="68"/>
    <w:autoRedefine/>
    <w:qFormat/>
    <w:uiPriority w:val="0"/>
    <w:rPr>
      <w:rFonts w:ascii="宋体"/>
      <w:sz w:val="18"/>
      <w:szCs w:val="18"/>
    </w:rPr>
  </w:style>
  <w:style w:type="paragraph" w:styleId="10">
    <w:name w:val="annotation text"/>
    <w:basedOn w:val="1"/>
    <w:link w:val="84"/>
    <w:autoRedefine/>
    <w:qFormat/>
    <w:uiPriority w:val="0"/>
    <w:pPr>
      <w:jc w:val="left"/>
    </w:pPr>
  </w:style>
  <w:style w:type="paragraph" w:styleId="11">
    <w:name w:val="Salutation"/>
    <w:basedOn w:val="1"/>
    <w:next w:val="1"/>
    <w:unhideWhenUsed/>
    <w:qFormat/>
    <w:uiPriority w:val="99"/>
  </w:style>
  <w:style w:type="paragraph" w:styleId="12">
    <w:name w:val="Body Text Indent"/>
    <w:basedOn w:val="1"/>
    <w:next w:val="13"/>
    <w:autoRedefine/>
    <w:qFormat/>
    <w:uiPriority w:val="0"/>
    <w:pPr>
      <w:spacing w:line="360" w:lineRule="auto"/>
      <w:ind w:firstLine="480"/>
    </w:pPr>
    <w:rPr>
      <w:sz w:val="24"/>
    </w:rPr>
  </w:style>
  <w:style w:type="paragraph" w:styleId="13">
    <w:name w:val="Body Text First Indent 2"/>
    <w:basedOn w:val="12"/>
    <w:next w:val="1"/>
    <w:link w:val="78"/>
    <w:autoRedefine/>
    <w:qFormat/>
    <w:uiPriority w:val="0"/>
    <w:pPr>
      <w:spacing w:after="120"/>
      <w:ind w:left="420" w:leftChars="200" w:firstLine="420"/>
    </w:pPr>
  </w:style>
  <w:style w:type="paragraph" w:styleId="14">
    <w:name w:val="Block Text"/>
    <w:basedOn w:val="1"/>
    <w:next w:val="1"/>
    <w:autoRedefine/>
    <w:qFormat/>
    <w:uiPriority w:val="0"/>
    <w:pPr>
      <w:autoSpaceDE w:val="0"/>
      <w:autoSpaceDN w:val="0"/>
      <w:adjustRightInd w:val="0"/>
      <w:spacing w:before="1" w:line="537" w:lineRule="exact"/>
      <w:ind w:left="88" w:right="6"/>
    </w:pPr>
    <w:rPr>
      <w:kern w:val="0"/>
      <w:sz w:val="28"/>
    </w:rPr>
  </w:style>
  <w:style w:type="paragraph" w:styleId="15">
    <w:name w:val="toc 3"/>
    <w:basedOn w:val="1"/>
    <w:next w:val="1"/>
    <w:autoRedefine/>
    <w:semiHidden/>
    <w:qFormat/>
    <w:uiPriority w:val="0"/>
    <w:pPr>
      <w:widowControl/>
      <w:tabs>
        <w:tab w:val="left" w:pos="1200"/>
        <w:tab w:val="right" w:leader="dot" w:pos="8493"/>
      </w:tabs>
      <w:overflowPunct w:val="0"/>
      <w:autoSpaceDE w:val="0"/>
      <w:autoSpaceDN w:val="0"/>
      <w:adjustRightInd w:val="0"/>
      <w:spacing w:line="360" w:lineRule="auto"/>
      <w:ind w:left="403"/>
      <w:jc w:val="left"/>
      <w:textAlignment w:val="baseline"/>
    </w:pPr>
    <w:rPr>
      <w:kern w:val="0"/>
      <w:sz w:val="24"/>
    </w:rPr>
  </w:style>
  <w:style w:type="paragraph" w:styleId="16">
    <w:name w:val="Plain Text"/>
    <w:basedOn w:val="1"/>
    <w:next w:val="11"/>
    <w:autoRedefine/>
    <w:qFormat/>
    <w:uiPriority w:val="0"/>
    <w:rPr>
      <w:rFonts w:ascii="宋体" w:hAnsi="Courier New"/>
      <w:sz w:val="28"/>
    </w:rPr>
  </w:style>
  <w:style w:type="paragraph" w:styleId="17">
    <w:name w:val="List Bullet 5"/>
    <w:basedOn w:val="1"/>
    <w:autoRedefine/>
    <w:qFormat/>
    <w:uiPriority w:val="0"/>
    <w:pPr>
      <w:numPr>
        <w:ilvl w:val="0"/>
        <w:numId w:val="1"/>
      </w:numPr>
    </w:pPr>
  </w:style>
  <w:style w:type="paragraph" w:styleId="18">
    <w:name w:val="Body Text Indent 2"/>
    <w:basedOn w:val="1"/>
    <w:next w:val="1"/>
    <w:autoRedefine/>
    <w:qFormat/>
    <w:uiPriority w:val="0"/>
    <w:pPr>
      <w:autoSpaceDE w:val="0"/>
      <w:autoSpaceDN w:val="0"/>
      <w:adjustRightInd w:val="0"/>
      <w:spacing w:before="120" w:after="120" w:line="360" w:lineRule="atLeast"/>
      <w:ind w:firstLine="494"/>
    </w:pPr>
    <w:rPr>
      <w:kern w:val="0"/>
      <w:sz w:val="24"/>
      <w:lang w:val="en-GB" w:eastAsia="zh-TW"/>
    </w:rPr>
  </w:style>
  <w:style w:type="paragraph" w:styleId="19">
    <w:name w:val="Balloon Text"/>
    <w:basedOn w:val="1"/>
    <w:link w:val="60"/>
    <w:autoRedefine/>
    <w:qFormat/>
    <w:uiPriority w:val="0"/>
    <w:rPr>
      <w:sz w:val="18"/>
      <w:szCs w:val="18"/>
    </w:rPr>
  </w:style>
  <w:style w:type="paragraph" w:styleId="20">
    <w:name w:val="footer"/>
    <w:basedOn w:val="1"/>
    <w:autoRedefine/>
    <w:qFormat/>
    <w:uiPriority w:val="0"/>
    <w:pPr>
      <w:tabs>
        <w:tab w:val="center" w:pos="4153"/>
        <w:tab w:val="right" w:pos="8306"/>
      </w:tabs>
      <w:snapToGrid w:val="0"/>
      <w:jc w:val="left"/>
    </w:pPr>
    <w:rPr>
      <w:sz w:val="18"/>
    </w:rPr>
  </w:style>
  <w:style w:type="paragraph" w:styleId="2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toc 1"/>
    <w:basedOn w:val="1"/>
    <w:next w:val="1"/>
    <w:qFormat/>
    <w:uiPriority w:val="0"/>
  </w:style>
  <w:style w:type="paragraph" w:styleId="23">
    <w:name w:val="Body Text Indent 3"/>
    <w:basedOn w:val="1"/>
    <w:link w:val="69"/>
    <w:autoRedefine/>
    <w:qFormat/>
    <w:uiPriority w:val="0"/>
    <w:pPr>
      <w:spacing w:after="120"/>
      <w:ind w:left="420" w:leftChars="200"/>
    </w:pPr>
    <w:rPr>
      <w:sz w:val="16"/>
      <w:szCs w:val="16"/>
    </w:rPr>
  </w:style>
  <w:style w:type="paragraph" w:styleId="24">
    <w:name w:val="Body Text 2"/>
    <w:basedOn w:val="1"/>
    <w:next w:val="1"/>
    <w:qFormat/>
    <w:uiPriority w:val="0"/>
    <w:pPr>
      <w:spacing w:after="120" w:line="480" w:lineRule="auto"/>
    </w:pPr>
  </w:style>
  <w:style w:type="paragraph" w:styleId="25">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26">
    <w:name w:val="annotation subject"/>
    <w:basedOn w:val="10"/>
    <w:next w:val="10"/>
    <w:link w:val="85"/>
    <w:autoRedefine/>
    <w:qFormat/>
    <w:uiPriority w:val="0"/>
    <w:rPr>
      <w:b/>
      <w:bCs/>
    </w:rPr>
  </w:style>
  <w:style w:type="table" w:styleId="28">
    <w:name w:val="Table Grid"/>
    <w:basedOn w:val="27"/>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0">
    <w:name w:val="Strong"/>
    <w:basedOn w:val="29"/>
    <w:qFormat/>
    <w:uiPriority w:val="0"/>
    <w:rPr>
      <w:b/>
    </w:rPr>
  </w:style>
  <w:style w:type="character" w:styleId="31">
    <w:name w:val="page number"/>
    <w:basedOn w:val="29"/>
    <w:autoRedefine/>
    <w:qFormat/>
    <w:uiPriority w:val="0"/>
  </w:style>
  <w:style w:type="character" w:styleId="32">
    <w:name w:val="Hyperlink"/>
    <w:basedOn w:val="29"/>
    <w:autoRedefine/>
    <w:qFormat/>
    <w:uiPriority w:val="0"/>
    <w:rPr>
      <w:color w:val="0000FF"/>
      <w:u w:val="single"/>
    </w:rPr>
  </w:style>
  <w:style w:type="character" w:styleId="33">
    <w:name w:val="annotation reference"/>
    <w:basedOn w:val="29"/>
    <w:autoRedefine/>
    <w:qFormat/>
    <w:uiPriority w:val="0"/>
    <w:rPr>
      <w:rFonts w:ascii="Tahoma" w:hAnsi="Tahoma"/>
      <w:sz w:val="21"/>
    </w:rPr>
  </w:style>
  <w:style w:type="character" w:customStyle="1" w:styleId="34">
    <w:name w:val="标题 1 Char"/>
    <w:basedOn w:val="29"/>
    <w:link w:val="2"/>
    <w:autoRedefine/>
    <w:qFormat/>
    <w:uiPriority w:val="0"/>
    <w:rPr>
      <w:rFonts w:hint="default" w:ascii="Times New Roman" w:hAnsi="Times New Roman" w:eastAsia="宋体" w:cs="Calibri"/>
      <w:b/>
      <w:kern w:val="44"/>
      <w:sz w:val="32"/>
      <w:szCs w:val="44"/>
      <w:lang w:val="en-US" w:eastAsia="zh-CN" w:bidi="ar"/>
    </w:rPr>
  </w:style>
  <w:style w:type="paragraph" w:customStyle="1" w:styleId="35">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36">
    <w:name w:val="Char Char Char Char"/>
    <w:basedOn w:val="1"/>
    <w:autoRedefine/>
    <w:qFormat/>
    <w:uiPriority w:val="0"/>
    <w:rPr>
      <w:szCs w:val="21"/>
    </w:rPr>
  </w:style>
  <w:style w:type="paragraph" w:customStyle="1" w:styleId="37">
    <w:name w:val="表头"/>
    <w:basedOn w:val="1"/>
    <w:autoRedefine/>
    <w:qFormat/>
    <w:uiPriority w:val="99"/>
    <w:pPr>
      <w:jc w:val="center"/>
    </w:pPr>
    <w:rPr>
      <w:sz w:val="24"/>
    </w:rPr>
  </w:style>
  <w:style w:type="paragraph" w:customStyle="1" w:styleId="38">
    <w:name w:val="Default"/>
    <w:basedOn w:val="39"/>
    <w:next w:val="40"/>
    <w:autoRedefine/>
    <w:qFormat/>
    <w:uiPriority w:val="0"/>
    <w:pPr>
      <w:autoSpaceDE w:val="0"/>
      <w:autoSpaceDN w:val="0"/>
    </w:pPr>
    <w:rPr>
      <w:rFonts w:hint="eastAsia"/>
      <w:color w:val="000000"/>
      <w:kern w:val="0"/>
      <w:szCs w:val="24"/>
    </w:rPr>
  </w:style>
  <w:style w:type="paragraph" w:customStyle="1" w:styleId="39">
    <w:name w:val="纯文本1"/>
    <w:basedOn w:val="1"/>
    <w:autoRedefine/>
    <w:qFormat/>
    <w:uiPriority w:val="0"/>
    <w:pPr>
      <w:adjustRightInd w:val="0"/>
      <w:jc w:val="left"/>
    </w:pPr>
    <w:rPr>
      <w:rFonts w:ascii="宋体" w:hAnsi="Courier New"/>
      <w:sz w:val="24"/>
    </w:rPr>
  </w:style>
  <w:style w:type="paragraph" w:customStyle="1" w:styleId="40">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41">
    <w:name w:val="标题 3 Char"/>
    <w:basedOn w:val="29"/>
    <w:link w:val="4"/>
    <w:autoRedefine/>
    <w:qFormat/>
    <w:uiPriority w:val="0"/>
    <w:rPr>
      <w:rFonts w:hint="default" w:ascii="Times New Roman" w:hAnsi="Times New Roman" w:eastAsia="宋体" w:cs="Calibri"/>
      <w:b/>
      <w:kern w:val="2"/>
      <w:sz w:val="28"/>
      <w:szCs w:val="32"/>
      <w:lang w:val="en-US" w:eastAsia="zh-CN" w:bidi="ar"/>
    </w:rPr>
  </w:style>
  <w:style w:type="paragraph" w:customStyle="1" w:styleId="42">
    <w:name w:val="表格"/>
    <w:basedOn w:val="1"/>
    <w:next w:val="1"/>
    <w:autoRedefine/>
    <w:qFormat/>
    <w:uiPriority w:val="0"/>
    <w:pPr>
      <w:adjustRightInd w:val="0"/>
      <w:snapToGrid w:val="0"/>
      <w:spacing w:beforeLines="10" w:afterLines="10" w:line="259" w:lineRule="auto"/>
      <w:jc w:val="center"/>
    </w:pPr>
    <w:rPr>
      <w:rFonts w:ascii="宋体"/>
      <w:kern w:val="0"/>
    </w:rPr>
  </w:style>
  <w:style w:type="paragraph" w:customStyle="1" w:styleId="43">
    <w:name w:val="我的表格文字"/>
    <w:basedOn w:val="1"/>
    <w:autoRedefine/>
    <w:qFormat/>
    <w:uiPriority w:val="0"/>
    <w:pPr>
      <w:jc w:val="center"/>
    </w:pPr>
    <w:rPr>
      <w:rFonts w:hAnsi="宋体" w:eastAsia="Times New Roman" w:cs="宋体"/>
      <w:color w:val="000000"/>
      <w:szCs w:val="21"/>
    </w:rPr>
  </w:style>
  <w:style w:type="paragraph" w:customStyle="1" w:styleId="44">
    <w:name w:val="样式 小四 行距: 固定值 24 磅"/>
    <w:basedOn w:val="1"/>
    <w:autoRedefine/>
    <w:qFormat/>
    <w:uiPriority w:val="0"/>
    <w:pPr>
      <w:adjustRightInd w:val="0"/>
      <w:snapToGrid w:val="0"/>
      <w:spacing w:line="360" w:lineRule="auto"/>
      <w:ind w:firstLine="200" w:firstLineChars="200"/>
    </w:pPr>
    <w:rPr>
      <w:rFonts w:cs="宋体"/>
      <w:sz w:val="24"/>
    </w:rPr>
  </w:style>
  <w:style w:type="paragraph" w:customStyle="1" w:styleId="45">
    <w:name w:val="报告正文"/>
    <w:basedOn w:val="1"/>
    <w:autoRedefine/>
    <w:qFormat/>
    <w:uiPriority w:val="0"/>
    <w:pPr>
      <w:adjustRightInd w:val="0"/>
      <w:snapToGrid w:val="0"/>
      <w:spacing w:line="480" w:lineRule="exact"/>
      <w:ind w:firstLine="200" w:firstLineChars="200"/>
    </w:pPr>
    <w:rPr>
      <w:color w:val="000000"/>
      <w:kern w:val="0"/>
      <w:sz w:val="24"/>
    </w:rPr>
  </w:style>
  <w:style w:type="character" w:customStyle="1" w:styleId="46">
    <w:name w:val="font61"/>
    <w:basedOn w:val="29"/>
    <w:autoRedefine/>
    <w:qFormat/>
    <w:uiPriority w:val="0"/>
    <w:rPr>
      <w:rFonts w:hint="eastAsia" w:ascii="宋体" w:hAnsi="宋体" w:eastAsia="宋体" w:cs="宋体"/>
      <w:color w:val="000000"/>
      <w:sz w:val="24"/>
      <w:szCs w:val="24"/>
      <w:u w:val="none"/>
    </w:rPr>
  </w:style>
  <w:style w:type="character" w:customStyle="1" w:styleId="47">
    <w:name w:val="font11"/>
    <w:basedOn w:val="29"/>
    <w:autoRedefine/>
    <w:qFormat/>
    <w:uiPriority w:val="0"/>
    <w:rPr>
      <w:rFonts w:hint="eastAsia" w:ascii="宋体" w:hAnsi="宋体" w:eastAsia="宋体" w:cs="宋体"/>
      <w:color w:val="000000"/>
      <w:sz w:val="18"/>
      <w:szCs w:val="18"/>
      <w:u w:val="none"/>
    </w:rPr>
  </w:style>
  <w:style w:type="character" w:customStyle="1" w:styleId="48">
    <w:name w:val="font41"/>
    <w:basedOn w:val="29"/>
    <w:autoRedefine/>
    <w:qFormat/>
    <w:uiPriority w:val="0"/>
    <w:rPr>
      <w:rFonts w:hint="default" w:ascii="Times New Roman" w:hAnsi="Times New Roman" w:cs="Times New Roman"/>
      <w:color w:val="000000"/>
      <w:sz w:val="24"/>
      <w:szCs w:val="24"/>
      <w:u w:val="none"/>
    </w:rPr>
  </w:style>
  <w:style w:type="character" w:customStyle="1" w:styleId="49">
    <w:name w:val="font01"/>
    <w:basedOn w:val="29"/>
    <w:autoRedefine/>
    <w:qFormat/>
    <w:uiPriority w:val="0"/>
    <w:rPr>
      <w:rFonts w:hint="eastAsia" w:ascii="宋体" w:hAnsi="宋体" w:eastAsia="宋体" w:cs="宋体"/>
      <w:color w:val="000000"/>
      <w:sz w:val="20"/>
      <w:szCs w:val="20"/>
      <w:u w:val="none"/>
    </w:rPr>
  </w:style>
  <w:style w:type="character" w:customStyle="1" w:styleId="50">
    <w:name w:val="font21"/>
    <w:basedOn w:val="29"/>
    <w:autoRedefine/>
    <w:qFormat/>
    <w:uiPriority w:val="0"/>
    <w:rPr>
      <w:rFonts w:hint="default" w:ascii="Times New Roman" w:hAnsi="Times New Roman" w:cs="Times New Roman"/>
      <w:color w:val="000000"/>
      <w:sz w:val="20"/>
      <w:szCs w:val="20"/>
      <w:u w:val="none"/>
    </w:rPr>
  </w:style>
  <w:style w:type="character" w:customStyle="1" w:styleId="51">
    <w:name w:val="font31"/>
    <w:basedOn w:val="29"/>
    <w:autoRedefine/>
    <w:qFormat/>
    <w:uiPriority w:val="0"/>
    <w:rPr>
      <w:rFonts w:hint="default" w:ascii="Times New Roman" w:hAnsi="Times New Roman" w:cs="Times New Roman"/>
      <w:color w:val="000000"/>
      <w:sz w:val="18"/>
      <w:szCs w:val="18"/>
      <w:u w:val="none"/>
    </w:rPr>
  </w:style>
  <w:style w:type="paragraph" w:customStyle="1" w:styleId="52">
    <w:name w:val="正文 New"/>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3">
    <w:name w:val="中文报告书样式"/>
    <w:basedOn w:val="1"/>
    <w:autoRedefine/>
    <w:qFormat/>
    <w:uiPriority w:val="0"/>
    <w:pPr>
      <w:adjustRightInd w:val="0"/>
      <w:spacing w:line="480" w:lineRule="atLeast"/>
      <w:ind w:firstLine="482"/>
      <w:textAlignment w:val="baseline"/>
    </w:pPr>
    <w:rPr>
      <w:kern w:val="24"/>
      <w:sz w:val="24"/>
    </w:rPr>
  </w:style>
  <w:style w:type="paragraph" w:customStyle="1" w:styleId="54">
    <w:name w:val="正文3"/>
    <w:autoRedefine/>
    <w:qFormat/>
    <w:uiPriority w:val="0"/>
    <w:pPr>
      <w:spacing w:line="520" w:lineRule="exact"/>
      <w:ind w:firstLine="560" w:firstLineChars="200"/>
    </w:pPr>
    <w:rPr>
      <w:rFonts w:ascii="Times New Roman" w:hAnsi="Times New Roman" w:eastAsia="宋体" w:cs="宋体"/>
      <w:sz w:val="28"/>
      <w:lang w:val="en-US" w:eastAsia="zh-CN" w:bidi="ar-SA"/>
    </w:rPr>
  </w:style>
  <w:style w:type="paragraph" w:customStyle="1" w:styleId="55">
    <w:name w:val="Table Paragraph"/>
    <w:basedOn w:val="1"/>
    <w:autoRedefine/>
    <w:qFormat/>
    <w:uiPriority w:val="0"/>
    <w:rPr>
      <w:rFonts w:ascii="Noto Sans Mono CJK JP Regular" w:hAnsi="Noto Sans Mono CJK JP Regular" w:eastAsia="Noto Sans Mono CJK JP Regular" w:cs="Noto Sans Mono CJK JP Regular"/>
    </w:rPr>
  </w:style>
  <w:style w:type="paragraph" w:customStyle="1" w:styleId="56">
    <w:name w:val="p0"/>
    <w:basedOn w:val="1"/>
    <w:autoRedefine/>
    <w:qFormat/>
    <w:uiPriority w:val="0"/>
    <w:pPr>
      <w:widowControl/>
    </w:pPr>
    <w:rPr>
      <w:rFonts w:hint="eastAsia"/>
    </w:rPr>
  </w:style>
  <w:style w:type="paragraph" w:customStyle="1" w:styleId="57">
    <w:name w:val="表格正文"/>
    <w:basedOn w:val="1"/>
    <w:autoRedefine/>
    <w:qFormat/>
    <w:uiPriority w:val="0"/>
    <w:pPr>
      <w:jc w:val="center"/>
    </w:pPr>
    <w:rPr>
      <w:kern w:val="0"/>
    </w:rPr>
  </w:style>
  <w:style w:type="paragraph" w:customStyle="1" w:styleId="58">
    <w:name w:val="表头样式1"/>
    <w:basedOn w:val="1"/>
    <w:autoRedefine/>
    <w:qFormat/>
    <w:uiPriority w:val="0"/>
    <w:pPr>
      <w:adjustRightInd w:val="0"/>
      <w:snapToGrid w:val="0"/>
      <w:jc w:val="center"/>
    </w:pPr>
    <w:rPr>
      <w:rFonts w:eastAsia="楷体_GB2312"/>
      <w:bCs/>
      <w:sz w:val="18"/>
      <w:szCs w:val="18"/>
    </w:rPr>
  </w:style>
  <w:style w:type="paragraph" w:customStyle="1" w:styleId="59">
    <w:name w:val="组工"/>
    <w:basedOn w:val="16"/>
    <w:autoRedefine/>
    <w:qFormat/>
    <w:uiPriority w:val="0"/>
    <w:pPr>
      <w:ind w:firstLine="630"/>
      <w:jc w:val="center"/>
    </w:pPr>
    <w:rPr>
      <w:b/>
      <w:sz w:val="36"/>
      <w:szCs w:val="24"/>
    </w:rPr>
  </w:style>
  <w:style w:type="character" w:customStyle="1" w:styleId="60">
    <w:name w:val="批注框文本 Char"/>
    <w:basedOn w:val="29"/>
    <w:link w:val="19"/>
    <w:autoRedefine/>
    <w:qFormat/>
    <w:uiPriority w:val="0"/>
    <w:rPr>
      <w:kern w:val="2"/>
      <w:sz w:val="18"/>
      <w:szCs w:val="18"/>
    </w:rPr>
  </w:style>
  <w:style w:type="character" w:customStyle="1" w:styleId="61">
    <w:name w:val="报告表  段 Char"/>
    <w:link w:val="62"/>
    <w:autoRedefine/>
    <w:qFormat/>
    <w:uiPriority w:val="0"/>
    <w:rPr>
      <w:rFonts w:ascii="宋体"/>
      <w:sz w:val="24"/>
    </w:rPr>
  </w:style>
  <w:style w:type="paragraph" w:customStyle="1" w:styleId="62">
    <w:name w:val="报告表  段"/>
    <w:basedOn w:val="1"/>
    <w:link w:val="61"/>
    <w:autoRedefine/>
    <w:qFormat/>
    <w:uiPriority w:val="0"/>
    <w:pPr>
      <w:adjustRightInd w:val="0"/>
      <w:spacing w:line="360" w:lineRule="auto"/>
      <w:ind w:firstLine="505"/>
      <w:textAlignment w:val="baseline"/>
    </w:pPr>
    <w:rPr>
      <w:rFonts w:ascii="宋体"/>
      <w:kern w:val="0"/>
      <w:sz w:val="24"/>
    </w:rPr>
  </w:style>
  <w:style w:type="character" w:customStyle="1" w:styleId="63">
    <w:name w:val="正文缩进 Char"/>
    <w:link w:val="8"/>
    <w:autoRedefine/>
    <w:qFormat/>
    <w:uiPriority w:val="0"/>
    <w:rPr>
      <w:kern w:val="2"/>
      <w:sz w:val="28"/>
      <w:szCs w:val="24"/>
    </w:rPr>
  </w:style>
  <w:style w:type="character" w:customStyle="1" w:styleId="64">
    <w:name w:val="无间隔3 Char"/>
    <w:link w:val="65"/>
    <w:autoRedefine/>
    <w:qFormat/>
    <w:uiPriority w:val="1"/>
    <w:rPr>
      <w:kern w:val="2"/>
      <w:sz w:val="21"/>
      <w:szCs w:val="22"/>
    </w:rPr>
  </w:style>
  <w:style w:type="paragraph" w:customStyle="1" w:styleId="65">
    <w:name w:val="无间隔3"/>
    <w:next w:val="1"/>
    <w:link w:val="64"/>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66">
    <w:name w:val="_Style 2"/>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67">
    <w:name w:val="默认段落字体 Para Char Char Char Char Char Char Char Char Char Char Char Char Char1 Char"/>
    <w:basedOn w:val="9"/>
    <w:autoRedefine/>
    <w:qFormat/>
    <w:uiPriority w:val="0"/>
    <w:pPr>
      <w:shd w:val="clear" w:color="auto" w:fill="000080"/>
    </w:pPr>
    <w:rPr>
      <w:rFonts w:ascii="Tahoma" w:hAnsi="Tahoma"/>
      <w:sz w:val="24"/>
      <w:szCs w:val="24"/>
    </w:rPr>
  </w:style>
  <w:style w:type="character" w:customStyle="1" w:styleId="68">
    <w:name w:val="文档结构图 Char"/>
    <w:basedOn w:val="29"/>
    <w:link w:val="9"/>
    <w:autoRedefine/>
    <w:qFormat/>
    <w:uiPriority w:val="0"/>
    <w:rPr>
      <w:rFonts w:ascii="宋体"/>
      <w:kern w:val="2"/>
      <w:sz w:val="18"/>
      <w:szCs w:val="18"/>
    </w:rPr>
  </w:style>
  <w:style w:type="character" w:customStyle="1" w:styleId="69">
    <w:name w:val="正文文本缩进 3 Char"/>
    <w:basedOn w:val="29"/>
    <w:link w:val="23"/>
    <w:autoRedefine/>
    <w:qFormat/>
    <w:uiPriority w:val="0"/>
    <w:rPr>
      <w:kern w:val="2"/>
      <w:sz w:val="16"/>
      <w:szCs w:val="16"/>
    </w:rPr>
  </w:style>
  <w:style w:type="paragraph" w:styleId="70">
    <w:name w:val="List Paragraph"/>
    <w:basedOn w:val="1"/>
    <w:autoRedefine/>
    <w:qFormat/>
    <w:uiPriority w:val="34"/>
    <w:pPr>
      <w:ind w:firstLine="420" w:firstLineChars="200"/>
    </w:pPr>
    <w:rPr>
      <w:szCs w:val="24"/>
      <w:lang w:val="en-GB" w:eastAsia="zh-TW"/>
    </w:rPr>
  </w:style>
  <w:style w:type="character" w:customStyle="1" w:styleId="71">
    <w:name w:val="正文样式 Char"/>
    <w:link w:val="72"/>
    <w:autoRedefine/>
    <w:qFormat/>
    <w:uiPriority w:val="0"/>
    <w:rPr>
      <w:kern w:val="2"/>
      <w:sz w:val="24"/>
      <w:szCs w:val="24"/>
    </w:rPr>
  </w:style>
  <w:style w:type="paragraph" w:customStyle="1" w:styleId="72">
    <w:name w:val="正文样式"/>
    <w:basedOn w:val="1"/>
    <w:link w:val="71"/>
    <w:autoRedefine/>
    <w:qFormat/>
    <w:uiPriority w:val="0"/>
    <w:pPr>
      <w:adjustRightInd w:val="0"/>
      <w:snapToGrid w:val="0"/>
      <w:spacing w:line="360" w:lineRule="auto"/>
      <w:ind w:firstLine="200" w:firstLineChars="200"/>
      <w:jc w:val="left"/>
    </w:pPr>
    <w:rPr>
      <w:sz w:val="24"/>
      <w:szCs w:val="24"/>
    </w:rPr>
  </w:style>
  <w:style w:type="character" w:customStyle="1" w:styleId="73">
    <w:name w:val="无间隔 Char"/>
    <w:link w:val="74"/>
    <w:autoRedefine/>
    <w:qFormat/>
    <w:uiPriority w:val="1"/>
    <w:rPr>
      <w:kern w:val="2"/>
      <w:sz w:val="21"/>
      <w:szCs w:val="22"/>
    </w:rPr>
  </w:style>
  <w:style w:type="paragraph" w:customStyle="1" w:styleId="74">
    <w:name w:val="无间隔1"/>
    <w:link w:val="73"/>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75">
    <w:name w:val="小四 间距1.5 缩进2"/>
    <w:basedOn w:val="1"/>
    <w:autoRedefine/>
    <w:qFormat/>
    <w:uiPriority w:val="0"/>
    <w:pPr>
      <w:spacing w:line="360" w:lineRule="auto"/>
      <w:ind w:firstLine="415" w:firstLineChars="173"/>
    </w:pPr>
    <w:rPr>
      <w:sz w:val="24"/>
      <w:szCs w:val="24"/>
      <w:lang w:val="en-GB" w:eastAsia="zh-TW"/>
    </w:rPr>
  </w:style>
  <w:style w:type="paragraph" w:customStyle="1" w:styleId="76">
    <w:name w:val="p19"/>
    <w:basedOn w:val="1"/>
    <w:autoRedefine/>
    <w:qFormat/>
    <w:uiPriority w:val="0"/>
    <w:pPr>
      <w:widowControl/>
      <w:spacing w:before="50" w:line="360" w:lineRule="auto"/>
      <w:ind w:firstLine="482"/>
    </w:pPr>
    <w:rPr>
      <w:kern w:val="0"/>
      <w:sz w:val="24"/>
      <w:szCs w:val="24"/>
    </w:rPr>
  </w:style>
  <w:style w:type="paragraph" w:customStyle="1" w:styleId="77">
    <w:name w:val="1 Char Char Char Char Char Char Char"/>
    <w:basedOn w:val="1"/>
    <w:autoRedefine/>
    <w:qFormat/>
    <w:uiPriority w:val="0"/>
    <w:rPr>
      <w:szCs w:val="24"/>
    </w:rPr>
  </w:style>
  <w:style w:type="character" w:customStyle="1" w:styleId="78">
    <w:name w:val="正文首行缩进 2 Char"/>
    <w:link w:val="13"/>
    <w:autoRedefine/>
    <w:qFormat/>
    <w:uiPriority w:val="0"/>
    <w:rPr>
      <w:kern w:val="2"/>
      <w:sz w:val="21"/>
    </w:rPr>
  </w:style>
  <w:style w:type="table" w:customStyle="1" w:styleId="79">
    <w:name w:val="Table Normal"/>
    <w:autoRedefine/>
    <w:semiHidden/>
    <w:unhideWhenUsed/>
    <w:qFormat/>
    <w:uiPriority w:val="0"/>
    <w:tblPr>
      <w:tblCellMar>
        <w:top w:w="0" w:type="dxa"/>
        <w:left w:w="0" w:type="dxa"/>
        <w:bottom w:w="0" w:type="dxa"/>
        <w:right w:w="0" w:type="dxa"/>
      </w:tblCellMar>
    </w:tblPr>
  </w:style>
  <w:style w:type="paragraph" w:customStyle="1" w:styleId="80">
    <w:name w:val="Table Text"/>
    <w:basedOn w:val="1"/>
    <w:autoRedefine/>
    <w:semiHidden/>
    <w:qFormat/>
    <w:uiPriority w:val="0"/>
    <w:rPr>
      <w:rFonts w:ascii="宋体" w:hAnsi="宋体" w:cs="宋体"/>
      <w:sz w:val="20"/>
      <w:lang w:eastAsia="en-US"/>
    </w:rPr>
  </w:style>
  <w:style w:type="character" w:customStyle="1" w:styleId="81">
    <w:name w:val="正文文本 字符1"/>
    <w:autoRedefine/>
    <w:semiHidden/>
    <w:qFormat/>
    <w:uiPriority w:val="0"/>
    <w:rPr>
      <w:rFonts w:ascii="Times New Roman" w:hAnsi="Times New Roman" w:eastAsia="宋体"/>
      <w:sz w:val="24"/>
    </w:rPr>
  </w:style>
  <w:style w:type="paragraph" w:customStyle="1" w:styleId="82">
    <w:name w:val="表内 定"/>
    <w:basedOn w:val="1"/>
    <w:autoRedefine/>
    <w:qFormat/>
    <w:uiPriority w:val="0"/>
    <w:rPr>
      <w:color w:val="000000" w:themeColor="text1"/>
      <w14:textFill>
        <w14:solidFill>
          <w14:schemeClr w14:val="tx1"/>
        </w14:solidFill>
      </w14:textFill>
    </w:rPr>
  </w:style>
  <w:style w:type="paragraph" w:customStyle="1" w:styleId="83">
    <w:name w:val="小标题"/>
    <w:basedOn w:val="1"/>
    <w:autoRedefine/>
    <w:qFormat/>
    <w:uiPriority w:val="0"/>
    <w:pPr>
      <w:adjustRightInd w:val="0"/>
      <w:spacing w:beforeLines="50" w:after="48"/>
      <w:ind w:firstLine="480" w:firstLineChars="200"/>
      <w:textAlignment w:val="baseline"/>
    </w:pPr>
    <w:rPr>
      <w:rFonts w:ascii="宋体"/>
      <w:b/>
      <w:bCs/>
      <w:color w:val="000000"/>
      <w:kern w:val="0"/>
      <w:sz w:val="24"/>
      <w:u w:val="single"/>
    </w:rPr>
  </w:style>
  <w:style w:type="character" w:customStyle="1" w:styleId="84">
    <w:name w:val="批注文字 Char"/>
    <w:basedOn w:val="29"/>
    <w:link w:val="10"/>
    <w:autoRedefine/>
    <w:qFormat/>
    <w:uiPriority w:val="0"/>
    <w:rPr>
      <w:kern w:val="2"/>
      <w:sz w:val="21"/>
    </w:rPr>
  </w:style>
  <w:style w:type="character" w:customStyle="1" w:styleId="85">
    <w:name w:val="批注主题 Char"/>
    <w:basedOn w:val="84"/>
    <w:link w:val="26"/>
    <w:autoRedefine/>
    <w:qFormat/>
    <w:uiPriority w:val="0"/>
    <w:rPr>
      <w:b/>
      <w:bCs/>
      <w:kern w:val="2"/>
      <w:sz w:val="21"/>
    </w:rPr>
  </w:style>
  <w:style w:type="paragraph" w:customStyle="1" w:styleId="86">
    <w:name w:val="Other|1"/>
    <w:basedOn w:val="1"/>
    <w:autoRedefine/>
    <w:qFormat/>
    <w:uiPriority w:val="0"/>
    <w:rPr>
      <w:rFonts w:ascii="宋体" w:hAnsi="宋体" w:cs="宋体"/>
      <w:color w:val="9E948B"/>
      <w:sz w:val="20"/>
      <w:lang w:val="zh-TW" w:eastAsia="zh-TW" w:bidi="zh-TW"/>
    </w:rPr>
  </w:style>
  <w:style w:type="character" w:customStyle="1" w:styleId="87">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88">
    <w:name w:val="样式 标题 1 + 四号 段前: 0 磅 段后: 0 磅 行距: 1.5 倍行距"/>
    <w:basedOn w:val="89"/>
    <w:next w:val="90"/>
    <w:qFormat/>
    <w:uiPriority w:val="0"/>
    <w:pPr>
      <w:adjustRightInd w:val="0"/>
      <w:snapToGrid w:val="0"/>
      <w:jc w:val="center"/>
    </w:pPr>
    <w:rPr>
      <w:sz w:val="28"/>
      <w:szCs w:val="20"/>
    </w:rPr>
  </w:style>
  <w:style w:type="paragraph" w:customStyle="1" w:styleId="89">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90">
    <w:name w:val="文本正文"/>
    <w:basedOn w:val="1"/>
    <w:qFormat/>
    <w:uiPriority w:val="0"/>
    <w:pPr>
      <w:spacing w:line="480" w:lineRule="exact"/>
      <w:ind w:firstLine="560" w:firstLineChars="200"/>
    </w:pPr>
    <w:rPr>
      <w:rFonts w:ascii="仿宋_GB2312" w:hAnsi="宋体" w:eastAsia="仿宋_GB2312" w:cs="Courier New"/>
      <w:sz w:val="28"/>
      <w:szCs w:val="28"/>
    </w:rPr>
  </w:style>
  <w:style w:type="paragraph" w:customStyle="1" w:styleId="91">
    <w:name w:val="正文_8"/>
    <w:qFormat/>
    <w:uiPriority w:val="0"/>
    <w:pPr>
      <w:widowControl w:val="0"/>
      <w:jc w:val="both"/>
    </w:pPr>
    <w:rPr>
      <w:rFonts w:ascii="Calibri" w:hAnsi="Calibri" w:eastAsia="宋体" w:cs="Times New Roman"/>
      <w:kern w:val="2"/>
      <w:sz w:val="21"/>
      <w:lang w:val="en-US" w:eastAsia="zh-CN" w:bidi="ar-SA"/>
    </w:rPr>
  </w:style>
  <w:style w:type="paragraph" w:customStyle="1" w:styleId="92">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93">
    <w:name w:val="段落"/>
    <w:basedOn w:val="16"/>
    <w:qFormat/>
    <w:uiPriority w:val="0"/>
    <w:pPr>
      <w:tabs>
        <w:tab w:val="left" w:pos="0"/>
      </w:tabs>
      <w:spacing w:line="480" w:lineRule="exact"/>
      <w:ind w:firstLine="578"/>
    </w:pPr>
    <w:rPr>
      <w:rFonts w:hint="eastAsia" w:cs="Courier New"/>
      <w:kern w:val="0"/>
      <w:szCs w:val="28"/>
    </w:rPr>
  </w:style>
  <w:style w:type="paragraph" w:customStyle="1" w:styleId="94">
    <w:name w:val="纯文本3"/>
    <w:basedOn w:val="1"/>
    <w:qFormat/>
    <w:uiPriority w:val="0"/>
    <w:pPr>
      <w:adjustRightInd w:val="0"/>
      <w:jc w:val="left"/>
    </w:pPr>
    <w:rPr>
      <w:rFonts w:ascii="宋体" w:hAnsi="Courier New"/>
      <w:sz w:val="24"/>
    </w:rPr>
  </w:style>
  <w:style w:type="paragraph" w:customStyle="1" w:styleId="95">
    <w:name w:val="德正表格"/>
    <w:basedOn w:val="1"/>
    <w:qFormat/>
    <w:uiPriority w:val="0"/>
    <w:pPr>
      <w:adjustRightInd w:val="0"/>
      <w:snapToGrid w:val="0"/>
      <w:spacing w:line="240" w:lineRule="auto"/>
      <w:ind w:firstLine="0" w:firstLineChars="0"/>
      <w:jc w:val="center"/>
    </w:pPr>
    <w:rPr>
      <w:rFonts w:hint="default" w:ascii="Times New Roman" w:hAnsi="Times New Roman" w:eastAsia="宋体"/>
      <w:sz w:val="21"/>
    </w:rPr>
  </w:style>
  <w:style w:type="character" w:customStyle="1" w:styleId="96">
    <w:name w:val="fontstyle01"/>
    <w:basedOn w:val="29"/>
    <w:qFormat/>
    <w:uiPriority w:val="0"/>
    <w:rPr>
      <w:rFonts w:ascii="仿宋" w:hAnsi="仿宋" w:eastAsia="仿宋" w:cs="仿宋"/>
      <w:color w:val="121212"/>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2" Type="http://schemas.openxmlformats.org/officeDocument/2006/relationships/fontTable" Target="fontTable.xml"/><Relationship Id="rId81" Type="http://schemas.openxmlformats.org/officeDocument/2006/relationships/customXml" Target="../customXml/item3.xml"/><Relationship Id="rId80" Type="http://schemas.openxmlformats.org/officeDocument/2006/relationships/customXml" Target="../customXml/item2.xml"/><Relationship Id="rId8" Type="http://schemas.openxmlformats.org/officeDocument/2006/relationships/theme" Target="theme/theme1.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62.jpe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4.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jpeg"/><Relationship Id="rId66" Type="http://schemas.openxmlformats.org/officeDocument/2006/relationships/image" Target="media/image51.pn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footer" Target="footer3.xml"/><Relationship Id="rId59" Type="http://schemas.openxmlformats.org/officeDocument/2006/relationships/image" Target="media/image44.jpeg"/><Relationship Id="rId58" Type="http://schemas.openxmlformats.org/officeDocument/2006/relationships/image" Target="media/image43.png"/><Relationship Id="rId57" Type="http://schemas.openxmlformats.org/officeDocument/2006/relationships/image" Target="media/image42.jpe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png"/><Relationship Id="rId38" Type="http://schemas.openxmlformats.org/officeDocument/2006/relationships/image" Target="media/image23.jpeg"/><Relationship Id="rId37" Type="http://schemas.openxmlformats.org/officeDocument/2006/relationships/image" Target="media/image22.png"/><Relationship Id="rId36" Type="http://schemas.openxmlformats.org/officeDocument/2006/relationships/image" Target="media/image21.wmf"/><Relationship Id="rId35" Type="http://schemas.openxmlformats.org/officeDocument/2006/relationships/oleObject" Target="embeddings/oleObject7.bin"/><Relationship Id="rId34" Type="http://schemas.openxmlformats.org/officeDocument/2006/relationships/oleObject" Target="embeddings/oleObject6.bin"/><Relationship Id="rId33" Type="http://schemas.openxmlformats.org/officeDocument/2006/relationships/image" Target="media/image20.wmf"/><Relationship Id="rId32" Type="http://schemas.openxmlformats.org/officeDocument/2006/relationships/oleObject" Target="embeddings/oleObject5.bin"/><Relationship Id="rId31" Type="http://schemas.openxmlformats.org/officeDocument/2006/relationships/image" Target="media/image19.wmf"/><Relationship Id="rId30" Type="http://schemas.openxmlformats.org/officeDocument/2006/relationships/oleObject" Target="embeddings/oleObject4.bin"/><Relationship Id="rId3" Type="http://schemas.openxmlformats.org/officeDocument/2006/relationships/header" Target="header1.xml"/><Relationship Id="rId29" Type="http://schemas.openxmlformats.org/officeDocument/2006/relationships/image" Target="media/image18.wmf"/><Relationship Id="rId28" Type="http://schemas.openxmlformats.org/officeDocument/2006/relationships/oleObject" Target="embeddings/oleObject3.bin"/><Relationship Id="rId27" Type="http://schemas.openxmlformats.org/officeDocument/2006/relationships/oleObject" Target="embeddings/oleObject2.bin"/><Relationship Id="rId26" Type="http://schemas.openxmlformats.org/officeDocument/2006/relationships/image" Target="media/image17.wmf"/><Relationship Id="rId25" Type="http://schemas.openxmlformats.org/officeDocument/2006/relationships/oleObject" Target="embeddings/oleObject1.bin"/><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5a5ae20d-4ca0-429c-8331-d6c52aa5af10</errorID>
      <errorWord>            </errorWord>
      <group>L1_Format</group>
      <groupName>格式问题</groupName>
      <ability>L2_Whitespace</ability>
      <abilityName>空白字符</abilityName>
      <candidateList>
        <item/>
      </candidateList>
      <explain>文本间存在多余的空白字符。</explain>
      <paraID>2393F353</paraID>
      <start>40</start>
      <end>52</end>
      <status>ignored</status>
      <modifiedWord/>
      <trackRevisions>false</trackRevisions>
    </reviewItem>
    <reviewItem>
      <errorID>bb731876-39b2-4040-9a42-22d3030ac470</errorID>
      <errorWord>        </errorWord>
      <group>L1_Format</group>
      <groupName>格式问题</groupName>
      <ability>L2_Whitespace</ability>
      <abilityName>空白字符</abilityName>
      <candidateList>
        <item/>
      </candidateList>
      <explain>文本间存在多余的空白字符。</explain>
      <paraID>3D338162</paraID>
      <start>22</start>
      <end>30</end>
      <status>unmodified</status>
      <modifiedWord/>
      <trackRevisions>false</trackRevisions>
    </reviewItem>
    <reviewItem>
      <errorID>9a278642-6cf7-4e4e-b3b6-bf8c97cd3f10</errorID>
      <errorWord>二零二</errorWord>
      <group>L1_Word</group>
      <groupName>字词问题</groupName>
      <ability>L2_Alias</ability>
      <abilityName>也作/曾用词</abilityName>
      <candidateList>
        <item>二○二</item>
      </candidateList>
      <explain>词汇[二零二]为不规范表述或旧称，其规范书面表述为[二○二]。</explain>
      <paraID>74E781ED</paraID>
      <start>17</start>
      <end>20</end>
      <status>unmodified</status>
      <modifiedWord/>
      <trackRevisions>false</trackRevisions>
    </reviewItem>
    <reviewItem>
      <errorID>218c53f1-3205-403b-9754-cbefb049552d</errorID>
      <errorWord>              </errorWord>
      <group>L1_Format</group>
      <groupName>格式问题</groupName>
      <ability>L2_Whitespace</ability>
      <abilityName>空白字符</abilityName>
      <candidateList>
        <item/>
      </candidateList>
      <explain>文本间存在多余的空白字符。</explain>
      <paraID>74E781ED</paraID>
      <start>24</start>
      <end>38</end>
      <status>unmodified</status>
      <modifiedWord/>
      <trackRevisions>false</trackRevisions>
    </reviewItem>
    <reviewItem>
      <errorID/>
      <errorWord>2507-411324-04-01-306540
</errorWord>
      <group>L1_Other</group>
      <groupName>其他问题</groupName>
      <ability>L2_RepeatSentence</ability>
      <abilityName>重句检查</abilityName>
      <candidateList>
        <item/>
      </candidateList>
      <explain>重句检查</explain>
      <paraID>68131FFE</paraID>
      <start>0</start>
      <end>25</end>
      <status>unmodified</status>
      <modifiedWord/>
      <trackRevisions>false</trackRevisions>
    </reviewItem>
    <reviewItem>
      <errorID>dbd95c5f-5637-499c-b2a5-a2ec235a9770</errorID>
      <errorWord>    </errorWord>
      <group>L1_Format</group>
      <groupName>格式问题</groupName>
      <ability>L2_Whitespace</ability>
      <abilityName>空白字符</abilityName>
      <candidateList>
        <item/>
      </candidateList>
      <explain>文本间存在多余的空白字符。</explain>
      <paraID>2497015A</paraID>
      <start>4</start>
      <end>8</end>
      <status>unmodified</status>
      <modifiedWord/>
      <trackRevisions>false</trackRevisions>
    </reviewItem>
    <reviewItem>
      <errorID>b9adffd2-7f21-4695-b294-02131b04f87d</errorID>
      <errorWord>为经省政府</errorWord>
      <group>L1_Political</group>
      <groupName>政治性问题</groupName>
      <ability>L2_Unpolitical</ability>
      <abilityName>政治敏感错误</abilityName>
      <candidateList>
        <item>未经省政府</item>
      </candidateList>
      <explain/>
      <paraID>3300496B</paraID>
      <start>11</start>
      <end>16</end>
      <status>unmodified</status>
      <modifiedWord/>
      <trackRevisions>false</trackRevisions>
    </reviewItem>
    <reviewItem>
      <errorID/>
      <errorWord>航天大道以西，</errorWord>
      <group>L1_Other</group>
      <groupName>其他问题</groupName>
      <ability>L2_RepeatSentence</ability>
      <abilityName>重句检查</abilityName>
      <candidateList>
        <item/>
      </candidateList>
      <explain>重句检查</explain>
      <paraID>53338476</paraID>
      <start>12</start>
      <end>19</end>
      <status>unmodified</status>
      <modifiedWord/>
      <trackRevisions>false</trackRevisions>
    </reviewItem>
    <reviewItem>
      <errorID>21938bde-bf57-466c-b964-dffcccd4a088</errorID>
      <errorWord>，</errorWord>
      <group>L1_Word</group>
      <groupName>字词问题</groupName>
      <ability>L2_Typo</ability>
      <abilityName>字词错误</abilityName>
      <candidateList>
        <item>，以</item>
      </candidateList>
      <explain/>
      <paraID>272A2C72</paraID>
      <start>9</start>
      <end>10</end>
      <status>unmodified</status>
      <modifiedWord/>
      <trackRevisions>false</trackRevisions>
    </reviewItem>
    <reviewItem>
      <errorID>24c2e3fd-ddb6-48c2-89d4-a9c124172ba9</errorID>
      <errorWord>生活物流</errorWord>
      <group>L1_Knowledge</group>
      <groupName>知识性问题</groupName>
      <ability>L2_Term</ability>
      <abilityName>专业术语</abilityName>
      <candidateList>
        <item>生产物流</item>
      </candidateList>
      <explain/>
      <paraID>272A2C72</paraID>
      <start>45</start>
      <end>49</end>
      <status>unmodified</status>
      <modifiedWord/>
      <trackRevisions>false</trackRevisions>
    </reviewItem>
    <reviewItem>
      <errorID>c2431efe-2c47-4d95-aceb-67b85f0c5ed5</errorID>
      <errorWord>想念</errorWord>
      <group>L1_Word</group>
      <groupName>字词问题</groupName>
      <ability>L2_Typo</ability>
      <abilityName>字词错误</abilityName>
      <candidateList>
        <item>乡建</item>
      </candidateList>
      <explain/>
      <paraID>272A2C72</paraID>
      <start>52</start>
      <end>54</end>
      <status>unmodified</status>
      <modifiedWord/>
      <trackRevisions>false</trackRevisions>
    </reviewItem>
    <reviewItem>
      <errorID>65e2e8ea-9f72-40d0-92fc-df6cd239c037</errorID>
      <errorWord>产</errorWord>
      <group>L1_Word</group>
      <groupName>字词问题</groupName>
      <ability>L2_Typo</ability>
      <abilityName>字词错误</abilityName>
      <candidateList>
        <item>产业</item>
      </candidateList>
      <explain/>
      <paraID>43E60F48</paraID>
      <start>120</start>
      <end>121</end>
      <status>unmodified</status>
      <modifiedWord/>
      <trackRevisions>false</trackRevisions>
    </reviewItem>
    <reviewItem>
      <errorID>491663b7-4264-40c9-a39c-b5015184c97c</errorID>
      <errorWord>    </errorWord>
      <group>L1_Format</group>
      <groupName>格式问题</groupName>
      <ability>L2_Whitespace</ability>
      <abilityName>空白字符</abilityName>
      <candidateList>
        <item/>
      </candidateList>
      <explain>文本间存在多余的空白字符。</explain>
      <paraID>2F723C96</paraID>
      <start>4</start>
      <end>8</end>
      <status>unmodified</status>
      <modifiedWord/>
      <trackRevisions>false</trackRevisions>
    </reviewItem>
    <reviewItem>
      <errorID/>
      <errorWord>依托马岗水厂、石佛寺水厂、五里岗水厂和南水北调水厂联合供水，</errorWord>
      <group>L1_Other</group>
      <groupName>其他问题</groupName>
      <ability>L2_RepeatSentence</ability>
      <abilityName>重句检查</abilityName>
      <candidateList>
        <item/>
      </candidateList>
      <explain>重句检查</explain>
      <paraID> 88F3F81</paraID>
      <start>3</start>
      <end>33</end>
      <status>unmodified</status>
      <modifiedWord/>
      <trackRevisions>false</trackRevisions>
    </reviewItem>
    <reviewItem>
      <errorID/>
      <errorWord>合计供水能力19万吨/日，</errorWord>
      <group>L1_Other</group>
      <groupName>其他问题</groupName>
      <ability>L2_RepeatSentence</ability>
      <abilityName>重句检查</abilityName>
      <candidateList>
        <item/>
      </candidateList>
      <explain>重句检查</explain>
      <paraID> 88F3F81</paraID>
      <start>33</start>
      <end>46</end>
      <status>unmodified</status>
      <modifiedWord/>
      <trackRevisions>false</trackRevisions>
    </reviewItem>
    <reviewItem>
      <errorID/>
      <errorWord>配水管网连通，</errorWord>
      <group>L1_Other</group>
      <groupName>其他问题</groupName>
      <ability>L2_RepeatSentence</ability>
      <abilityName>重句检查</abilityName>
      <candidateList>
        <item/>
      </candidateList>
      <explain>重句检查</explain>
      <paraID> 88F3F81</paraID>
      <start>46</start>
      <end>53</end>
      <status>unmodified</status>
      <modifiedWord/>
      <trackRevisions>false</trackRevisions>
    </reviewItem>
    <reviewItem>
      <errorID/>
      <errorWord>形成多水源供水的格局。</errorWord>
      <group>L1_Other</group>
      <groupName>其他问题</groupName>
      <ability>L2_RepeatSentence</ability>
      <abilityName>重句检查</abilityName>
      <candidateList>
        <item/>
      </candidateList>
      <explain>重句检查</explain>
      <paraID> 88F3F81</paraID>
      <start>53</start>
      <end>64</end>
      <status>unmodified</status>
      <modifiedWord/>
      <trackRevisions>false</trackRevisions>
    </reviewItem>
    <reviewItem>
      <errorID/>
      <errorWord>2万吨/天。</errorWord>
      <group>L1_Other</group>
      <groupName>其他问题</groupName>
      <ability>L2_RepeatSentence</ability>
      <abilityName>重句检查</abilityName>
      <candidateList>
        <item/>
      </candidateList>
      <explain>重句检查</explain>
      <paraID> 88F3F81</paraID>
      <start>72</start>
      <end>78</end>
      <status>unmodified</status>
      <modifiedWord/>
      <trackRevisions>false</trackRevisions>
    </reviewItem>
    <reviewItem>
      <errorID/>
      <errorWord>地表水、南水北调工程。</errorWord>
      <group>L1_Other</group>
      <groupName>其他问题</groupName>
      <ability>L2_RepeatSentence</ability>
      <abilityName>重句检查</abilityName>
      <candidateList>
        <item/>
      </candidateList>
      <explain>重句检查</explain>
      <paraID> 88F3F81</paraID>
      <start>81</start>
      <end>92</end>
      <status>unmodified</status>
      <modifiedWord/>
      <trackRevisions>false</trackRevisions>
    </reviewItem>
    <reviewItem>
      <errorID/>
      <errorWord>推进中水回用工程，</errorWord>
      <group>L1_Other</group>
      <groupName>其他问题</groupName>
      <ability>L2_RepeatSentence</ability>
      <abilityName>重句检查</abilityName>
      <candidateList>
        <item/>
      </candidateList>
      <explain>重句检查</explain>
      <paraID>77E30792</paraID>
      <start>3</start>
      <end>12</end>
      <status>unmodified</status>
      <modifiedWord/>
      <trackRevisions>false</trackRevisions>
    </reviewItem>
    <reviewItem>
      <errorID/>
      <errorWord>实施分质供水。</errorWord>
      <group>L1_Other</group>
      <groupName>其他问题</groupName>
      <ability>L2_RepeatSentence</ability>
      <abilityName>重句检查</abilityName>
      <candidateList>
        <item/>
      </candidateList>
      <explain>重句检查</explain>
      <paraID>77E30792</paraID>
      <start>12</start>
      <end>19</end>
      <status>unmodified</status>
      <modifiedWord/>
      <trackRevisions>false</trackRevisions>
    </reviewItem>
    <reviewItem>
      <errorID/>
      <errorWord>规划建设两套供水系统：</errorWord>
      <group>L1_Other</group>
      <groupName>其他问题</groupName>
      <ability>L2_RepeatSentence</ability>
      <abilityName>重句检查</abilityName>
      <candidateList>
        <item/>
      </candidateList>
      <explain>重句检查</explain>
      <paraID>77E30792</paraID>
      <start>19</start>
      <end>30</end>
      <status>unmodified</status>
      <modifiedWord/>
      <trackRevisions>false</trackRevisions>
    </reviewItem>
    <reviewItem>
      <errorID/>
      <errorWord>“生产—消防”“生活—生产—消防”给水系统。</errorWord>
      <group>L1_Other</group>
      <groupName>其他问题</groupName>
      <ability>L2_RepeatSentence</ability>
      <abilityName>重句检查</abilityName>
      <candidateList>
        <item/>
      </candidateList>
      <explain>重句检查</explain>
      <paraID>77E30792</paraID>
      <start>30</start>
      <end>52</end>
      <status>unmodified</status>
      <modifiedWord/>
      <trackRevisions>false</trackRevisions>
    </reviewItem>
    <reviewItem>
      <errorID/>
      <errorWord>供水管网管径为DN300~DN600。</errorWord>
      <group>L1_Other</group>
      <groupName>其他问题</groupName>
      <ability>L2_RepeatSentence</ability>
      <abilityName>重句检查</abilityName>
      <candidateList>
        <item/>
      </candidateList>
      <explain>重句检查</explain>
      <paraID>77E30792</paraID>
      <start>52</start>
      <end>71</end>
      <status>unmodified</status>
      <modifiedWord/>
      <trackRevisions>false</trackRevisions>
    </reviewItem>
    <reviewItem>
      <errorID>88a91706-cd3f-49c9-8c3d-b4acb0a24256</errorID>
      <errorWord>    </errorWord>
      <group>L1_Format</group>
      <groupName>格式问题</groupName>
      <ability>L2_Whitespace</ability>
      <abilityName>空白字符</abilityName>
      <candidateList>
        <item/>
      </candidateList>
      <explain>文本间存在多余的空白字符。</explain>
      <paraID>73E1A7FF</paraID>
      <start>4</start>
      <end>8</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14F7AA95</paraID>
      <start>2</start>
      <end>13</end>
      <status>unmodified</status>
      <modifiedWord/>
      <trackRevisions>false</trackRevisions>
    </reviewItem>
    <reviewItem>
      <errorID/>
      <errorWord>本项目生产产品类型为抑菌液以及抑菌膏，</errorWord>
      <group>L1_Other</group>
      <groupName>其他问题</groupName>
      <ability>L2_RepeatSentence</ability>
      <abilityName>重句检查</abilityName>
      <candidateList>
        <item/>
      </candidateList>
      <explain>重句检查</explain>
      <paraID>3B510FF9</paraID>
      <start>2</start>
      <end>21</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4BB9DD15</paraID>
      <start>0</start>
      <end>7</end>
      <status>unmodified</status>
      <modifiedWord/>
      <trackRevisions>false</trackRevisions>
    </reviewItem>
    <reviewItem>
      <errorID>215a3c08-58e6-4e55-b92a-72041758e667</errorID>
      <errorWord>平</errorWord>
      <group>L1_Word</group>
      <groupName>字词问题</groupName>
      <ability>L2_Typo</ability>
      <abilityName>字词错误</abilityName>
      <candidateList>
        <item>平标</item>
      </candidateList>
      <explain/>
      <paraID>6986168E</paraID>
      <start>10</start>
      <end>11</end>
      <status>unmodified</status>
      <modifiedWord/>
      <trackRevisions>false</trackRevisions>
    </reviewItem>
    <reviewItem>
      <errorID/>
      <errorWord>符合通用行业基本要求。</errorWord>
      <group>L1_Other</group>
      <groupName>其他问题</groupName>
      <ability>L2_RepeatSentence</ability>
      <abilityName>重句检查</abilityName>
      <candidateList>
        <item/>
      </candidateList>
      <explain>重句检查</explain>
      <paraID>2914D558</paraID>
      <start>31</start>
      <end>42</end>
      <status>unmodified</status>
      <modifiedWord/>
      <trackRevisions>false</trackRevisions>
    </reviewItem>
    <reviewItem>
      <errorID>2356ab79-d43d-4f01-91c7-8f75a7415a37</errorID>
      <errorWord>质</errorWord>
      <group>L1_Word</group>
      <groupName>字词问题</groupName>
      <ability>L2_Typo</ability>
      <abilityName>字词错误</abilityName>
      <candidateList>
        <item>质和</item>
      </candidateList>
      <explain/>
      <paraID>246DA1C6</paraID>
      <start>38</start>
      <end>39</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4E80FE7E</paraID>
      <start>2</start>
      <end>9</end>
      <status>unmodified</status>
      <modifiedWord/>
      <trackRevisions>false</trackRevisions>
    </reviewItem>
    <reviewItem>
      <errorID/>
      <errorWord>项目用水来源于市政供水；</errorWord>
      <group>L1_Other</group>
      <groupName>其他问题</groupName>
      <ability>L2_RepeatSentence</ability>
      <abilityName>重句检查</abilityName>
      <candidateList>
        <item/>
      </candidateList>
      <explain>重句检查</explain>
      <paraID>627946EC</paraID>
      <start>0</start>
      <end>12</end>
      <status>unmodified</status>
      <modifiedWord/>
      <trackRevisions>false</trackRevisions>
    </reviewItem>
    <reviewItem>
      <errorID>0cdbc6d1-d9ab-4a89-b484-449f7cb8d127</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 CD918F5</paraID>
      <start>32</start>
      <end>34</end>
      <status>unmodified</status>
      <modifiedWord/>
      <trackRevisions>false</trackRevisions>
    </reviewItem>
    <reviewItem>
      <errorID/>
      <errorWord>中部地区引导逐步调整退出的产业。</errorWord>
      <group>L1_Other</group>
      <groupName>其他问题</groupName>
      <ability>L2_RepeatSentence</ability>
      <abilityName>重句检查</abilityName>
      <candidateList>
        <item/>
      </candidateList>
      <explain>重句检查</explain>
      <paraID> DB0533A</paraID>
      <start>31</start>
      <end>47</end>
      <status>unmodified</status>
      <modifiedWord/>
      <trackRevisions>false</trackRevisions>
    </reviewItem>
    <reviewItem>
      <errorID/>
      <errorWord>《产业发展与转移指导目录（2018年本）》中，</errorWord>
      <group>L1_Other</group>
      <groupName>其他问题</groupName>
      <ability>L2_RepeatSentence</ability>
      <abilityName>重句检查</abilityName>
      <candidateList>
        <item/>
      </candidateList>
      <explain>重句检查</explain>
      <paraID>2363DB4B</paraID>
      <start>2</start>
      <end>25</end>
      <status>unmodified</status>
      <modifiedWord/>
      <trackRevisions>false</trackRevisions>
    </reviewItem>
    <reviewItem>
      <errorID/>
      <errorWord>本项目不属于《产业发展与转移指导目录（2018年本）》中，</errorWord>
      <group>L1_Other</group>
      <groupName>其他问题</groupName>
      <ability>L2_RepeatSentence</ability>
      <abilityName>重句检查</abilityName>
      <candidateList>
        <item/>
      </candidateList>
      <explain>重句检查</explain>
      <paraID>7B495B37</paraID>
      <start>2</start>
      <end>31</end>
      <status>unmodified</status>
      <modifiedWord/>
      <trackRevisions>false</trackRevisions>
    </reviewItem>
    <reviewItem>
      <errorID/>
      <errorWord>中部地区引导不再承接的产业；</errorWord>
      <group>L1_Other</group>
      <groupName>其他问题</groupName>
      <ability>L2_RepeatSentence</ability>
      <abilityName>重句检查</abilityName>
      <candidateList>
        <item/>
      </candidateList>
      <explain>重句检查</explain>
      <paraID>7B495B37</paraID>
      <start>31</start>
      <end>45</end>
      <status>unmodified</status>
      <modifiedWord/>
      <trackRevisions>false</trackRevisions>
    </reviewItem>
    <reviewItem>
      <errorID>eb742cc4-4380-4021-91ab-c9cd26c866ab</errorID>
      <errorWord>项目在</errorWord>
      <group>L1_Word</group>
      <groupName>字词问题</groupName>
      <ability>L2_Typo</ability>
      <abilityName>字词错误</abilityName>
      <candidateList>
        <item>项目</item>
      </candidateList>
      <explain>〈名〉事物分成的门类：服务～｜体育～｜建设～。</explain>
      <paraID> 7677428</paraID>
      <start>4</start>
      <end>7</end>
      <status>unmodified</status>
      <modifiedWord/>
      <trackRevisions>false</trackRevisions>
    </reviewItem>
    <reviewItem>
      <errorID>2c1bae77-75e0-4bd8-8ce8-d1505e96db69</errorID>
      <errorWord>    </errorWord>
      <group>L1_Format</group>
      <groupName>格式问题</groupName>
      <ability>L2_Whitespace</ability>
      <abilityName>空白字符</abilityName>
      <candidateList>
        <item/>
      </candidateList>
      <explain>文本间存在多余的空白字符。</explain>
      <paraID>486DC9C3</paraID>
      <start>4</start>
      <end>8</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4F128290</paraID>
      <start>0</start>
      <end>6</end>
      <status>unmodified</status>
      <modifiedWord/>
      <trackRevisions>false</trackRevisions>
    </reviewItem>
    <reviewItem>
      <errorID/>
      <errorWord>空间布局约束
</errorWord>
      <group>L1_Other</group>
      <groupName>其他问题</groupName>
      <ability>L2_RepeatSentence</ability>
      <abilityName>重句检查</abilityName>
      <candidateList>
        <item/>
      </candidateList>
      <explain>重句检查</explain>
      <paraID>210AC78E</paraID>
      <start>0</start>
      <end>7</end>
      <status>unmodified</status>
      <modifiedWord/>
      <trackRevisions>false</trackRevisions>
    </reviewItem>
    <reviewItem>
      <errorID/>
      <errorWord>根据高端装备制造产业链分析，</errorWord>
      <group>L1_Other</group>
      <groupName>其他问题</groupName>
      <ability>L2_RepeatSentence</ability>
      <abilityName>重句检查</abilityName>
      <candidateList>
        <item/>
      </candidateList>
      <explain>重句检查</explain>
      <paraID>11A7EAA9</paraID>
      <start>62</start>
      <end>76</end>
      <status>unmodified</status>
      <modifiedWord/>
      <trackRevisions>false</trackRevisions>
    </reviewItem>
    <reviewItem>
      <errorID/>
      <errorWord>高端装备制造产业链中的初级形态塑料及合成树脂制造属于国民经济中“化学原料和化学制品制造业”，</errorWord>
      <group>L1_Other</group>
      <groupName>其他问题</groupName>
      <ability>L2_RepeatSentence</ability>
      <abilityName>重句检查</abilityName>
      <candidateList>
        <item/>
      </candidateList>
      <explain>重句检查</explain>
      <paraID>11A7EAA9</paraID>
      <start>76</start>
      <end>122</end>
      <status>unmodified</status>
      <modifiedWord/>
      <trackRevisions>false</trackRevisions>
    </reviewItem>
    <reviewItem>
      <errorID/>
      <errorWord>因此建议禁止入驻该类项目；</errorWord>
      <group>L1_Other</group>
      <groupName>其他问题</groupName>
      <ability>L2_RepeatSentence</ability>
      <abilityName>重句检查</abilityName>
      <candidateList>
        <item/>
      </candidateList>
      <explain>重句检查</explain>
      <paraID>11A7EAA9</paraID>
      <start>122</start>
      <end>135</end>
      <status>unmodified</status>
      <modifiedWord/>
      <trackRevisions>false</trackRevisions>
    </reviewItem>
    <reviewItem>
      <errorID/>
      <errorWord>评价结合当地环境条件及行业发展情况，</errorWord>
      <group>L1_Other</group>
      <groupName>其他问题</groupName>
      <ability>L2_RepeatSentence</ability>
      <abilityName>重句检查</abilityName>
      <candidateList>
        <item/>
      </candidateList>
      <explain>重句检查</explain>
      <paraID>11A7EAA9</paraID>
      <start>135</start>
      <end>153</end>
      <status>unmodified</status>
      <modifiedWord/>
      <trackRevisions>false</trackRevisions>
    </reviewItem>
    <reviewItem>
      <errorID/>
      <errorWord>限制单纯新增发展平板玻璃、水泥等产能过剩项目；</errorWord>
      <group>L1_Other</group>
      <groupName>其他问题</groupName>
      <ability>L2_RepeatSentence</ability>
      <abilityName>重句检查</abilityName>
      <candidateList>
        <item/>
      </candidateList>
      <explain>重句检查</explain>
      <paraID>11A7EAA9</paraID>
      <start>153</start>
      <end>176</end>
      <status>unmodified</status>
      <modifiedWord/>
      <trackRevisions>false</trackRevisions>
    </reviewItem>
    <reviewItem>
      <errorID/>
      <errorWord>禁止生产、使用《危险化学品目录》中的剧毒化学品；</errorWord>
      <group>L1_Other</group>
      <groupName>其他问题</groupName>
      <ability>L2_RepeatSentence</ability>
      <abilityName>重句检查</abilityName>
      <candidateList>
        <item/>
      </candidateList>
      <explain>重句检查</explain>
      <paraID> A5FA8FC</paraID>
      <start>2</start>
      <end>26</end>
      <status>unmodified</status>
      <modifiedWord/>
      <trackRevisions>false</trackRevisions>
    </reviewItem>
    <reviewItem>
      <errorID/>
      <errorWord>本项目属于《产业结构调整指导目录（2024年本）》中允许类项目，</errorWord>
      <group>L1_Other</group>
      <groupName>其他问题</groupName>
      <ability>L2_RepeatSentence</ability>
      <abilityName>重句检查</abilityName>
      <candidateList>
        <item/>
      </candidateList>
      <explain>重句检查</explain>
      <paraID>142AFEA9</paraID>
      <start>2</start>
      <end>34</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36F4DFBF</paraID>
      <start>2</start>
      <end>9</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21808F1D</paraID>
      <start>2</start>
      <end>13</end>
      <status>unmodified</status>
      <modifiedWord/>
      <trackRevisions>false</trackRevisions>
    </reviewItem>
    <reviewItem>
      <errorID/>
      <errorWord>污染物排放管控
</errorWord>
      <group>L1_Other</group>
      <groupName>其他问题</groupName>
      <ability>L2_RepeatSentence</ability>
      <abilityName>重句检查</abilityName>
      <candidateList>
        <item/>
      </candidateList>
      <explain>重句检查</explain>
      <paraID>7D7AD6FD</paraID>
      <start>0</start>
      <end>8</end>
      <status>unmodified</status>
      <modifiedWord/>
      <trackRevisions>false</trackRevisions>
    </reviewItem>
    <reviewItem>
      <errorID>bde47507-712f-4173-8a47-8e1ce7441e16</errorID>
      <errorWord>》</errorWord>
      <group>L1_Word</group>
      <groupName>字词问题</groupName>
      <ability>L2_Typo</ability>
      <abilityName>字词错误</abilityName>
      <candidateList>
        <item>》等</item>
      </candidateList>
      <explain/>
      <paraID>6F058292</paraID>
      <start>155</start>
      <end>156</end>
      <status>unmodified</status>
      <modifiedWord/>
      <trackRevisions>false</trackRevisions>
    </reviewItem>
    <reviewItem>
      <errorID/>
      <errorWord>也认定为低效治理设施；</errorWord>
      <group>L1_Other</group>
      <groupName>其他问题</groupName>
      <ability>L2_RepeatSentence</ability>
      <abilityName>重句检查</abilityName>
      <candidateList>
        <item/>
      </candidateList>
      <explain>重句检查</explain>
      <paraID>6F058292</paraID>
      <start>164</start>
      <end>175</end>
      <status>unmodified</status>
      <modifiedWord/>
      <trackRevisions>false</trackRevisions>
    </reviewItem>
    <reviewItem>
      <errorID/>
      <errorWord>入园的新建、扩建金属表面处理及热处理加工、商砼（沥青）搅拌站环保绩效分级需达到A级绩效水平，</errorWord>
      <group>L1_Other</group>
      <groupName>其他问题</groupName>
      <ability>L2_RepeatSentence</ability>
      <abilityName>重句检查</abilityName>
      <candidateList>
        <item/>
      </candidateList>
      <explain>重句检查</explain>
      <paraID>36E898C4</paraID>
      <start>2</start>
      <end>48</end>
      <status>unmodified</status>
      <modifiedWord/>
      <trackRevisions>false</trackRevisions>
    </reviewItem>
    <reviewItem>
      <errorID/>
      <errorWord>改建项目达到B级绩效水平
</errorWord>
      <group>L1_Other</group>
      <groupName>其他问题</groupName>
      <ability>L2_RepeatSentence</ability>
      <abilityName>重句检查</abilityName>
      <candidateList>
        <item/>
      </candidateList>
      <explain>重句检查</explain>
      <paraID>36E898C4</paraID>
      <start>48</start>
      <end>61</end>
      <status>unmodified</status>
      <modifiedWord/>
      <trackRevisions>false</trackRevisions>
    </reviewItem>
    <reviewItem>
      <errorID/>
      <errorWord>本项目营运期职工生活污水经化粪池（容积10m3，</errorWord>
      <group>L1_Other</group>
      <groupName>其他问题</groupName>
      <ability>L2_RepeatSentence</ability>
      <abilityName>重句检查</abilityName>
      <candidateList>
        <item/>
      </candidateList>
      <explain>重句检查</explain>
      <paraID>4D774A2C</paraID>
      <start>2</start>
      <end>26</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4D774A2C</paraID>
      <start>26</start>
      <end>77</end>
      <status>unmodified</status>
      <modifiedWord/>
      <trackRevisions>false</trackRevisions>
    </reviewItem>
    <reviewItem>
      <errorID/>
      <errorWord>纯化水浓水、保洁废水和设备清洗废水经厂区一体化污水处理设施（处理工艺：</errorWord>
      <group>L1_Other</group>
      <groupName>其他问题</groupName>
      <ability>L2_RepeatSentence</ability>
      <abilityName>重句检查</abilityName>
      <candidateList>
        <item/>
      </candidateList>
      <explain>重句检查</explain>
      <paraID>4D774A2C</paraID>
      <start>77</start>
      <end>112</end>
      <status>unmodified</status>
      <modifiedWord/>
      <trackRevisions>false</trackRevisions>
    </reviewItem>
    <reviewItem>
      <errorID/>
      <errorWord>5m3/d）处理后经厂区污水总排放口排入市政污水管网进入镇平县污水处理中心进一步处理达标后排入西三里河；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4D774A2C</paraID>
      <start>124</start>
      <end>176</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6527AFD5</paraID>
      <start>2</start>
      <end>9</end>
      <status>unmodified</status>
      <modifiedWord/>
      <trackRevisions>false</trackRevisions>
    </reviewItem>
    <reviewItem>
      <errorID/>
      <errorWord>环境风险防控
</errorWord>
      <group>L1_Other</group>
      <groupName>其他问题</groupName>
      <ability>L2_RepeatSentence</ability>
      <abilityName>重句检查</abilityName>
      <candidateList>
        <item/>
      </candidateList>
      <explain>重句检查</explain>
      <paraID>6CD9EAD7</paraID>
      <start>0</start>
      <end>7</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659C99EF</paraID>
      <start>2</start>
      <end>9</end>
      <status>unmodified</status>
      <modifiedWord/>
      <trackRevisions>false</trackRevisions>
    </reviewItem>
    <reviewItem>
      <errorID/>
      <errorWord>本项目投资强度满足《工业项目建设用地控制指标》的要求和《河南省人民政府办公厅关于实施开发区土地利用综合评价促进节约集约高效用地的意见》（豫政办〔2023〕13号）文件要求；</errorWord>
      <group>L1_Other</group>
      <groupName>其他问题</groupName>
      <ability>L2_RepeatSentence</ability>
      <abilityName>重句检查</abilityName>
      <candidateList>
        <item/>
      </candidateList>
      <explain>重句检查</explain>
      <paraID>5B40DC74</paraID>
      <start>2</start>
      <end>88</end>
      <status>unmodified</status>
      <modifiedWord/>
      <trackRevisions>false</trackRevisions>
    </reviewItem>
    <reviewItem>
      <errorID>d1c79921-349c-4195-8379-7ce68280d052</errorID>
      <errorWord>    </errorWord>
      <group>L1_Format</group>
      <groupName>格式问题</groupName>
      <ability>L2_Whitespace</ability>
      <abilityName>空白字符</abilityName>
      <candidateList>
        <item/>
      </candidateList>
      <explain>文本间存在多余的空白字符。</explain>
      <paraID>26531282</paraID>
      <start>4</start>
      <end>8</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332590CF</paraID>
      <start>0</start>
      <end>6</end>
      <status>unmodified</status>
      <modifiedWord/>
      <trackRevisions>false</trackRevisions>
    </reviewItem>
    <reviewItem>
      <errorID/>
      <errorWord>东至航天大道，</errorWord>
      <group>L1_Other</group>
      <groupName>其他问题</groupName>
      <ability>L2_RepeatSentence</ability>
      <abilityName>重句检查</abilityName>
      <candidateList>
        <item/>
      </candidateList>
      <explain>重句检查</explain>
      <paraID>30D0F479</paraID>
      <start>103</start>
      <end>110</end>
      <status>unmodified</status>
      <modifiedWord/>
      <trackRevisions>false</trackRevisions>
    </reviewItem>
    <reviewItem>
      <errorID/>
      <errorWord>西至玉龙路，</errorWord>
      <group>L1_Other</group>
      <groupName>其他问题</groupName>
      <ability>L2_RepeatSentence</ability>
      <abilityName>重句检查</abilityName>
      <candidateList>
        <item/>
      </candidateList>
      <explain>重句检查</explain>
      <paraID>30D0F479</paraID>
      <start>110</start>
      <end>116</end>
      <status>unmodified</status>
      <modifiedWord/>
      <trackRevisions>false</trackRevisions>
    </reviewItem>
    <reviewItem>
      <errorID/>
      <errorWord>南至宁西铁路，</errorWord>
      <group>L1_Other</group>
      <groupName>其他问题</groupName>
      <ability>L2_RepeatSentence</ability>
      <abilityName>重句检查</abilityName>
      <candidateList>
        <item/>
      </candidateList>
      <explain>重句检查</explain>
      <paraID>30D0F479</paraID>
      <start>116</start>
      <end>123</end>
      <status>unmodified</status>
      <modifiedWord/>
      <trackRevisions>false</trackRevisions>
    </reviewItem>
    <reviewItem>
      <errorID/>
      <errorWord>北至S330、北环路；</errorWord>
      <group>L1_Other</group>
      <groupName>其他问题</groupName>
      <ability>L2_RepeatSentence</ability>
      <abilityName>重句检查</abilityName>
      <candidateList>
        <item/>
      </candidateList>
      <explain>重句检查</explain>
      <paraID>30D0F479</paraID>
      <start>123</start>
      <end>134</end>
      <status>unmodified</status>
      <modifiedWord/>
      <trackRevisions>false</trackRevisions>
    </reviewItem>
    <reviewItem>
      <errorID/>
      <errorWord>东至航天大道、天工路，</errorWord>
      <group>L1_Other</group>
      <groupName>其他问题</groupName>
      <ability>L2_RepeatSentence</ability>
      <abilityName>重句检查</abilityName>
      <candidateList>
        <item/>
      </candidateList>
      <explain>重句检查</explain>
      <paraID>30D0F479</paraID>
      <start>138</start>
      <end>149</end>
      <status>unmodified</status>
      <modifiedWord/>
      <trackRevisions>false</trackRevisions>
    </reviewItem>
    <reviewItem>
      <errorID/>
      <errorWord>南至南外环路，</errorWord>
      <group>L1_Other</group>
      <groupName>其他问题</groupName>
      <ability>L2_RepeatSentence</ability>
      <abilityName>重句检查</abilityName>
      <candidateList>
        <item/>
      </candidateList>
      <explain>重句检查</explain>
      <paraID>30D0F479</paraID>
      <start>155</start>
      <end>162</end>
      <status>unmodified</status>
      <modifiedWord/>
      <trackRevisions>false</trackRevisions>
    </reviewItem>
    <reviewItem>
      <errorID/>
      <errorWord>北至杏山大道；</errorWord>
      <group>L1_Other</group>
      <groupName>其他问题</groupName>
      <ability>L2_RepeatSentence</ability>
      <abilityName>重句检查</abilityName>
      <candidateList>
        <item/>
      </candidateList>
      <explain>重句检查</explain>
      <paraID>30D0F479</paraID>
      <start>162</start>
      <end>169</end>
      <status>unmodified</status>
      <modifiedWord/>
      <trackRevisions>false</trackRevisions>
    </reviewItem>
    <reviewItem>
      <errorID/>
      <errorWord>东至东外环路，</errorWord>
      <group>L1_Other</group>
      <groupName>其他问题</groupName>
      <ability>L2_RepeatSentence</ability>
      <abilityName>重句检查</abilityName>
      <candidateList>
        <item/>
      </candidateList>
      <explain>重句检查</explain>
      <paraID>30D0F479</paraID>
      <start>173</start>
      <end>180</end>
      <status>unmodified</status>
      <modifiedWord/>
      <trackRevisions>false</trackRevisions>
    </reviewItem>
    <reviewItem>
      <errorID/>
      <errorWord>西至东三里河，</errorWord>
      <group>L1_Other</group>
      <groupName>其他问题</groupName>
      <ability>L2_RepeatSentence</ability>
      <abilityName>重句检查</abilityName>
      <candidateList>
        <item/>
      </candidateList>
      <explain>重句检查</explain>
      <paraID>30D0F479</paraID>
      <start>180</start>
      <end>187</end>
      <status>unmodified</status>
      <modifiedWord/>
      <trackRevisions>false</trackRevisions>
    </reviewItem>
    <reviewItem>
      <errorID/>
      <errorWord>南至平安大道，</errorWord>
      <group>L1_Other</group>
      <groupName>其他问题</groupName>
      <ability>L2_RepeatSentence</ability>
      <abilityName>重句检查</abilityName>
      <candidateList>
        <item/>
      </candidateList>
      <explain>重句检查</explain>
      <paraID>30D0F479</paraID>
      <start>187</start>
      <end>194</end>
      <status>unmodified</status>
      <modifiedWord/>
      <trackRevisions>false</trackRevisions>
    </reviewItem>
    <reviewItem>
      <errorID/>
      <errorWord>北至建设大道。</errorWord>
      <group>L1_Other</group>
      <groupName>其他问题</groupName>
      <ability>L2_RepeatSentence</ability>
      <abilityName>重句检查</abilityName>
      <candidateList>
        <item/>
      </candidateList>
      <explain>重句检查</explain>
      <paraID>30D0F479</paraID>
      <start>194</start>
      <end>201</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4C7AE57C</paraID>
      <start>59</start>
      <end>70</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734981C9</paraID>
      <start>0</start>
      <end>7</end>
      <status>unmodified</status>
      <modifiedWord/>
      <trackRevisions>false</trackRevisions>
    </reviewItem>
    <reviewItem>
      <errorID>f2d2e9b2-bb65-4fa0-9748-4047f7b2b9ea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3F5B9847</paraID>
      <start>0</start>
      <end>2</end>
      <status>unmodified</status>
      <modifiedWord/>
      <trackRevisions>false</trackRevisions>
    </reviewItem>
    <reviewItem>
      <errorID/>
      <errorWord>本项目为新建项目，</errorWord>
      <group>L1_Other</group>
      <groupName>其他问题</groupName>
      <ability>L2_RepeatSentence</ability>
      <abilityName>重句检查</abilityName>
      <candidateList>
        <item/>
      </candidateList>
      <explain>重句检查</explain>
      <paraID>22126C8F</paraID>
      <start>2</start>
      <end>11</end>
      <status>unmodified</status>
      <modifiedWord/>
      <trackRevisions>false</trackRevisions>
    </reviewItem>
    <reviewItem>
      <errorID/>
      <errorWord>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22126C8F</paraID>
      <start>11</start>
      <end>43</end>
      <status>unmodified</status>
      <modifiedWord/>
      <trackRevisions>false</trackRevisions>
    </reviewItem>
    <reviewItem>
      <errorID/>
      <errorWord>本项目为新建项目，</errorWord>
      <group>L1_Other</group>
      <groupName>其他问题</groupName>
      <ability>L2_RepeatSentence</ability>
      <abilityName>重句检查</abilityName>
      <candidateList>
        <item/>
      </candidateList>
      <explain>重句检查</explain>
      <paraID> 31976C4</paraID>
      <start>2</start>
      <end>11</end>
      <status>unmodified</status>
      <modifiedWord/>
      <trackRevisions>false</trackRevisions>
    </reviewItem>
    <reviewItem>
      <errorID/>
      <errorWord>加强重金属污染物管控，</errorWord>
      <group>L1_Other</group>
      <groupName>其他问题</groupName>
      <ability>L2_RepeatSentence</ability>
      <abilityName>重句检查</abilityName>
      <candidateList>
        <item/>
      </candidateList>
      <explain>重句检查</explain>
      <paraID> 31976C4</paraID>
      <start>39</start>
      <end>50</end>
      <status>unmodified</status>
      <modifiedWord/>
      <trackRevisions>false</trackRevisions>
    </reviewItem>
    <reviewItem>
      <errorID/>
      <errorWord>严格执行污染物排放总量控制制度，</errorWord>
      <group>L1_Other</group>
      <groupName>其他问题</groupName>
      <ability>L2_RepeatSentence</ability>
      <abilityName>重句检查</abilityName>
      <candidateList>
        <item/>
      </candidateList>
      <explain>重句检查</explain>
      <paraID> 31976C4</paraID>
      <start>50</start>
      <end>66</end>
      <status>unmodified</status>
      <modifiedWord/>
      <trackRevisions>false</trackRevisions>
    </reviewItem>
    <reviewItem>
      <errorID/>
      <errorWord>主要污染物新增排放量应做到“等量或倍量替代”。</errorWord>
      <group>L1_Other</group>
      <groupName>其他问题</groupName>
      <ability>L2_RepeatSentence</ability>
      <abilityName>重句检查</abilityName>
      <candidateList>
        <item/>
      </candidateList>
      <explain>重句检查</explain>
      <paraID> 31976C4</paraID>
      <start>66</start>
      <end>89</end>
      <status>unmodified</status>
      <modifiedWord/>
      <trackRevisions>false</trackRevisions>
    </reviewItem>
    <reviewItem>
      <errorID/>
      <errorWord>结合碳达峰目标，</errorWord>
      <group>L1_Other</group>
      <groupName>其他问题</groupName>
      <ability>L2_RepeatSentence</ability>
      <abilityName>重句检查</abilityName>
      <candidateList>
        <item/>
      </candidateList>
      <explain>重句检查</explain>
      <paraID> 31976C4</paraID>
      <start>89</start>
      <end>97</end>
      <status>unmodified</status>
      <modifiedWord/>
      <trackRevisions>false</trackRevisions>
    </reviewItem>
    <reviewItem>
      <errorID/>
      <errorWord>强化碳评价及减排措施，</errorWord>
      <group>L1_Other</group>
      <groupName>其他问题</groupName>
      <ability>L2_RepeatSentence</ability>
      <abilityName>重句检查</abilityName>
      <candidateList>
        <item/>
      </candidateList>
      <explain>重句检查</explain>
      <paraID> 31976C4</paraID>
      <start>97</start>
      <end>108</end>
      <status>unmodified</status>
      <modifiedWord/>
      <trackRevisions>false</trackRevisions>
    </reviewItem>
    <reviewItem>
      <errorID/>
      <errorWord>确保区域环境质量持续改善；</errorWord>
      <group>L1_Other</group>
      <groupName>其他问题</groupName>
      <ability>L2_RepeatSentence</ability>
      <abilityName>重句检查</abilityName>
      <candidateList>
        <item/>
      </candidateList>
      <explain>重句检查</explain>
      <paraID> 31976C4</paraID>
      <start>108</start>
      <end>121</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4AF1D84C</paraID>
      <start>2</start>
      <end>13</end>
      <status>unmodified</status>
      <modifiedWord/>
      <trackRevisions>false</trackRevisions>
    </reviewItem>
    <reviewItem>
      <errorID/>
      <errorWord>强化区内企业污染物排放控制，</errorWord>
      <group>L1_Other</group>
      <groupName>其他问题</groupName>
      <ability>L2_RepeatSentence</ability>
      <abilityName>重句检查</abilityName>
      <candidateList>
        <item/>
      </candidateList>
      <explain>重句检查</explain>
      <paraID>4AF1D84C</paraID>
      <start>39</start>
      <end>53</end>
      <status>unmodified</status>
      <modifiedWord/>
      <trackRevisions>false</trackRevisions>
    </reviewItem>
    <reviewItem>
      <errorID/>
      <errorWord>严格落实排污许可制度；</errorWord>
      <group>L1_Other</group>
      <groupName>其他问题</groupName>
      <ability>L2_RepeatSentence</ability>
      <abilityName>重句检查</abilityName>
      <candidateList>
        <item/>
      </candidateList>
      <explain>重句检查</explain>
      <paraID>4AF1D84C</paraID>
      <start>53</start>
      <end>64</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34C789F1</paraID>
      <start>2</start>
      <end>9</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75225486</paraID>
      <start>2</start>
      <end>9</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789BF502</paraID>
      <start>2</start>
      <end>9</end>
      <status>unmodified</status>
      <modifiedWord/>
      <trackRevisions>false</trackRevisions>
    </reviewItem>
    <reviewItem>
      <errorID/>
      <errorWord>落实相关要求，</errorWord>
      <group>L1_Other</group>
      <groupName>其他问题</groupName>
      <ability>L2_RepeatSentence</ability>
      <abilityName>重句检查</abilityName>
      <candidateList>
        <item/>
      </candidateList>
      <explain>重句检查</explain>
      <paraID>41EF8105</paraID>
      <start>22</start>
      <end>29</end>
      <status>unmodified</status>
      <modifiedWord/>
      <trackRevisions>false</trackRevisions>
    </reviewItem>
    <reviewItem>
      <errorID/>
      <errorWord>加强与规划环评的联动，</errorWord>
      <group>L1_Other</group>
      <groupName>其他问题</groupName>
      <ability>L2_RepeatSentence</ability>
      <abilityName>重句检查</abilityName>
      <candidateList>
        <item/>
      </candidateList>
      <explain>重句检查</explain>
      <paraID>41EF8105</paraID>
      <start>29</start>
      <end>40</end>
      <status>unmodified</status>
      <modifiedWord/>
      <trackRevisions>false</trackRevisions>
    </reviewItem>
    <reviewItem>
      <errorID/>
      <errorWord>严格项目生态环境准入要求，</errorWord>
      <group>L1_Other</group>
      <groupName>其他问题</groupName>
      <ability>L2_RepeatSentence</ability>
      <abilityName>重句检查</abilityName>
      <candidateList>
        <item/>
      </candidateList>
      <explain>重句检查</explain>
      <paraID>41EF8105</paraID>
      <start>40</start>
      <end>53</end>
      <status>unmodified</status>
      <modifiedWord/>
      <trackRevisions>false</trackRevisions>
    </reviewItem>
    <reviewItem>
      <errorID/>
      <errorWord>重点开展工程分析、污染物允许排放量测算和生态环境保护措施的可行性论证等工作，</errorWord>
      <group>L1_Other</group>
      <groupName>其他问题</groupName>
      <ability>L2_RepeatSentence</ability>
      <abilityName>重句检查</abilityName>
      <candidateList>
        <item/>
      </candidateList>
      <explain>重句检查</explain>
      <paraID>41EF8105</paraID>
      <start>53</start>
      <end>91</end>
      <status>unmodified</status>
      <modifiedWord/>
      <trackRevisions>false</trackRevisions>
    </reviewItem>
    <reviewItem>
      <errorID/>
      <errorWord>强化环境监测和生态环境保护相关措施的落实。</errorWord>
      <group>L1_Other</group>
      <groupName>其他问题</groupName>
      <ability>L2_RepeatSentence</ability>
      <abilityName>重句检查</abilityName>
      <candidateList>
        <item/>
      </candidateList>
      <explain>重句检查</explain>
      <paraID>41EF8105</paraID>
      <start>91</start>
      <end>112</end>
      <status>unmodified</status>
      <modifiedWord/>
      <trackRevisions>false</trackRevisions>
    </reviewItem>
    <reviewItem>
      <errorID/>
      <errorWord>2507-411324-04-01-306540，</errorWord>
      <group>L1_Other</group>
      <groupName>其他问题</groupName>
      <ability>L2_RepeatSentence</ability>
      <abilityName>重句检查</abilityName>
      <candidateList>
        <item/>
      </candidateList>
      <explain>重句检查</explain>
      <paraID>4F03DCBC</paraID>
      <start>135</start>
      <end>160</end>
      <status>unmodified</status>
      <modifiedWord/>
      <trackRevisions>false</trackRevisions>
    </reviewItem>
    <reviewItem>
      <errorID/>
      <errorWord>近期至2025年，</errorWord>
      <group>L1_Other</group>
      <groupName>其他问题</groupName>
      <ability>L2_RepeatSentence</ability>
      <abilityName>重句检查</abilityName>
      <candidateList>
        <item/>
      </candidateList>
      <explain>重句检查</explain>
      <paraID>78CA7633</paraID>
      <start>27</start>
      <end>36</end>
      <status>unmodified</status>
      <modifiedWord/>
      <trackRevisions>false</trackRevisions>
    </reviewItem>
    <reviewItem>
      <errorID/>
      <errorWord>远期至2035年，</errorWord>
      <group>L1_Other</group>
      <groupName>其他问题</groupName>
      <ability>L2_RepeatSentence</ability>
      <abilityName>重句检查</abilityName>
      <candidateList>
        <item/>
      </candidateList>
      <explain>重句检查</explain>
      <paraID>78CA7633</paraID>
      <start>36</start>
      <end>45</end>
      <status>unmodified</status>
      <modifiedWord/>
      <trackRevisions>false</trackRevisions>
    </reviewItem>
    <reviewItem>
      <errorID/>
      <errorWord>南至南外环路，</errorWord>
      <group>L1_Other</group>
      <groupName>其他问题</groupName>
      <ability>L2_RepeatSentence</ability>
      <abilityName>重句检查</abilityName>
      <candidateList>
        <item/>
      </candidateList>
      <explain>重句检查</explain>
      <paraID>3DAB7F9A</paraID>
      <start>91</start>
      <end>98</end>
      <status>unmodified</status>
      <modifiedWord/>
      <trackRevisions>false</trackRevisions>
    </reviewItem>
    <reviewItem>
      <errorID/>
      <errorWord>东至东外环路。</errorWord>
      <group>L1_Other</group>
      <groupName>其他问题</groupName>
      <ability>L2_RepeatSentence</ability>
      <abilityName>重句检查</abilityName>
      <candidateList>
        <item/>
      </candidateList>
      <explain>重句检查</explain>
      <paraID>3DAB7F9A</paraID>
      <start>98</start>
      <end>105</end>
      <status>unmodified</status>
      <modifiedWord/>
      <trackRevisions>false</trackRevisions>
    </reviewItem>
    <reviewItem>
      <errorID/>
      <errorWord>（3）发展定位
</errorWord>
      <group>L1_Other</group>
      <groupName>其他问题</groupName>
      <ability>L2_RepeatSentence</ability>
      <abilityName>重句检查</abilityName>
      <candidateList>
        <item/>
      </candidateList>
      <explain>重句检查</explain>
      <paraID>190E462A</paraID>
      <start>0</start>
      <end>8</end>
      <status>unmodified</status>
      <modifiedWord/>
      <trackRevisions>false</trackRevisions>
    </reviewItem>
    <reviewItem>
      <errorID/>
      <errorWord>航天大道以西。</errorWord>
      <group>L1_Other</group>
      <groupName>其他问题</groupName>
      <ability>L2_RepeatSentence</ability>
      <abilityName>重句检查</abilityName>
      <candidateList>
        <item/>
      </candidateList>
      <explain>重句检查</explain>
      <paraID> 8AB8B3F</paraID>
      <start>18</start>
      <end>25</end>
      <status>unmodified</status>
      <modifiedWord/>
      <trackRevisions>false</trackRevisions>
    </reviewItem>
    <reviewItem>
      <errorID/>
      <errorWord>开发区形成以新型建材产业园、高端装备制造产业园、绿色食品产业园、玉石智谷产业园和医药健康产业园五个主要园区。</errorWord>
      <group>L1_Other</group>
      <groupName>其他问题</groupName>
      <ability>L2_RepeatSentence</ability>
      <abilityName>重句检查</abilityName>
      <candidateList>
        <item/>
      </candidateList>
      <explain>重句检查</explain>
      <paraID> 8AB8B3F</paraID>
      <start>25</start>
      <end>79</end>
      <status>unmodified</status>
      <modifiedWord/>
      <trackRevisions>false</trackRevisions>
    </reviewItem>
    <reviewItem>
      <errorID>8a8e9fac-f4a6-4630-af9b-e579eeec8fd7</errorID>
      <errorWord>用地</errorWord>
      <group>L1_Word</group>
      <groupName>字词问题</groupName>
      <ability>L2_Typo</ability>
      <abilityName>字词错误</abilityName>
      <candidateList>
        <item>湿地</item>
      </candidateList>
      <explain/>
      <paraID>52F4934B</paraID>
      <start>39</start>
      <end>41</end>
      <status>unmodified</status>
      <modifiedWord/>
      <trackRevisions>false</trackRevisions>
    </reviewItem>
    <reviewItem>
      <errorID/>
      <errorWord>规划至2035年，</errorWord>
      <group>L1_Other</group>
      <groupName>其他问题</groupName>
      <ability>L2_RepeatSentence</ability>
      <abilityName>重句检查</abilityName>
      <candidateList>
        <item/>
      </candidateList>
      <explain>重句检查</explain>
      <paraID>52F4934B</paraID>
      <start>79</start>
      <end>88</end>
      <status>unmodified</status>
      <modifiedWord/>
      <trackRevisions>false</trackRevisions>
    </reviewItem>
    <reviewItem>
      <errorID>fec1dabe-9292-4051-8d0f-13e3bb7dcaf9</errorID>
      <errorWord>加强</errorWord>
      <group>L1_Word</group>
      <groupName>字词问题</groupName>
      <ability>L2_Typo</ability>
      <abilityName>字词错误</abilityName>
      <candidateList>
        <item>加大</item>
      </candidateList>
      <explain>“加强～力度”搭配不当，建议修改为“加大～力度”。</explain>
      <paraID>68796CA0</paraID>
      <start>21</start>
      <end>23</end>
      <status>unmodified</status>
      <modifiedWord/>
      <trackRevisions>false</trackRevisions>
    </reviewItem>
    <reviewItem>
      <errorID>3199d545-0291-4e47-a550-d60df1e41a61</errorID>
      <errorWord>生态红线保护区</errorWord>
      <group>L1_Political</group>
      <groupName>政治性问题</groupName>
      <ability>L2_Keyword</ability>
      <abilityName>固定表述</abilityName>
      <candidateList>
        <item>生态功能保护区</item>
      </candidateList>
      <explain>词汇“生态功能保护区”在特定场景下为固定表述形式，请确认此处的“生态红线保护区”是否存在不当。</explain>
      <paraID>2D3F455C</paraID>
      <start>68</start>
      <end>75</end>
      <status>unmodified</status>
      <modifiedWord/>
      <trackRevisions>false</trackRevisions>
    </reviewItem>
    <reviewItem>
      <errorID/>
      <errorWord>日处理规模8万吨/日，</errorWord>
      <group>L1_Other</group>
      <groupName>其他问题</groupName>
      <ability>L2_RepeatSentence</ability>
      <abilityName>重句检查</abilityName>
      <candidateList>
        <item/>
      </candidateList>
      <explain>重句检查</explain>
      <paraID>175D80B4</paraID>
      <start>186</start>
      <end>197</end>
      <status>unmodified</status>
      <modifiedWord/>
      <trackRevisions>false</trackRevisions>
    </reviewItem>
    <reviewItem>
      <errorID/>
      <errorWord>其中再生水2万吨/日，</errorWord>
      <group>L1_Other</group>
      <groupName>其他问题</groupName>
      <ability>L2_RepeatSentence</ability>
      <abilityName>重句检查</abilityName>
      <candidateList>
        <item/>
      </candidateList>
      <explain>重句检查</explain>
      <paraID>175D80B4</paraID>
      <start>197</start>
      <end>208</end>
      <status>unmodified</status>
      <modifiedWord/>
      <trackRevisions>false</trackRevisions>
    </reviewItem>
    <reviewItem>
      <errorID/>
      <errorWord>主要服务于老城区。</errorWord>
      <group>L1_Other</group>
      <groupName>其他问题</groupName>
      <ability>L2_RepeatSentence</ability>
      <abilityName>重句检查</abilityName>
      <candidateList>
        <item/>
      </candidateList>
      <explain>重句检查</explain>
      <paraID>175D80B4</paraID>
      <start>208</start>
      <end>217</end>
      <status>unmodified</status>
      <modifiedWord/>
      <trackRevisions>false</trackRevisions>
    </reviewItem>
    <reviewItem>
      <errorID/>
      <errorWord>其中再生水2万吨/日。</errorWord>
      <group>L1_Other</group>
      <groupName>其他问题</groupName>
      <ability>L2_RepeatSentence</ability>
      <abilityName>重句检查</abilityName>
      <candidateList>
        <item/>
      </candidateList>
      <explain>重句检查</explain>
      <paraID>175D80B4</paraID>
      <start>294</start>
      <end>305</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3673E69B</paraID>
      <start>0</start>
      <end>33</end>
      <status>unmodified</status>
      <modifiedWord/>
      <trackRevisions>false</trackRevisions>
    </reviewItem>
    <reviewItem>
      <errorID/>
      <errorWord>①一级保护区划分结果
</errorWord>
      <group>L1_Other</group>
      <groupName>其他问题</groupName>
      <ability>L2_RepeatSentence</ability>
      <abilityName>重句检查</abilityName>
      <candidateList>
        <item/>
      </candidateList>
      <explain>重句检查</explain>
      <paraID>75D56DCA</paraID>
      <start>0</start>
      <end>11</end>
      <status>unmodified</status>
      <modifiedWord/>
      <trackRevisions>false</trackRevisions>
    </reviewItem>
    <reviewItem>
      <errorID/>
      <errorWord>②二级保护区划分结果
</errorWord>
      <group>L1_Other</group>
      <groupName>其他问题</groupName>
      <ability>L2_RepeatSentence</ability>
      <abilityName>重句检查</abilityName>
      <candidateList>
        <item/>
      </candidateList>
      <explain>重句检查</explain>
      <paraID>51BF62AF</paraID>
      <start>0</start>
      <end>11</end>
      <status>unmodified</status>
      <modifiedWord/>
      <trackRevisions>false</trackRevisions>
    </reviewItem>
    <reviewItem>
      <errorID/>
      <errorWord>水库管理局西侧至五里岗水厂暗渠段（长约16.</errorWord>
      <group>L1_Other</group>
      <groupName>其他问题</groupName>
      <ability>L2_RepeatSentence</ability>
      <abilityName>重句检查</abilityName>
      <candidateList>
        <item/>
      </candidateList>
      <explain>重句检查</explain>
      <paraID>497E3A7F</paraID>
      <start>55</start>
      <end>77</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24C78457</paraID>
      <start>0</start>
      <end>33</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24C78457</paraID>
      <start>171</start>
      <end>222</end>
      <status>unmodified</status>
      <modifiedWord/>
      <trackRevisions>false</trackRevisions>
    </reviewItem>
    <reviewItem>
      <errorID/>
      <errorWord>纯化水浓水、保洁废水和设备清洗废水经厂区一体化污水处理设施（处理工艺：</errorWord>
      <group>L1_Other</group>
      <groupName>其他问题</groupName>
      <ability>L2_RepeatSentence</ability>
      <abilityName>重句检查</abilityName>
      <candidateList>
        <item/>
      </candidateList>
      <explain>重句检查</explain>
      <paraID>24C78457</paraID>
      <start>222</start>
      <end>257</end>
      <status>unmodified</status>
      <modifiedWord/>
      <trackRevisions>false</trackRevisions>
    </reviewItem>
    <reviewItem>
      <errorID/>
      <errorWord>5m3/d）处理后经厂区污水总排放口排入市政污水管网进入镇平县污水处理中心进一步处理达标后排入西三里河。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24C78457</paraID>
      <start>269</start>
      <end>321</end>
      <status>unmodified</status>
      <modifiedWord/>
      <trackRevisions>false</trackRevisions>
    </reviewItem>
    <reviewItem>
      <errorID/>
      <errorWord>一级保护区范围自总干渠管理范围边线（防护栏网）外延50米；</errorWord>
      <group>L1_Other</group>
      <groupName>其他问题</groupName>
      <ability>L2_RepeatSentence</ability>
      <abilityName>重句检查</abilityName>
      <candidateList>
        <item/>
      </candidateList>
      <explain>重句检查</explain>
      <paraID>5AC9FDDE</paraID>
      <start>0</start>
      <end>29</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15882A09</paraID>
      <start>0</start>
      <end>33</end>
      <status>unmodified</status>
      <modifiedWord/>
      <trackRevisions>false</trackRevisions>
    </reviewItem>
    <reviewItem>
      <errorID/>
      <errorWord>且本项目营运期职工生活污水经化粪池（容积10m3，</errorWord>
      <group>L1_Other</group>
      <groupName>其他问题</groupName>
      <ability>L2_RepeatSentence</ability>
      <abilityName>重句检查</abilityName>
      <candidateList>
        <item/>
      </candidateList>
      <explain>重句检查</explain>
      <paraID>15882A09</paraID>
      <start>189</start>
      <end>214</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15882A09</paraID>
      <start>214</start>
      <end>265</end>
      <status>unmodified</status>
      <modifiedWord/>
      <trackRevisions>false</trackRevisions>
    </reviewItem>
    <reviewItem>
      <errorID/>
      <errorWord>纯化水浓水、保洁废水和设备清洗废水经厂区一体化污水处理设施（处理工艺：</errorWord>
      <group>L1_Other</group>
      <groupName>其他问题</groupName>
      <ability>L2_RepeatSentence</ability>
      <abilityName>重句检查</abilityName>
      <candidateList>
        <item/>
      </candidateList>
      <explain>重句检查</explain>
      <paraID>15882A09</paraID>
      <start>265</start>
      <end>300</end>
      <status>unmodified</status>
      <modifiedWord/>
      <trackRevisions>false</trackRevisions>
    </reviewItem>
    <reviewItem>
      <errorID/>
      <errorWord>5m3/d）处理后经厂区污水总排放口排入市政污水管网进入镇平县污水处理中心进一步处理达标后排入西三里河。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15882A09</paraID>
      <start>312</start>
      <end>364</end>
      <status>unmodified</status>
      <modifiedWord/>
      <trackRevisions>false</trackRevisions>
    </reviewItem>
    <reviewItem>
      <errorID/>
      <errorWord>应当事先向自然保护区管理机构提交申请和活动计划，</errorWord>
      <group>L1_Other</group>
      <groupName>其他问题</groupName>
      <ability>L2_RepeatSentence</ability>
      <abilityName>重句检查</abilityName>
      <candidateList>
        <item/>
      </candidateList>
      <explain>重句检查</explain>
      <paraID>271B0F75</paraID>
      <start>72</start>
      <end>96</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38650F10</paraID>
      <start>0</start>
      <end>33</end>
      <status>unmodified</status>
      <modifiedWord/>
      <trackRevisions>false</trackRevisions>
    </reviewItem>
    <reviewItem>
      <errorID/>
      <errorWord>866km，</errorWord>
      <group>L1_Other</group>
      <groupName>其他问题</groupName>
      <ability>L2_RepeatSentence</ability>
      <abilityName>重句检查</abilityName>
      <candidateList>
        <item/>
      </candidateList>
      <explain>重句检查</explain>
      <paraID>38650F10</paraID>
      <start>90</start>
      <end>96</end>
      <status>unmodified</status>
      <modifiedWord/>
      <trackRevisions>false</trackRevisions>
    </reviewItem>
    <reviewItem>
      <errorID/>
      <errorWord>不在保护区范围内。</errorWord>
      <group>L1_Other</group>
      <groupName>其他问题</groupName>
      <ability>L2_RepeatSentence</ability>
      <abilityName>重句检查</abilityName>
      <candidateList>
        <item/>
      </candidateList>
      <explain>重句检查</explain>
      <paraID>38650F10</paraID>
      <start>96</start>
      <end>105</end>
      <status>unmodified</status>
      <modifiedWord/>
      <trackRevisions>false</trackRevisions>
    </reviewItem>
    <reviewItem>
      <errorID>fd8ea828-0aaf-4aa2-b92c-141a3cb3e8ae</errorID>
      <errorWord>    </errorWord>
      <group>L1_Format</group>
      <groupName>格式问题</groupName>
      <ability>L2_Whitespace</ability>
      <abilityName>空白字符</abilityName>
      <candidateList>
        <item/>
      </candidateList>
      <explain>文本间存在多余的空白字符。</explain>
      <paraID>7F970F83</paraID>
      <start>4</start>
      <end>8</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 B782F5A</paraID>
      <start>0</start>
      <end>6</end>
      <status>unmodified</status>
      <modifiedWord/>
      <trackRevisions>false</trackRevisions>
    </reviewItem>
    <reviewItem>
      <errorID/>
      <errorWord>本项目不属于“两高”项目，</errorWord>
      <group>L1_Other</group>
      <groupName>其他问题</groupName>
      <ability>L2_RepeatSentence</ability>
      <abilityName>重句检查</abilityName>
      <candidateList>
        <item/>
      </candidateList>
      <explain>重句检查</explain>
      <paraID>563EA3FF</paraID>
      <start>0</start>
      <end>13</end>
      <status>unmodified</status>
      <modifiedWord/>
      <trackRevisions>false</trackRevisions>
    </reviewItem>
    <reviewItem>
      <errorID>a779dbf0-7e04-43c1-a1f3-1fd689a68092</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563EA3FF</paraID>
      <start>21</start>
      <end>25</end>
      <status>unmodified</status>
      <modifiedWord/>
      <trackRevisions>false</trackRevisions>
    </reviewItem>
    <reviewItem>
      <errorID>f37e32a5-1abe-4d41-85b0-23d081bf131c</errorID>
      <errorWord>力</errorWord>
      <group>L1_Word</group>
      <groupName>字词问题</groupName>
      <ability>L2_Typo</ability>
      <abilityName>字词错误</abilityName>
      <candidateList>
        <item>力和</item>
      </candidateList>
      <explain/>
      <paraID>76B51386</paraID>
      <start>14</start>
      <end>15</end>
      <status>unmodified</status>
      <modifiedWord/>
      <trackRevisions>false</trackRevisions>
    </reviewItem>
    <reviewItem>
      <errorID>70c0bba3-46be-46e2-b67a-2f0a8c8b3d0e</errorID>
      <errorWord>污染治理攻坚战</errorWord>
      <group>L1_Political</group>
      <groupName>政治性问题</groupName>
      <ability>L2_Keyword</ability>
      <abilityName>固定表述</abilityName>
      <candidateList>
        <item>污染防治攻坚战</item>
      </candidateList>
      <explain>词汇“污染防治攻坚战”在特定场景下为固定表述形式，请确认此处的“污染治理攻坚战”是否存在不当。</explain>
      <paraID>2AEE7681</paraID>
      <start>12</start>
      <end>19</end>
      <status>unmodified</status>
      <modifiedWord/>
      <trackRevisions>false</trackRevisions>
    </reviewItem>
    <reviewItem>
      <errorID/>
      <errorWord>大力推广新能源汽车。</errorWord>
      <group>L1_Other</group>
      <groupName>其他问题</groupName>
      <ability>L2_RepeatSentence</ability>
      <abilityName>重句检查</abilityName>
      <candidateList>
        <item/>
      </candidateList>
      <explain>重句检查</explain>
      <paraID>47323CE4</paraID>
      <start>2</start>
      <end>12</end>
      <status>unmodified</status>
      <modifiedWord/>
      <trackRevisions>false</trackRevisions>
    </reviewItem>
    <reviewItem>
      <errorID/>
      <errorWord>除特殊需求的车辆外，</errorWord>
      <group>L1_Other</group>
      <groupName>其他问题</groupName>
      <ability>L2_RepeatSentence</ability>
      <abilityName>重句检查</abilityName>
      <candidateList>
        <item/>
      </candidateList>
      <explain>重句检查</explain>
      <paraID>47323CE4</paraID>
      <start>123</start>
      <end>133</end>
      <status>unmodified</status>
      <modifiedWord/>
      <trackRevisions>false</trackRevisions>
    </reviewItem>
    <reviewItem>
      <errorID/>
      <errorWord>各级党政机关新购买公务用车基本实现新能源化。</errorWord>
      <group>L1_Other</group>
      <groupName>其他问题</groupName>
      <ability>L2_RepeatSentence</ability>
      <abilityName>重句检查</abilityName>
      <candidateList>
        <item/>
      </candidateList>
      <explain>重句检查</explain>
      <paraID>47323CE4</paraID>
      <start>133</start>
      <end>155</end>
      <status>unmodified</status>
      <modifiedWord/>
      <trackRevisions>false</trackRevisions>
    </reviewItem>
    <reviewItem>
      <errorID/>
      <errorWord>2025年底前，</errorWord>
      <group>L1_Other</group>
      <groupName>其他问题</groupName>
      <ability>L2_RepeatSentence</ability>
      <abilityName>重句检查</abilityName>
      <candidateList>
        <item/>
      </candidateList>
      <explain>重句检查</explain>
      <paraID>47323CE4</paraID>
      <start>155</start>
      <end>163</end>
      <status>unmodified</status>
      <modifiedWord/>
      <trackRevisions>false</trackRevisions>
    </reviewItem>
    <reviewItem>
      <errorID/>
      <errorWord>除应急车辆外，</errorWord>
      <group>L1_Other</group>
      <groupName>其他问题</groupName>
      <ability>L2_RepeatSentence</ability>
      <abilityName>重句检查</abilityName>
      <candidateList>
        <item/>
      </candidateList>
      <explain>重句检查</explain>
      <paraID>47323CE4</paraID>
      <start>163</start>
      <end>170</end>
      <status>unmodified</status>
      <modifiedWord/>
      <trackRevisions>false</trackRevisions>
    </reviewItem>
    <reviewItem>
      <errorID/>
      <errorWord>项目用车按照此项要求执行。</errorWord>
      <group>L1_Other</group>
      <groupName>其他问题</groupName>
      <ability>L2_RepeatSentence</ability>
      <abilityName>重句检查</abilityName>
      <candidateList>
        <item/>
      </candidateList>
      <explain>重句检查</explain>
      <paraID>7AC8572B</paraID>
      <start>0</start>
      <end>13</end>
      <status>unmodified</status>
      <modifiedWord/>
      <trackRevisions>false</trackRevisions>
    </reviewItem>
    <reviewItem>
      <errorID/>
      <errorWord>项目属于医药制造业，</errorWord>
      <group>L1_Other</group>
      <groupName>其他问题</groupName>
      <ability>L2_RepeatSentence</ability>
      <abilityName>重句检查</abilityName>
      <candidateList>
        <item/>
      </candidateList>
      <explain>重句检查</explain>
      <paraID>3BD897D5</paraID>
      <start>0</start>
      <end>10</end>
      <status>unmodified</status>
      <modifiedWord/>
      <trackRevisions>false</trackRevisions>
    </reviewItem>
    <reviewItem>
      <errorID>e4adb510-7280-4da9-9398-b0dd39adeedf</errorID>
      <errorWord>    </errorWord>
      <group>L1_Format</group>
      <groupName>格式问题</groupName>
      <ability>L2_Whitespace</ability>
      <abilityName>空白字符</abilityName>
      <candidateList>
        <item/>
      </candidateList>
      <explain>文本间存在多余的空白字符。</explain>
      <paraID>579791EA</paraID>
      <start>4</start>
      <end>8</end>
      <status>unmodified</status>
      <modifiedWord/>
      <trackRevisions>false</trackRevisions>
    </reviewItem>
    <reviewItem>
      <errorID/>
      <errorWord>属于允许类，</errorWord>
      <group>L1_Other</group>
      <groupName>其他问题</groupName>
      <ability>L2_RepeatSentence</ability>
      <abilityName>重句检查</abilityName>
      <candidateList>
        <item/>
      </candidateList>
      <explain>重句检查</explain>
      <paraID>387D711B</paraID>
      <start>23</start>
      <end>29</end>
      <status>unmodified</status>
      <modifiedWord/>
      <trackRevisions>false</trackRevisions>
    </reviewItem>
    <reviewItem>
      <errorID>533a9a3b-ac44-4fff-8fc8-201dbbf62d69</errorID>
      <errorWord>产尘</errorWord>
      <group>L1_Word</group>
      <groupName>字词问题</groupName>
      <ability>L2_Typo</ability>
      <abilityName>字词错误</abilityName>
      <candidateList>
        <item>产生</item>
      </candidateList>
      <explain/>
      <paraID>48A44065</paraID>
      <start>4</start>
      <end>6</end>
      <status>unmodified</status>
      <modifiedWord/>
      <trackRevisions>false</trackRevisions>
    </reviewItem>
    <reviewItem>
      <errorID>7d6e4240-9ebd-4bd5-99e8-8c19d6fbf94e</errorID>
      <errorWord>外逸</errorWord>
      <group>L1_Word</group>
      <groupName>字词问题</groupName>
      <ability>L2_Typo</ability>
      <abilityName>字词错误</abilityName>
      <candidateList>
        <item>外溢</item>
      </candidateList>
      <explain/>
      <paraID>48A44065</paraID>
      <start>35</start>
      <end>37</end>
      <status>unmodified</status>
      <modifiedWord/>
      <trackRevisions>false</trackRevisions>
    </reviewItem>
    <reviewItem>
      <errorID/>
      <errorWord>危险废物储存间门口应张贴标准规范的危险废物标识和危废信息板，</errorWord>
      <group>L1_Other</group>
      <groupName>其他问题</groupName>
      <ability>L2_RepeatSentence</ability>
      <abilityName>重句检查</abilityName>
      <candidateList>
        <item/>
      </candidateList>
      <explain>重句检查</explain>
      <paraID>60E61842</paraID>
      <start>31</start>
      <end>61</end>
      <status>unmodified</status>
      <modifiedWord/>
      <trackRevisions>false</trackRevisions>
    </reviewItem>
    <reviewItem>
      <errorID/>
      <errorWord>建立台账并挂于危废间内，</errorWord>
      <group>L1_Other</group>
      <groupName>其他问题</groupName>
      <ability>L2_RepeatSentence</ability>
      <abilityName>重句检查</abilityName>
      <candidateList>
        <item/>
      </candidateList>
      <explain>重句检查</explain>
      <paraID>60E61842</paraID>
      <start>61</start>
      <end>73</end>
      <status>unmodified</status>
      <modifiedWord/>
      <trackRevisions>false</trackRevisions>
    </reviewItem>
    <reviewItem>
      <errorID/>
      <errorWord>危险废物管理台账和危险废物转移情况信息表保存5年以上。</errorWord>
      <group>L1_Other</group>
      <groupName>其他问题</groupName>
      <ability>L2_RepeatSentence</ability>
      <abilityName>重句检查</abilityName>
      <candidateList>
        <item/>
      </candidateList>
      <explain>重句检查</explain>
      <paraID>60E61842</paraID>
      <start>73</start>
      <end>100</end>
      <status>unmodified</status>
      <modifiedWord/>
      <trackRevisions>false</trackRevisions>
    </reviewItem>
    <reviewItem>
      <errorID/>
      <errorWord>危废间内禁止存放除危险废物和应急工具外的其他物品；</errorWord>
      <group>L1_Other</group>
      <groupName>其他问题</groupName>
      <ability>L2_RepeatSentence</ability>
      <abilityName>重句检查</abilityName>
      <candidateList>
        <item/>
      </candidateList>
      <explain>重句检查</explain>
      <paraID>60E61842</paraID>
      <start>100</start>
      <end>125</end>
      <status>unmodified</status>
      <modifiedWord/>
      <trackRevisions>false</trackRevisions>
    </reviewItem>
    <reviewItem>
      <errorID>470def62-c491-429a-bc38-ac07ff52b765</errorID>
      <errorWord>外逸</errorWord>
      <group>L1_Word</group>
      <groupName>字词问题</groupName>
      <ability>L2_Typo</ability>
      <abilityName>字词错误</abilityName>
      <candidateList>
        <item>外溢</item>
      </candidateList>
      <explain/>
      <paraID>3F2B4F32</paraID>
      <start>16</start>
      <end>18</end>
      <status>unmodified</status>
      <modifiedWord/>
      <trackRevisions>false</trackRevisions>
    </reviewItem>
    <reviewItem>
      <errorID/>
      <errorWord>无积料、积灰现象。</errorWord>
      <group>L1_Other</group>
      <groupName>其他问题</groupName>
      <ability>L2_RepeatSentence</ability>
      <abilityName>重句检查</abilityName>
      <candidateList>
        <item/>
      </candidateList>
      <explain>重句检查</explain>
      <paraID>51D384C1</paraID>
      <start>23</start>
      <end>32</end>
      <status>unmodified</status>
      <modifiedWord/>
      <trackRevisions>false</trackRevisions>
    </reviewItem>
    <reviewItem>
      <errorID>a7fcb454-d4e2-4574-8adc-a812785dd56d</errorID>
      <errorWord>外逸</errorWord>
      <group>L1_Word</group>
      <groupName>字词问题</groupName>
      <ability>L2_Typo</ability>
      <abilityName>字词错误</abilityName>
      <candidateList>
        <item>外溢</item>
      </candidateList>
      <explain/>
      <paraID>51D384C1</paraID>
      <start>44</start>
      <end>46</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 2BA2C98</paraID>
      <start>0</start>
      <end>7</end>
      <status>unmodified</status>
      <modifiedWord/>
      <trackRevisions>false</trackRevisions>
    </reviewItem>
    <reviewItem>
      <errorID/>
      <errorWord>1、本项目不涉及；</errorWord>
      <group>L1_Other</group>
      <groupName>其他问题</groupName>
      <ability>L2_RepeatSentence</ability>
      <abilityName>重句检查</abilityName>
      <candidateList>
        <item/>
      </candidateList>
      <explain>重句检查</explain>
      <paraID>7BC5C236</paraID>
      <start>0</start>
      <end>9</end>
      <status>unmodified</status>
      <modifiedWord/>
      <trackRevisions>false</trackRevisions>
    </reviewItem>
    <reviewItem>
      <errorID>9e7bcc42-22b1-4ccd-84ee-c6c9ae394d11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E56F30E</paraID>
      <start>0</start>
      <end>2</end>
      <status>modified</status>
      <modifiedWord>2.</modifiedWord>
      <trackRevisions>false</trackRevisions>
    </reviewItem>
    <reviewItem>
      <errorID>342f3540-0cbb-452f-871e-16af9061dcb8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3BC4D9AF</paraID>
      <start>0</start>
      <end>2</end>
      <status>modified</status>
      <modifiedWord>3.</modifiedWord>
      <trackRevisions>false</trackRevisions>
    </reviewItem>
    <reviewItem>
      <errorID/>
      <errorWord>相关数据保存6个月以上。</errorWord>
      <group>L1_Other</group>
      <groupName>其他问题</groupName>
      <ability>L2_RepeatSentence</ability>
      <abilityName>重句检查</abilityName>
      <candidateList>
        <item/>
      </candidateList>
      <explain>重句检查</explain>
      <paraID>6A2FEBC1</paraID>
      <start>27</start>
      <end>39</end>
      <status>unmodified</status>
      <modifiedWord/>
      <trackRevisions>false</trackRevisions>
    </reviewItem>
    <reviewItem>
      <errorID/>
      <errorWord>生产工艺和装备
</errorWord>
      <group>L1_Other</group>
      <groupName>其他问题</groupName>
      <ability>L2_RepeatSentence</ability>
      <abilityName>重句检查</abilityName>
      <candidateList>
        <item/>
      </candidateList>
      <explain>重句检查</explain>
      <paraID> 83377BF</paraID>
      <start>0</start>
      <end>8</end>
      <status>unmodified</status>
      <modifiedWord/>
      <trackRevisions>false</trackRevisions>
    </reviewItem>
    <reviewItem>
      <errorID/>
      <errorWord>不属于《产业结构调整指导目录（2024年版）》淘汰类，</errorWord>
      <group>L1_Other</group>
      <groupName>其他问题</groupName>
      <ability>L2_RepeatSentence</ability>
      <abilityName>重句检查</abilityName>
      <candidateList>
        <item/>
      </candidateList>
      <explain>重句检查</explain>
      <paraID> BD79D7E</paraID>
      <start>0</start>
      <end>27</end>
      <status>unmodified</status>
      <modifiedWord/>
      <trackRevisions>false</trackRevisions>
    </reviewItem>
    <reviewItem>
      <errorID/>
      <errorWord>不属于省级和市级政府部门明确列入已经限期淘汰类项目。</errorWord>
      <group>L1_Other</group>
      <groupName>其他问题</groupName>
      <ability>L2_RepeatSentence</ability>
      <abilityName>重句检查</abilityName>
      <candidateList>
        <item/>
      </candidateList>
      <explain>重句检查</explain>
      <paraID> BD79D7E</paraID>
      <start>27</start>
      <end>53</end>
      <status>unmodified</status>
      <modifiedWord/>
      <trackRevisions>false</trackRevisions>
    </reviewItem>
    <reviewItem>
      <errorID/>
      <errorWord>对比《产业结构调整指导目录（2024年版）》，</errorWord>
      <group>L1_Other</group>
      <groupName>其他问题</groupName>
      <ability>L2_RepeatSentence</ability>
      <abilityName>重句检查</abilityName>
      <candidateList>
        <item/>
      </candidateList>
      <explain>重句检查</explain>
      <paraID>2ABB4506</paraID>
      <start>0</start>
      <end>23</end>
      <status>unmodified</status>
      <modifiedWord/>
      <trackRevisions>false</trackRevisions>
    </reviewItem>
    <reviewItem>
      <errorID/>
      <errorWord>属于允许类，</errorWord>
      <group>L1_Other</group>
      <groupName>其他问题</groupName>
      <ability>L2_RepeatSentence</ability>
      <abilityName>重句检查</abilityName>
      <candidateList>
        <item/>
      </candidateList>
      <explain>重句检查</explain>
      <paraID>2ABB4506</paraID>
      <start>23</start>
      <end>29</end>
      <status>unmodified</status>
      <modifiedWord/>
      <trackRevisions>false</trackRevisions>
    </reviewItem>
    <reviewItem>
      <errorID/>
      <errorWord>且不属于省级和市级政府部门明确列入已经限期淘汰类项目。</errorWord>
      <group>L1_Other</group>
      <groupName>其他问题</groupName>
      <ability>L2_RepeatSentence</ability>
      <abilityName>重句检查</abilityName>
      <candidateList>
        <item/>
      </candidateList>
      <explain>重句检查</explain>
      <paraID>2ABB4506</paraID>
      <start>29</start>
      <end>56</end>
      <status>unmodified</status>
      <modifiedWord/>
      <trackRevisions>false</trackRevisions>
    </reviewItem>
    <reviewItem>
      <errorID/>
      <errorWord>因此符合产业政策要求。</errorWord>
      <group>L1_Other</group>
      <groupName>其他问题</groupName>
      <ability>L2_RepeatSentence</ability>
      <abilityName>重句检查</abilityName>
      <candidateList>
        <item/>
      </candidateList>
      <explain>重句检查</explain>
      <paraID>2ABB4506</paraID>
      <start>56</start>
      <end>67</end>
      <status>unmodified</status>
      <modifiedWord/>
      <trackRevisions>false</trackRevisions>
    </reviewItem>
    <reviewItem>
      <errorID/>
      <errorWord>物料转移和输送
</errorWord>
      <group>L1_Other</group>
      <groupName>其他问题</groupName>
      <ability>L2_RepeatSentence</ability>
      <abilityName>重句检查</abilityName>
      <candidateList>
        <item/>
      </candidateList>
      <explain>重句检查</explain>
      <paraID>3AE2BC9F</paraID>
      <start>0</start>
      <end>8</end>
      <status>unmodified</status>
      <modifiedWord/>
      <trackRevisions>false</trackRevisions>
    </reviewItem>
    <reviewItem>
      <errorID/>
      <errorWord>其他污染物排放浓度达到相关污染物排放标准。</errorWord>
      <group>L1_Other</group>
      <groupName>其他问题</groupName>
      <ability>L2_RepeatSentence</ability>
      <abilityName>重句检查</abilityName>
      <candidateList>
        <item/>
      </candidateList>
      <explain>重句检查</explain>
      <paraID>36E7E3F2</paraID>
      <start>19</start>
      <end>40</end>
      <status>unmodified</status>
      <modifiedWord/>
      <trackRevisions>false</trackRevisions>
    </reviewItem>
    <reviewItem>
      <errorID>7a4946df-8936-4947-867b-54763b850072</errorID>
      <errorWord>；</errorWord>
      <group>L1_Word</group>
      <groupName>字词问题</groupName>
      <ability>L2_Typo</ability>
      <abilityName>字词错误</abilityName>
      <candidateList>
        <item>；在</item>
      </candidateList>
      <explain/>
      <paraID>2F518A2B</paraID>
      <start>58</start>
      <end>59</end>
      <status>unmodified</status>
      <modifiedWord/>
      <trackRevisions>false</trackRevisions>
    </reviewItem>
    <reviewItem>
      <errorID/>
      <errorWord>并按要求与省厅联网；</errorWord>
      <group>L1_Other</group>
      <groupName>其他问题</groupName>
      <ability>L2_RepeatSentence</ability>
      <abilityName>重句检查</abilityName>
      <candidateList>
        <item/>
      </candidateList>
      <explain>重句检查</explain>
      <paraID>2F518A2B</paraID>
      <start>178</start>
      <end>188</end>
      <status>unmodified</status>
      <modifiedWord/>
      <trackRevisions>false</trackRevisions>
    </reviewItem>
    <reviewItem>
      <errorID/>
      <errorWord>未安装自动在线监控的企业，</errorWord>
      <group>L1_Other</group>
      <groupName>其他问题</groupName>
      <ability>L2_RepeatSentence</ability>
      <abilityName>重句检查</abilityName>
      <candidateList>
        <item/>
      </candidateList>
      <explain>重句检查</explain>
      <paraID>7D3FB2F2</paraID>
      <start>2</start>
      <end>15</end>
      <status>unmodified</status>
      <modifiedWord/>
      <trackRevisions>false</trackRevisions>
    </reviewItem>
    <reviewItem>
      <errorID/>
      <errorWord>应在主要生产设备（投料口、卸料口等位置）安装视频监控设施，</errorWord>
      <group>L1_Other</group>
      <groupName>其他问题</groupName>
      <ability>L2_RepeatSentence</ability>
      <abilityName>重句检查</abilityName>
      <candidateList>
        <item/>
      </candidateList>
      <explain>重句检查</explain>
      <paraID>7D3FB2F2</paraID>
      <start>15</start>
      <end>44</end>
      <status>unmodified</status>
      <modifiedWord/>
      <trackRevisions>false</trackRevisions>
    </reviewItem>
    <reviewItem>
      <errorID/>
      <errorWord>相关数据保存6个月以上。</errorWord>
      <group>L1_Other</group>
      <groupName>其他问题</groupName>
      <ability>L2_RepeatSentence</ability>
      <abilityName>重句检查</abilityName>
      <candidateList>
        <item/>
      </candidateList>
      <explain>重句检查</explain>
      <paraID>7D3FB2F2</paraID>
      <start>44</start>
      <end>56</end>
      <status>unmodified</status>
      <modifiedWord/>
      <trackRevisions>false</trackRevisions>
    </reviewItem>
    <reviewItem>
      <errorID/>
      <errorWord>并按要求与省厅联网，</errorWord>
      <group>L1_Other</group>
      <groupName>其他问题</groupName>
      <ability>L2_RepeatSentence</ability>
      <abilityName>重句检查</abilityName>
      <candidateList>
        <item/>
      </candidateList>
      <explain>重句检查</explain>
      <paraID>404D434E</paraID>
      <start>43</start>
      <end>53</end>
      <status>unmodified</status>
      <modifiedWord/>
      <trackRevisions>false</trackRevisions>
    </reviewItem>
    <reviewItem>
      <errorID/>
      <errorWord>在线监测数据至少保存最近12个月的1分钟均值、36个月的1小时均值及60个月的日均值和月均值；</errorWord>
      <group>L1_Other</group>
      <groupName>其他问题</groupName>
      <ability>L2_RepeatSentence</ability>
      <abilityName>重句检查</abilityName>
      <candidateList>
        <item/>
      </candidateList>
      <explain>重句检查</explain>
      <paraID>404D434E</paraID>
      <start>53</start>
      <end>100</end>
      <status>unmodified</status>
      <modifiedWord/>
      <trackRevisions>false</trackRevisions>
    </reviewItem>
    <reviewItem>
      <errorID/>
      <errorWord>各废气排放口按照排污许可要求开展自行监测；</errorWord>
      <group>L1_Other</group>
      <groupName>其他问题</groupName>
      <ability>L2_RepeatSentence</ability>
      <abilityName>重句检查</abilityName>
      <candidateList>
        <item/>
      </candidateList>
      <explain>重句检查</explain>
      <paraID> 55AB75B</paraID>
      <start>45</start>
      <end>66</end>
      <status>unmodified</status>
      <modifiedWord/>
      <trackRevisions>false</trackRevisions>
    </reviewItem>
    <reviewItem>
      <errorID/>
      <errorWord>相关数据保存6个月以上。</errorWord>
      <group>L1_Other</group>
      <groupName>其他问题</groupName>
      <ability>L2_RepeatSentence</ability>
      <abilityName>重句检查</abilityName>
      <candidateList>
        <item/>
      </candidateList>
      <explain>重句检查</explain>
      <paraID>6E9C8F93</paraID>
      <start>36</start>
      <end>48</end>
      <status>unmodified</status>
      <modifiedWord/>
      <trackRevisions>false</trackRevisions>
    </reviewItem>
    <reviewItem>
      <errorID/>
      <errorWord>路面无明显可见积尘；</errorWord>
      <group>L1_Other</group>
      <groupName>其他问题</groupName>
      <ability>L2_RepeatSentence</ability>
      <abilityName>重句检查</abilityName>
      <candidateList>
        <item/>
      </candidateList>
      <explain>重句检查</explain>
      <paraID>22F6E423</paraID>
      <start>26</start>
      <end>36</end>
      <status>unmodified</status>
      <modifiedWord/>
      <trackRevisions>false</trackRevisions>
    </reviewItem>
    <reviewItem>
      <errorID/>
      <errorWord>无成片裸露土地；</errorWord>
      <group>L1_Other</group>
      <groupName>其他问题</groupName>
      <ability>L2_RepeatSentence</ability>
      <abilityName>重句检查</abilityName>
      <candidateList>
        <item/>
      </candidateList>
      <explain>重句检查</explain>
      <paraID> 73B2394</paraID>
      <start>13</start>
      <end>21</end>
      <status>unmodified</status>
      <modifiedWord/>
      <trackRevisions>false</trackRevisions>
    </reviewItem>
    <reviewItem>
      <errorID>b57e101d-db60-42a9-a481-13be5293d7a7</errorID>
      <errorWord>（</errorWord>
      <group>L1_Punc</group>
      <groupName>标点问题</groupName>
      <ability>L2_Punc</ability>
      <abilityName>标点符号检查</abilityName>
      <candidateList/>
      <explain>同一形式括号套用。</explain>
      <paraID>12050563</paraID>
      <start>22</start>
      <end>23</end>
      <status>unmodified</status>
      <modifiedWord/>
      <trackRevisions>false</trackRevisions>
    </reviewItem>
    <reviewItem>
      <errorID>a13ab270-15e6-4b37-9606-7fabfb16f439</errorID>
      <errorWord>）</errorWord>
      <group>L1_Punc</group>
      <groupName>标点问题</groupName>
      <ability>L2_Punc</ability>
      <abilityName>标点符号检查</abilityName>
      <candidateList/>
      <explain>同一形式括号套用。</explain>
      <paraID>12050563</paraID>
      <start>32</start>
      <end>33</end>
      <status>unmodified</status>
      <modifiedWord/>
      <trackRevisions>false</trackRevisions>
    </reviewItem>
    <reviewItem>
      <errorID/>
      <errorWord>并具备相应的环境管理能力（学历、培训、从业经验等）。</errorWord>
      <group>L1_Other</group>
      <groupName>其他问题</groupName>
      <ability>L2_RepeatSentence</ability>
      <abilityName>重句检查</abilityName>
      <candidateList>
        <item/>
      </candidateList>
      <explain>重句检查</explain>
      <paraID>23DBDD3B</paraID>
      <start>17</start>
      <end>43</end>
      <status>unmodified</status>
      <modifiedWord/>
      <trackRevisions>false</trackRevisions>
    </reviewItem>
    <reviewItem>
      <errorID>4e33e202-6c4c-477f-a399-e0702f1703a8</errorID>
      <errorWord>    </errorWord>
      <group>L1_Format</group>
      <groupName>格式问题</groupName>
      <ability>L2_Whitespace</ability>
      <abilityName>空白字符</abilityName>
      <candidateList>
        <item/>
      </candidateList>
      <explain>文本间存在多余的空白字符。</explain>
      <paraID>2523A049</paraID>
      <start>4</start>
      <end>8</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71DD6CC8</paraID>
      <start>0</start>
      <end>6</end>
      <status>unmodified</status>
      <modifiedWord/>
      <trackRevisions>false</trackRevisions>
    </reviewItem>
    <reviewItem>
      <errorID/>
      <errorWord>在重污染天气预警期间实施自主减排。</errorWord>
      <group>L1_Other</group>
      <groupName>其他问题</groupName>
      <ability>L2_RepeatSentence</ability>
      <abilityName>重句检查</abilityName>
      <candidateList>
        <item/>
      </candidateList>
      <explain>重句检查</explain>
      <paraID>3AADF134</paraID>
      <start>197</start>
      <end>214</end>
      <status>unmodified</status>
      <modifiedWord/>
      <trackRevisions>false</trackRevisions>
    </reviewItem>
    <reviewItem>
      <errorID>29d80047-7dce-49ae-ab7b-b63f63fe867c</errorID>
      <errorWord>处理场</errorWord>
      <group>L1_Word</group>
      <groupName>字词问题</groupName>
      <ability>L2_Typo</ability>
      <abilityName>字词错误</abilityName>
      <candidateList>
        <item>处理厂</item>
      </candidateList>
      <explain/>
      <paraID>3311F60E</paraID>
      <start>70</start>
      <end>73</end>
      <status>unmodified</status>
      <modifiedWord/>
      <trackRevisions>false</trackRevisions>
    </reviewItem>
    <reviewItem>
      <errorID>65332e8b-6d27-4699-bad6-6b4a5bf5a389</errorID>
      <errorWord>大气污染处理</errorWord>
      <group>L1_Knowledge</group>
      <groupName>知识性问题</groupName>
      <ability>L2_Term</ability>
      <abilityName>专业术语</abilityName>
      <candidateList>
        <item>大气污染治理</item>
      </candidateList>
      <explain/>
      <paraID>3311F60E</paraID>
      <start>174</start>
      <end>180</end>
      <status>unmodified</status>
      <modifiedWord/>
      <trackRevisions>false</trackRevisions>
    </reviewItem>
    <reviewItem>
      <errorID/>
      <errorWord>淘汰不成熟、不适用、无法稳定达标排放的治理工艺；</errorWord>
      <group>L1_Other</group>
      <groupName>其他问题</groupName>
      <ability>L2_RepeatSentence</ability>
      <abilityName>重句检查</abilityName>
      <candidateList>
        <item/>
      </candidateList>
      <explain>重句检查</explain>
      <paraID>3E090957</paraID>
      <start>57</start>
      <end>81</end>
      <status>unmodified</status>
      <modifiedWord/>
      <trackRevisions>false</trackRevisions>
    </reviewItem>
    <reviewItem>
      <errorID/>
      <errorWord>整治关键组件缺失、质量低劣、自动化水平低的治理设施，</errorWord>
      <group>L1_Other</group>
      <groupName>其他问题</groupName>
      <ability>L2_RepeatSentence</ability>
      <abilityName>重句检查</abilityName>
      <candidateList>
        <item/>
      </candidateList>
      <explain>重句检查</explain>
      <paraID>3E090957</paraID>
      <start>81</start>
      <end>107</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512EA520</paraID>
      <start>41</start>
      <end>54</end>
      <status>unmodified</status>
      <modifiedWord/>
      <trackRevisions>false</trackRevisions>
    </reviewItem>
    <reviewItem>
      <errorID/>
      <errorWord>顶部负压收集后，</errorWord>
      <group>L1_Other</group>
      <groupName>其他问题</groupName>
      <ability>L2_RepeatSentence</ability>
      <abilityName>重句检查</abilityName>
      <candidateList>
        <item/>
      </candidateList>
      <explain>重句检查</explain>
      <paraID>512EA520</paraID>
      <start>54</start>
      <end>62</end>
      <status>unmodified</status>
      <modifiedWord/>
      <trackRevisions>false</trackRevisions>
    </reviewItem>
    <reviewItem>
      <errorID/>
      <errorWord>通过二级活性炭吸附装置处理后达标排放。</errorWord>
      <group>L1_Other</group>
      <groupName>其他问题</groupName>
      <ability>L2_RepeatSentence</ability>
      <abilityName>重句检查</abilityName>
      <candidateList>
        <item/>
      </candidateList>
      <explain>重句检查</explain>
      <paraID>512EA520</paraID>
      <start>62</start>
      <end>81</end>
      <status>unmodified</status>
      <modifiedWord/>
      <trackRevisions>false</trackRevisions>
    </reviewItem>
    <reviewItem>
      <errorID/>
      <errorWord>由上表分析可知，</errorWord>
      <group>L1_Other</group>
      <groupName>其他问题</groupName>
      <ability>L2_RepeatSentence</ability>
      <abilityName>重句检查</abilityName>
      <candidateList>
        <item/>
      </candidateList>
      <explain>重句检查</explain>
      <paraID>669FECC4</paraID>
      <start>0</start>
      <end>8</end>
      <status>unmodified</status>
      <modifiedWord/>
      <trackRevisions>false</trackRevisions>
    </reviewItem>
    <reviewItem>
      <errorID>b7f7f8c7-be54-442a-af74-214da6547bd9</errorID>
      <errorWord>    </errorWord>
      <group>L1_Format</group>
      <groupName>格式问题</groupName>
      <ability>L2_Whitespace</ability>
      <abilityName>空白字符</abilityName>
      <candidateList>
        <item/>
      </candidateList>
      <explain>文本间存在多余的空白字符。</explain>
      <paraID>65C3B162</paraID>
      <start>4</start>
      <end>8</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 5375C64</paraID>
      <start>0</start>
      <end>6</end>
      <status>unmodified</status>
      <modifiedWord/>
      <trackRevisions>false</trackRevisions>
    </reviewItem>
    <reviewItem>
      <errorID/>
      <errorWord>本项目为医药制造业，</errorWord>
      <group>L1_Other</group>
      <groupName>其他问题</groupName>
      <ability>L2_RepeatSentence</ability>
      <abilityName>重句检查</abilityName>
      <candidateList>
        <item/>
      </candidateList>
      <explain>重句检查</explain>
      <paraID>59550ECD</paraID>
      <start>0</start>
      <end>10</end>
      <status>unmodified</status>
      <modifiedWord/>
      <trackRevisions>false</trackRevisions>
    </reviewItem>
    <reviewItem>
      <errorID/>
      <errorWord>本项目液体卫生材料生产线储液桶灭菌工序产生的有机废气，</errorWord>
      <group>L1_Other</group>
      <groupName>其他问题</groupName>
      <ability>L2_RepeatSentence</ability>
      <abilityName>重句检查</abilityName>
      <candidateList>
        <item/>
      </candidateList>
      <explain>重句检查</explain>
      <paraID>59550ECD</paraID>
      <start>36</start>
      <end>63</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59550ECD</paraID>
      <start>63</start>
      <end>76</end>
      <status>unmodified</status>
      <modifiedWord/>
      <trackRevisions>false</trackRevisions>
    </reviewItem>
    <reviewItem>
      <errorID/>
      <errorWord>本项目液体卫生材料生产线储液桶灭菌工序产生的有机废气，</errorWord>
      <group>L1_Other</group>
      <groupName>其他问题</groupName>
      <ability>L2_RepeatSentence</ability>
      <abilityName>重句检查</abilityName>
      <candidateList>
        <item/>
      </candidateList>
      <explain>重句检查</explain>
      <paraID>616CB6D2</paraID>
      <start>0</start>
      <end>27</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616CB6D2</paraID>
      <start>27</start>
      <end>40</end>
      <status>unmodified</status>
      <modifiedWord/>
      <trackRevisions>false</trackRevisions>
    </reviewItem>
    <reviewItem>
      <errorID/>
      <errorWord>顶部负压收集后引至“二级活性炭吸附”装置处理后，</errorWord>
      <group>L1_Other</group>
      <groupName>其他问题</groupName>
      <ability>L2_RepeatSentence</ability>
      <abilityName>重句检查</abilityName>
      <candidateList>
        <item/>
      </candidateList>
      <explain>重句检查</explain>
      <paraID>616CB6D2</paraID>
      <start>40</start>
      <end>64</end>
      <status>unmodified</status>
      <modifiedWord/>
      <trackRevisions>false</trackRevisions>
    </reviewItem>
    <reviewItem>
      <errorID/>
      <errorWord>经1根15m高排气筒排放。</errorWord>
      <group>L1_Other</group>
      <groupName>其他问题</groupName>
      <ability>L2_RepeatSentence</ability>
      <abilityName>重句检查</abilityName>
      <candidateList>
        <item/>
      </candidateList>
      <explain>重句检查</explain>
      <paraID>616CB6D2</paraID>
      <start>64</start>
      <end>77</end>
      <status>unmodified</status>
      <modifiedWord/>
      <trackRevisions>false</trackRevisions>
    </reviewItem>
    <reviewItem>
      <errorID/>
      <errorWord>本项目废水主要为纯化水浓水、设备清洗废水、保洁废水以及职工生活污水，</errorWord>
      <group>L1_Other</group>
      <groupName>其他问题</groupName>
      <ability>L2_RepeatSentence</ability>
      <abilityName>重句检查</abilityName>
      <candidateList>
        <item/>
      </candidateList>
      <explain>重句检查</explain>
      <paraID>616CB6D2</paraID>
      <start>77</start>
      <end>111</end>
      <status>unmodified</status>
      <modifiedWord/>
      <trackRevisions>false</trackRevisions>
    </reviewItem>
    <reviewItem>
      <errorID/>
      <errorWord>由上表分析可知，</errorWord>
      <group>L1_Other</group>
      <groupName>其他问题</groupName>
      <ability>L2_RepeatSentence</ability>
      <abilityName>重句检查</abilityName>
      <candidateList>
        <item/>
      </candidateList>
      <explain>重句检查</explain>
      <paraID>1D165994</paraID>
      <start>0</start>
      <end>8</end>
      <status>unmodified</status>
      <modifiedWord/>
      <trackRevisions>false</trackRevisions>
    </reviewItem>
    <reviewItem>
      <errorID>6fe58178-dadc-49a8-b7c1-c9a53919e354</errorID>
      <errorWord>    </errorWord>
      <group>L1_Format</group>
      <groupName>格式问题</groupName>
      <ability>L2_Whitespace</ability>
      <abilityName>空白字符</abilityName>
      <candidateList>
        <item/>
      </candidateList>
      <explain>文本间存在多余的空白字符。</explain>
      <paraID>4857B048</paraID>
      <start>4</start>
      <end>8</end>
      <status>unmodified</status>
      <modifiedWord/>
      <trackRevisions>false</trackRevisions>
    </reviewItem>
    <reviewItem>
      <errorID>43e6094d-ddc9-4148-8a30-645405d05e48</errorID>
      <errorWord>，</errorWord>
      <group>L1_Word</group>
      <groupName>字词问题</groupName>
      <ability>L2_Typo</ability>
      <abilityName>字词错误</abilityName>
      <candidateList>
        <item>，在</item>
      </candidateList>
      <explain/>
      <paraID> CD243A4</paraID>
      <start>55</start>
      <end>56</end>
      <status>unmodified</status>
      <modifiedWord/>
      <trackRevisions>false</trackRevisions>
    </reviewItem>
    <reviewItem>
      <errorID>8cc68d50-99f9-4ac0-a674-ff5fb860aebe</errorID>
      <errorWord>相符性</errorWord>
      <group>L1_Word</group>
      <groupName>字词问题</groupName>
      <ability>L2_Typo</ability>
      <abilityName>字词错误</abilityName>
      <candidateList>
        <item>相符</item>
      </candidateList>
      <explain/>
      <paraID> CD243A4</paraID>
      <start>134</start>
      <end>137</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39D57ECC</paraID>
      <start>0</start>
      <end>11</end>
      <status>unmodified</status>
      <modifiedWord/>
      <trackRevisions>false</trackRevisions>
    </reviewItem>
    <reviewItem>
      <errorID/>
      <errorWord>提升废气收集率，</errorWord>
      <group>L1_Other</group>
      <groupName>其他问题</groupName>
      <ability>L2_RepeatSentence</ability>
      <abilityName>重句检查</abilityName>
      <candidateList>
        <item/>
      </candidateList>
      <explain>重句检查</explain>
      <paraID>5FCF7F72</paraID>
      <start>85</start>
      <end>93</end>
      <status>unmodified</status>
      <modifiedWord/>
      <trackRevisions>false</trackRevisions>
    </reviewItem>
    <reviewItem>
      <errorID/>
      <errorWord>做到“应收尽收”。</errorWord>
      <group>L1_Other</group>
      <groupName>其他问题</groupName>
      <ability>L2_RepeatSentence</ability>
      <abilityName>重句检查</abilityName>
      <candidateList>
        <item/>
      </candidateList>
      <explain>重句检查</explain>
      <paraID>5FCF7F72</paraID>
      <start>93</start>
      <end>102</end>
      <status>unmodified</status>
      <modifiedWord/>
      <trackRevisions>false</trackRevisions>
    </reviewItem>
    <reviewItem>
      <errorID/>
      <errorWord>2022年5月底前，</errorWord>
      <group>L1_Other</group>
      <groupName>其他问题</groupName>
      <ability>L2_RepeatSentence</ability>
      <abilityName>重句检查</abilityName>
      <candidateList>
        <item/>
      </candidateList>
      <explain>重句检查</explain>
      <paraID>5FCF7F72</paraID>
      <start>251</start>
      <end>261</end>
      <status>unmodified</status>
      <modifiedWord/>
      <trackRevisions>false</trackRevisions>
    </reviewItem>
    <reviewItem>
      <errorID/>
      <errorWord>本项目为医药制造业，</errorWord>
      <group>L1_Other</group>
      <groupName>其他问题</groupName>
      <ability>L2_RepeatSentence</ability>
      <abilityName>重句检查</abilityName>
      <candidateList>
        <item/>
      </candidateList>
      <explain>重句检查</explain>
      <paraID>24D65DA4</paraID>
      <start>78</start>
      <end>88</end>
      <status>unmodified</status>
      <modifiedWord/>
      <trackRevisions>false</trackRevisions>
    </reviewItem>
    <reviewItem>
      <errorID/>
      <errorWord>由上表分析可知，</errorWord>
      <group>L1_Other</group>
      <groupName>其他问题</groupName>
      <ability>L2_RepeatSentence</ability>
      <abilityName>重句检查</abilityName>
      <candidateList>
        <item/>
      </candidateList>
      <explain>重句检查</explain>
      <paraID>7A22334E</paraID>
      <start>0</start>
      <end>8</end>
      <status>unmodified</status>
      <modifiedWord/>
      <trackRevisions>false</trackRevisions>
    </reviewItem>
    <reviewItem>
      <errorID>16e3bd24-b35a-4671-b0c2-66a5cc6d1654</errorID>
      <errorWord>    </errorWord>
      <group>L1_Format</group>
      <groupName>格式问题</groupName>
      <ability>L2_Whitespace</ability>
      <abilityName>空白字符</abilityName>
      <candidateList>
        <item/>
      </candidateList>
      <explain>文本间存在多余的空白字符。</explain>
      <paraID>2CA5A056</paraID>
      <start>5</start>
      <end>9</end>
      <status>unmodified</status>
      <modifiedWord/>
      <trackRevisions>false</trackRevisions>
    </reviewItem>
    <reviewItem>
      <errorID/>
      <errorWord>本项目情况
</errorWord>
      <group>L1_Other</group>
      <groupName>其他问题</groupName>
      <ability>L2_RepeatSentence</ability>
      <abilityName>重句检查</abilityName>
      <candidateList>
        <item/>
      </candidateList>
      <explain>重句检查</explain>
      <paraID>65423D9F</paraID>
      <start>0</start>
      <end>6</end>
      <status>unmodified</status>
      <modifiedWord/>
      <trackRevisions>false</trackRevisions>
    </reviewItem>
    <reviewItem>
      <errorID/>
      <errorWord>无法密闭投加的，</errorWord>
      <group>L1_Other</group>
      <groupName>其他问题</groupName>
      <ability>L2_RepeatSentence</ability>
      <abilityName>重句检查</abilityName>
      <candidateList>
        <item/>
      </candidateList>
      <explain>重句检查</explain>
      <paraID>289D23FC</paraID>
      <start>40</start>
      <end>48</end>
      <status>unmodified</status>
      <modifiedWord/>
      <trackRevisions>false</trackRevisions>
    </reviewItem>
    <reviewItem>
      <errorID/>
      <errorWord>应在密闭空间内操作，</errorWord>
      <group>L1_Other</group>
      <groupName>其他问题</groupName>
      <ability>L2_RepeatSentence</ability>
      <abilityName>重句检查</abilityName>
      <candidateList>
        <item/>
      </candidateList>
      <explain>重句检查</explain>
      <paraID>289D23FC</paraID>
      <start>48</start>
      <end>58</end>
      <status>unmodified</status>
      <modifiedWord/>
      <trackRevisions>false</trackRevisions>
    </reviewItem>
    <reviewItem>
      <errorID/>
      <errorWord>或进行局部气体收集，</errorWord>
      <group>L1_Other</group>
      <groupName>其他问题</groupName>
      <ability>L2_RepeatSentence</ability>
      <abilityName>重句检查</abilityName>
      <candidateList>
        <item/>
      </candidateList>
      <explain>重句检查</explain>
      <paraID>289D23FC</paraID>
      <start>58</start>
      <end>68</end>
      <status>unmodified</status>
      <modifiedWord/>
      <trackRevisions>false</trackRevisions>
    </reviewItem>
    <reviewItem>
      <errorID/>
      <errorWord>本项目VOCs物料为液态和半固态物料
</errorWord>
      <group>L1_Other</group>
      <groupName>其他问题</groupName>
      <ability>L2_RepeatSentence</ability>
      <abilityName>重句检查</abilityName>
      <candidateList>
        <item/>
      </candidateList>
      <explain>重句检查</explain>
      <paraID>18C3E8CB</paraID>
      <start>0</start>
      <end>19</end>
      <status>unmodified</status>
      <modifiedWord/>
      <trackRevisions>false</trackRevisions>
    </reviewItem>
    <reviewItem>
      <errorID/>
      <errorWord>台账保存期限不少于3年。</errorWord>
      <group>L1_Other</group>
      <groupName>其他问题</groupName>
      <ability>L2_RepeatSentence</ability>
      <abilityName>重句检查</abilityName>
      <candidateList>
        <item/>
      </candidateList>
      <explain>重句检查</explain>
      <paraID>20F0DD3A</paraID>
      <start>53</start>
      <end>65</end>
      <status>unmodified</status>
      <modifiedWord/>
      <trackRevisions>false</trackRevisions>
    </reviewItem>
    <reviewItem>
      <errorID/>
      <errorWord>采用合理的通风量。</errorWord>
      <group>L1_Other</group>
      <groupName>其他问题</groupName>
      <ability>L2_RepeatSentence</ability>
      <abilityName>重句检查</abilityName>
      <candidateList>
        <item/>
      </candidateList>
      <explain>重句检查</explain>
      <paraID>1C89451B</paraID>
      <start>78</start>
      <end>87</end>
      <status>unmodified</status>
      <modifiedWord/>
      <trackRevisions>false</trackRevisions>
    </reviewItem>
    <reviewItem>
      <errorID/>
      <errorWord>对应的生产工艺设备应停止运行，</errorWord>
      <group>L1_Other</group>
      <groupName>其他问题</groupName>
      <ability>L2_RepeatSentence</ability>
      <abilityName>重句检查</abilityName>
      <candidateList>
        <item/>
      </candidateList>
      <explain>重句检查</explain>
      <paraID>727EFB7E</paraID>
      <start>27</start>
      <end>42</end>
      <status>unmodified</status>
      <modifiedWord/>
      <trackRevisions>false</trackRevisions>
    </reviewItem>
    <reviewItem>
      <errorID/>
      <errorWord>待检修完毕后同步投入使用。</errorWord>
      <group>L1_Other</group>
      <groupName>其他问题</groupName>
      <ability>L2_RepeatSentence</ability>
      <abilityName>重句检查</abilityName>
      <candidateList>
        <item/>
      </candidateList>
      <explain>重句检查</explain>
      <paraID>727EFB7E</paraID>
      <start>42</start>
      <end>55</end>
      <status>unmodified</status>
      <modifiedWord/>
      <trackRevisions>false</trackRevisions>
    </reviewItem>
    <reviewItem>
      <errorID/>
      <errorWord>企业应建立台账，</errorWord>
      <group>L1_Other</group>
      <groupName>其他问题</groupName>
      <ability>L2_RepeatSentence</ability>
      <abilityName>重句检查</abilityName>
      <candidateList>
        <item/>
      </candidateList>
      <explain>重句检查</explain>
      <paraID>29E02AAA</paraID>
      <start>0</start>
      <end>8</end>
      <status>unmodified</status>
      <modifiedWord/>
      <trackRevisions>false</trackRevisions>
    </reviewItem>
    <reviewItem>
      <errorID/>
      <errorWord>台账保存期限不少于3年。</errorWord>
      <group>L1_Other</group>
      <groupName>其他问题</groupName>
      <ability>L2_RepeatSentence</ability>
      <abilityName>重句检查</abilityName>
      <candidateList>
        <item/>
      </candidateList>
      <explain>重句检查</explain>
      <paraID>29E02AAA</paraID>
      <start>99</start>
      <end>111</end>
      <status>unmodified</status>
      <modifiedWord/>
      <trackRevisions>false</trackRevisions>
    </reviewItem>
    <reviewItem>
      <errorID/>
      <errorWord>评价要求企业应建立台账，</errorWord>
      <group>L1_Other</group>
      <groupName>其他问题</groupName>
      <ability>L2_RepeatSentence</ability>
      <abilityName>重句检查</abilityName>
      <candidateList>
        <item/>
      </candidateList>
      <explain>重句检查</explain>
      <paraID>15F77F87</paraID>
      <start>0</start>
      <end>12</end>
      <status>unmodified</status>
      <modifiedWord/>
      <trackRevisions>false</trackRevisions>
    </reviewItem>
    <reviewItem>
      <errorID/>
      <errorWord>记录废气收集系统、VOCs处理设施的主要运行和维护信息，</errorWord>
      <group>L1_Other</group>
      <groupName>其他问题</groupName>
      <ability>L2_RepeatSentence</ability>
      <abilityName>重句检查</abilityName>
      <candidateList>
        <item/>
      </candidateList>
      <explain>重句检查</explain>
      <paraID>15F77F87</paraID>
      <start>12</start>
      <end>40</end>
      <status>unmodified</status>
      <modifiedWord/>
      <trackRevisions>false</trackRevisions>
    </reviewItem>
    <reviewItem>
      <errorID/>
      <errorWord>台账保存期限不少于3年。</errorWord>
      <group>L1_Other</group>
      <groupName>其他问题</groupName>
      <ability>L2_RepeatSentence</ability>
      <abilityName>重句检查</abilityName>
      <candidateList>
        <item/>
      </candidateList>
      <explain>重句检查</explain>
      <paraID>15F77F87</paraID>
      <start>69</start>
      <end>81</end>
      <status>unmodified</status>
      <modifiedWord/>
      <trackRevisions>false</trackRevisions>
    </reviewItem>
    <reviewItem>
      <errorID/>
      <errorWord>由上表分析可知，</errorWord>
      <group>L1_Other</group>
      <groupName>其他问题</groupName>
      <ability>L2_RepeatSentence</ability>
      <abilityName>重句检查</abilityName>
      <candidateList>
        <item/>
      </candidateList>
      <explain>重句检查</explain>
      <paraID>1D231D1A</paraID>
      <start>0</start>
      <end>8</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2CF26F99</paraID>
      <start>0</start>
      <end>33</end>
      <status>unmodified</status>
      <modifiedWord/>
      <trackRevisions>false</trackRevisions>
    </reviewItem>
    <reviewItem>
      <errorID/>
      <errorWord>项目厂区雨水由厂区雨水总排口向南流入淇河，</errorWord>
      <group>L1_Other</group>
      <groupName>其他问题</groupName>
      <ability>L2_RepeatSentence</ability>
      <abilityName>重句检查</abilityName>
      <candidateList>
        <item/>
      </candidateList>
      <explain>重句检查</explain>
      <paraID> E086090</paraID>
      <start>40</start>
      <end>61</end>
      <status>unmodified</status>
      <modifiedWord/>
      <trackRevisions>false</trackRevisions>
    </reviewItem>
    <reviewItem>
      <errorID/>
      <errorWord>且本项目营运期职工生活污水经化粪池（容积10m3，</errorWord>
      <group>L1_Other</group>
      <groupName>其他问题</groupName>
      <ability>L2_RepeatSentence</ability>
      <abilityName>重句检查</abilityName>
      <candidateList>
        <item/>
      </candidateList>
      <explain>重句检查</explain>
      <paraID> E086090</paraID>
      <start>426</start>
      <end>451</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 E086090</paraID>
      <start>451</start>
      <end>502</end>
      <status>unmodified</status>
      <modifiedWord/>
      <trackRevisions>false</trackRevisions>
    </reviewItem>
    <reviewItem>
      <errorID/>
      <errorWord>纯化水浓水、保洁废水和设备清洗废水经厂区一体化污水处理设施（处理工艺：</errorWord>
      <group>L1_Other</group>
      <groupName>其他问题</groupName>
      <ability>L2_RepeatSentence</ability>
      <abilityName>重句检查</abilityName>
      <candidateList>
        <item/>
      </candidateList>
      <explain>重句检查</explain>
      <paraID> E086090</paraID>
      <start>502</start>
      <end>537</end>
      <status>unmodified</status>
      <modifiedWord/>
      <trackRevisions>false</trackRevisions>
    </reviewItem>
    <reviewItem>
      <errorID/>
      <errorWord>5m3/d）处理后经厂区污水总排放口排入市政污水管网进入镇平县污水处理中心进一步处理达标后排入西三里河，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 E086090</paraID>
      <start>549</start>
      <end>601</end>
      <status>unmodified</status>
      <modifiedWord/>
      <trackRevisions>false</trackRevisions>
    </reviewItem>
    <reviewItem>
      <errorID/>
      <errorWord>根据镇平县先进制造业开发区管理委员会出具的入驻证明，</errorWord>
      <group>L1_Other</group>
      <groupName>其他问题</groupName>
      <ability>L2_RepeatSentence</ability>
      <abilityName>重句检查</abilityName>
      <candidateList>
        <item/>
      </candidateList>
      <explain>重句检查</explain>
      <paraID>412893B6</paraID>
      <start>66</start>
      <end>92</end>
      <status>unmodified</status>
      <modifiedWord/>
      <trackRevisions>false</trackRevisions>
    </reviewItem>
    <reviewItem>
      <errorID/>
      <errorWord>项目建设符合镇平县先进制造业开发区规划要求，</errorWord>
      <group>L1_Other</group>
      <groupName>其他问题</groupName>
      <ability>L2_RepeatSentence</ability>
      <abilityName>重句检查</abilityName>
      <candidateList>
        <item/>
      </candidateList>
      <explain>重句检查</explain>
      <paraID>412893B6</paraID>
      <start>92</start>
      <end>114</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4DFD245B</paraID>
      <start>0</start>
      <end>33</end>
      <status>unmodified</status>
      <modifiedWord/>
      <trackRevisions>false</trackRevisions>
    </reviewItem>
    <reviewItem>
      <errorID>b11148a8-8e34-428c-920a-c0c159a2ad6d</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4DFD245B</paraID>
      <start>73</start>
      <end>77</end>
      <status>unmodified</status>
      <modifiedWord/>
      <trackRevisions>false</trackRevisions>
    </reviewItem>
    <reviewItem>
      <errorID>ccda2714-43ae-4619-a5a5-719095896fdb</errorID>
      <errorWord>    </errorWord>
      <group>L1_Format</group>
      <groupName>格式问题</groupName>
      <ability>L2_Whitespace</ability>
      <abilityName>空白字符</abilityName>
      <candidateList>
        <item/>
      </candidateList>
      <explain>文本间存在多余的空白字符。</explain>
      <paraID>41960B08</paraID>
      <start>5</start>
      <end>9</end>
      <status>unmodified</status>
      <modifiedWord/>
      <trackRevisions>false</trackRevisions>
    </reviewItem>
    <reviewItem>
      <errorID/>
      <errorWord>空间布局约束
</errorWord>
      <group>L1_Other</group>
      <groupName>其他问题</groupName>
      <ability>L2_RepeatSentence</ability>
      <abilityName>重句检查</abilityName>
      <candidateList>
        <item/>
      </candidateList>
      <explain>重句检查</explain>
      <paraID>4F1CC123</paraID>
      <start>0</start>
      <end>7</end>
      <status>unmodified</status>
      <modifiedWord/>
      <trackRevisions>false</trackRevisions>
    </reviewItem>
    <reviewItem>
      <errorID/>
      <errorWord>本项目属于医药制造业，</errorWord>
      <group>L1_Other</group>
      <groupName>其他问题</groupName>
      <ability>L2_RepeatSentence</ability>
      <abilityName>重句检查</abilityName>
      <candidateList>
        <item/>
      </candidateList>
      <explain>重句检查</explain>
      <paraID>1C7E4DAD</paraID>
      <start>2</start>
      <end>13</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5EF13E36</paraID>
      <start>2</start>
      <end>9</end>
      <status>unmodified</status>
      <modifiedWord/>
      <trackRevisions>false</trackRevisions>
    </reviewItem>
    <reviewItem>
      <errorID/>
      <errorWord>污染物排放管控
</errorWord>
      <group>L1_Other</group>
      <groupName>其他问题</groupName>
      <ability>L2_RepeatSentence</ability>
      <abilityName>重句检查</abilityName>
      <candidateList>
        <item/>
      </candidateList>
      <explain>重句检查</explain>
      <paraID>1DD41AE0</paraID>
      <start>0</start>
      <end>8</end>
      <status>unmodified</status>
      <modifiedWord/>
      <trackRevisions>false</trackRevisions>
    </reviewItem>
    <reviewItem>
      <errorID/>
      <errorWord>1、本项目不涉及；</errorWord>
      <group>L1_Other</group>
      <groupName>其他问题</groupName>
      <ability>L2_RepeatSentence</ability>
      <abilityName>重句检查</abilityName>
      <candidateList>
        <item/>
      </candidateList>
      <explain>重句检查</explain>
      <paraID>4C525A0D</paraID>
      <start>0</start>
      <end>9</end>
      <status>unmodified</status>
      <modifiedWord/>
      <trackRevisions>false</trackRevisions>
    </reviewItem>
    <reviewItem>
      <errorID>3b19061a-a48d-4947-9b1b-f55197e018f4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1CCBA003</paraID>
      <start>0</start>
      <end>2</end>
      <status>modified</status>
      <modifiedWord>2.</modifiedWord>
      <trackRevisions>false</trackRevisions>
    </reviewItem>
    <reviewItem>
      <errorID/>
      <errorWord>完善废气收集治理措施，</errorWord>
      <group>L1_Other</group>
      <groupName>其他问题</groupName>
      <ability>L2_RepeatSentence</ability>
      <abilityName>重句检查</abilityName>
      <candidateList>
        <item/>
      </candidateList>
      <explain>重句检查</explain>
      <paraID>42FABD38</paraID>
      <start>12</start>
      <end>23</end>
      <status>unmodified</status>
      <modifiedWord/>
      <trackRevisions>false</trackRevisions>
    </reviewItem>
    <reviewItem>
      <errorID/>
      <errorWord>严格VOCs无组织排放治理；</errorWord>
      <group>L1_Other</group>
      <groupName>其他问题</groupName>
      <ability>L2_RepeatSentence</ability>
      <abilityName>重句检查</abilityName>
      <candidateList>
        <item/>
      </candidateList>
      <explain>重句检查</explain>
      <paraID>42FABD38</paraID>
      <start>23</start>
      <end>37</end>
      <status>unmodified</status>
      <modifiedWord/>
      <trackRevisions>false</trackRevisions>
    </reviewItem>
    <reviewItem>
      <errorID>cc857238-542a-4df5-a089-49cc3263608a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B9E9F36</paraID>
      <start>0</start>
      <end>2</end>
      <status>modified</status>
      <modifiedWord>4.</modifiedWord>
      <trackRevisions>false</trackRevisions>
    </reviewItem>
    <reviewItem>
      <errorID>49a3f2e7-2cf4-437e-8547-4689840c4185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61FE51B5</paraID>
      <start>0</start>
      <end>2</end>
      <status>modified</status>
      <modifiedWord>5.</modifiedWord>
      <trackRevisions>false</trackRevisions>
    </reviewItem>
    <reviewItem>
      <errorID>e943c9dd-7c51-446b-9af0-6ccc9fd0d47a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3EC8D82B</paraID>
      <start>0</start>
      <end>2</end>
      <status>modified</status>
      <modifiedWord>6.</modifiedWord>
      <trackRevisions>false</trackRevisions>
    </reviewItem>
    <reviewItem>
      <errorID>e4dc71aa-9f3b-458f-9574-decb4bf512f7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1C781CB5</paraID>
      <start>0</start>
      <end>2</end>
      <status>modified</status>
      <modifiedWord>7.</modifiedWord>
      <trackRevisions>false</trackRevisions>
    </reviewItem>
    <reviewItem>
      <errorID>5b319315-445f-4dee-a363-355cd78b5e54</errorID>
      <errorWord>；</errorWord>
      <group>L1_Word</group>
      <groupName>字词问题</groupName>
      <ability>L2_Typo</ability>
      <abilityName>字词错误</abilityName>
      <candidateList>
        <item>；在</item>
      </candidateList>
      <explain/>
      <paraID> 97809D2</paraID>
      <start>28</start>
      <end>29</end>
      <status>unmodified</status>
      <modifiedWord/>
      <trackRevisions>false</trackRevisions>
    </reviewItem>
    <reviewItem>
      <errorID/>
      <errorWord>项目属于医药制造业，</errorWord>
      <group>L1_Other</group>
      <groupName>其他问题</groupName>
      <ability>L2_RepeatSentence</ability>
      <abilityName>重句检查</abilityName>
      <candidateList>
        <item/>
      </candidateList>
      <explain>重句检查</explain>
      <paraID>218E6A18</paraID>
      <start>0</start>
      <end>10</end>
      <status>unmodified</status>
      <modifiedWord/>
      <trackRevisions>false</trackRevisions>
    </reviewItem>
    <reviewItem>
      <errorID/>
      <errorWord>杜绝发生污染事故
</errorWord>
      <group>L1_Other</group>
      <groupName>其他问题</groupName>
      <ability>L2_RepeatSentence</ability>
      <abilityName>重句检查</abilityName>
      <candidateList>
        <item/>
      </candidateList>
      <explain>重句检查</explain>
      <paraID>218E6A18</paraID>
      <start>41</start>
      <end>50</end>
      <status>unmodified</status>
      <modifiedWord/>
      <trackRevisions>false</trackRevisions>
    </reviewItem>
    <reviewItem>
      <errorID/>
      <errorWord>实施清洁生产，</errorWord>
      <group>L1_Other</group>
      <groupName>其他问题</groupName>
      <ability>L2_RepeatSentence</ability>
      <abilityName>重句检查</abilityName>
      <candidateList>
        <item/>
      </candidateList>
      <explain>重句检查</explain>
      <paraID>3A587D4D</paraID>
      <start>33</start>
      <end>40</end>
      <status>unmodified</status>
      <modifiedWord/>
      <trackRevisions>false</trackRevisions>
    </reviewItem>
    <reviewItem>
      <errorID/>
      <errorWord>本项目不涉及；</errorWord>
      <group>L1_Other</group>
      <groupName>其他问题</groupName>
      <ability>L2_RepeatSentence</ability>
      <abilityName>重句检查</abilityName>
      <candidateList>
        <item/>
      </candidateList>
      <explain>重句检查</explain>
      <paraID> D7D7E27</paraID>
      <start>2</start>
      <end>9</end>
      <status>unmodified</status>
      <modifiedWord/>
      <trackRevisions>false</trackRevisions>
    </reviewItem>
    <reviewItem>
      <errorID>f1471c0d-ef6c-4bcb-9925-7d3e865f6adb</errorID>
      <errorWord>》</errorWord>
      <group>L1_Word</group>
      <groupName>字词问题</groupName>
      <ability>L2_Typo</ability>
      <abilityName>字词错误</abilityName>
      <candidateList>
        <item>》等</item>
      </candidateList>
      <explain/>
      <paraID>43C67781</paraID>
      <start>55</start>
      <end>56</end>
      <status>unmodified</status>
      <modifiedWord/>
      <trackRevisions>false</trackRevisions>
    </reviewItem>
    <reviewItem>
      <errorID>16d6d44c-165d-455a-8b6c-b16960727572</errorID>
      <errorWord>部部</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b）用于机器或车辆：一～机器｜两～汽车。❽（Bù）〈名〉姓。</explain>
      <paraID>43C67781</paraID>
      <start>140</start>
      <end>142</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6E6E4388</paraID>
      <start>0</start>
      <end>33</end>
      <status>unmodified</status>
      <modifiedWord/>
      <trackRevisions>false</trackRevisions>
    </reviewItem>
    <reviewItem>
      <errorID>d6cf0801-c146-4263-b068-20c1223319a5</errorID>
      <errorWord>    </errorWord>
      <group>L1_Format</group>
      <groupName>格式问题</groupName>
      <ability>L2_Whitespace</ability>
      <abilityName>空白字符</abilityName>
      <candidateList>
        <item/>
      </candidateList>
      <explain>文本间存在多余的空白字符。</explain>
      <paraID>318D96BA</paraID>
      <start>4</start>
      <end>8</end>
      <status>unmodified</status>
      <modifiedWord/>
      <trackRevisions>false</trackRevisions>
    </reviewItem>
    <reviewItem>
      <errorID/>
      <errorWord>南阳健盈瑞生物科技有限公司
</errorWord>
      <group>L1_Other</group>
      <groupName>其他问题</groupName>
      <ability>L2_RepeatSentence</ability>
      <abilityName>重句检查</abilityName>
      <candidateList>
        <item/>
      </candidateList>
      <explain>重句检查</explain>
      <paraID>4C6F0789</paraID>
      <start>0</start>
      <end>14</end>
      <status>unmodified</status>
      <modifiedWord/>
      <trackRevisions>false</trackRevisions>
    </reviewItem>
    <reviewItem>
      <errorID/>
      <errorWord>年产14吨液体卫生材料、4吨皮肤敷料建设项目
</errorWord>
      <group>L1_Other</group>
      <groupName>其他问题</groupName>
      <ability>L2_RepeatSentence</ability>
      <abilityName>重句检查</abilityName>
      <candidateList>
        <item/>
      </candidateList>
      <explain>重句检查</explain>
      <paraID>6A2C8D13</paraID>
      <start>0</start>
      <end>23</end>
      <status>unmodified</status>
      <modifiedWord/>
      <trackRevisions>false</trackRevisions>
    </reviewItem>
    <reviewItem>
      <errorID/>
      <errorWord>南阳健盈瑞生物科技有限公司
</errorWord>
      <group>L1_Other</group>
      <groupName>其他问题</groupName>
      <ability>L2_RepeatSentence</ability>
      <abilityName>重句检查</abilityName>
      <candidateList>
        <item/>
      </candidateList>
      <explain>重句检查</explain>
      <paraID> E953DD3</paraID>
      <start>0</start>
      <end>14</end>
      <status>unmodified</status>
      <modifiedWord/>
      <trackRevisions>false</trackRevisions>
    </reviewItem>
    <reviewItem>
      <errorID/>
      <errorWord>南阳市镇平县雪枫街道建设大道东段临近三岔路南侧223号
</errorWord>
      <group>L1_Other</group>
      <groupName>其他问题</groupName>
      <ability>L2_RepeatSentence</ability>
      <abilityName>重句检查</abilityName>
      <candidateList>
        <item/>
      </candidateList>
      <explain>重句检查</explain>
      <paraID>43EE3F4E</paraID>
      <start>0</start>
      <end>28</end>
      <status>unmodified</status>
      <modifiedWord/>
      <trackRevisions>false</trackRevisions>
    </reviewItem>
    <reviewItem>
      <errorID/>
      <errorWord>购置二级反渗透水处理设备、均质乳化机、液体混合搅拌罐等主要设备，</errorWord>
      <group>L1_Other</group>
      <groupName>其他问题</groupName>
      <ability>L2_RepeatSentence</ability>
      <abilityName>重句检查</abilityName>
      <candidateList>
        <item/>
      </candidateList>
      <explain>重句检查</explain>
      <paraID>4E1A809A</paraID>
      <start>31</start>
      <end>63</end>
      <status>unmodified</status>
      <modifiedWord/>
      <trackRevisions>false</trackRevisions>
    </reviewItem>
    <reviewItem>
      <errorID/>
      <errorWord>以外购的金银花、樟脑、冰片及相关辅料等为主要原材料，</errorWord>
      <group>L1_Other</group>
      <groupName>其他问题</groupName>
      <ability>L2_RepeatSentence</ability>
      <abilityName>重句检查</abilityName>
      <candidateList>
        <item/>
      </candidateList>
      <explain>重句检查</explain>
      <paraID>4E1A809A</paraID>
      <start>63</start>
      <end>89</end>
      <status>unmodified</status>
      <modifiedWord/>
      <trackRevisions>false</trackRevisions>
    </reviewItem>
    <reviewItem>
      <errorID>feedff2d-3836-410f-bbf7-704ac95d8644</errorID>
      <errorWord>  </errorWord>
      <group>L1_Format</group>
      <groupName>格式问题</groupName>
      <ability>L2_Whitespace</ability>
      <abilityName>空白字符</abilityName>
      <candidateList>
        <item/>
      </candidateList>
      <explain>文本间存在多余的空白字符。</explain>
      <paraID>1DAF79F6</paraID>
      <start>4</start>
      <end>6</end>
      <status>unmodified</status>
      <modifiedWord/>
      <trackRevisions>false</trackRevisions>
    </reviewItem>
    <reviewItem>
      <errorID/>
      <errorWord>项目厂区雨水由厂区雨水总排口向南流入淇河，</errorWord>
      <group>L1_Other</group>
      <groupName>其他问题</groupName>
      <ability>L2_RepeatSentence</ability>
      <abilityName>重句检查</abilityName>
      <candidateList>
        <item/>
      </candidateList>
      <explain>重句检查</explain>
      <paraID>7361AC59</paraID>
      <start>18</start>
      <end>39</end>
      <status>unmodified</status>
      <modifiedWord/>
      <trackRevisions>false</trackRevisions>
    </reviewItem>
    <reviewItem>
      <errorID/>
      <errorWord>三防措施）处理后经厂区污水总排放口排入市政污水管网进入镇平县污水处理中心进一步处理达标后排入西三里河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 F7886FF</paraID>
      <start>12</start>
      <end>63</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2F0116E5</paraID>
      <start>0</start>
      <end>13</end>
      <status>unmodified</status>
      <modifiedWord/>
      <trackRevisions>false</trackRevisions>
    </reviewItem>
    <reviewItem>
      <errorID/>
      <errorWord>顶部负压收集后引至1套二级活性炭吸附装置（TA001）处理后通过1根15m高排气筒（DA001）引至高空排放
</errorWord>
      <group>L1_Other</group>
      <groupName>其他问题</groupName>
      <ability>L2_RepeatSentence</ability>
      <abilityName>重句检查</abilityName>
      <candidateList>
        <item/>
      </candidateList>
      <explain>重句检查</explain>
      <paraID>2F0116E5</paraID>
      <start>13</start>
      <end>68</end>
      <status>unmodified</status>
      <modifiedWord/>
      <trackRevisions>false</trackRevisions>
    </reviewItem>
    <reviewItem>
      <errorID/>
      <errorWord>交由环卫部门清运
</errorWord>
      <group>L1_Other</group>
      <groupName>其他问题</groupName>
      <ability>L2_RepeatSentence</ability>
      <abilityName>重句检查</abilityName>
      <candidateList>
        <item/>
      </candidateList>
      <explain>重句检查</explain>
      <paraID>1E2BEECA</paraID>
      <start>26</start>
      <end>35</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6DD8C58B</paraID>
      <start>0</start>
      <end>26</end>
      <status>unmodified</status>
      <modifiedWord/>
      <trackRevisions>false</trackRevisions>
    </reviewItem>
    <reviewItem>
      <errorID>fbd19d82-5214-4e1a-a814-377559212025</errorID>
      <errorWord>  </errorWord>
      <group>L1_Format</group>
      <groupName>格式问题</groupName>
      <ability>L2_Whitespace</ability>
      <abilityName>空白字符</abilityName>
      <candidateList>
        <item/>
      </candidateList>
      <explain>文本间存在多余的空白字符。</explain>
      <paraID>6BE3B830</paraID>
      <start>4</start>
      <end>6</end>
      <status>unmodified</status>
      <modifiedWord/>
      <trackRevisions>false</trackRevisions>
    </reviewItem>
    <reviewItem>
      <errorID/>
      <errorWord>主要用来皮肤表面消毒、抑菌使用
</errorWord>
      <group>L1_Other</group>
      <groupName>其他问题</groupName>
      <ability>L2_RepeatSentence</ability>
      <abilityName>重句检查</abilityName>
      <candidateList>
        <item/>
      </candidateList>
      <explain>重句检查</explain>
      <paraID>1D9A46CC</paraID>
      <start>52</start>
      <end>68</end>
      <status>unmodified</status>
      <modifiedWord/>
      <trackRevisions>false</trackRevisions>
    </reviewItem>
    <reviewItem>
      <errorID>dd6ee4b8-2dbd-4b8a-bf84-418b2f2c84d3</errorID>
      <errorWord>  </errorWord>
      <group>L1_Format</group>
      <groupName>格式问题</groupName>
      <ability>L2_Whitespace</ability>
      <abilityName>空白字符</abilityName>
      <candidateList>
        <item/>
      </candidateList>
      <explain>文本间存在多余的空白字符。</explain>
      <paraID>69A7AA25</paraID>
      <start>4</start>
      <end>6</end>
      <status>unmodified</status>
      <modifiedWord/>
      <trackRevisions>false</trackRevisions>
    </reviewItem>
    <reviewItem>
      <errorID/>
      <errorWord>10kg/袋
</errorWord>
      <group>L1_Other</group>
      <groupName>其他问题</groupName>
      <ability>L2_RepeatSentence</ability>
      <abilityName>重句检查</abilityName>
      <candidateList>
        <item/>
      </candidateList>
      <explain>重句检查</explain>
      <paraID>45498564</paraID>
      <start>6</start>
      <end>13</end>
      <status>unmodified</status>
      <modifiedWord/>
      <trackRevisions>false</trackRevisions>
    </reviewItem>
    <reviewItem>
      <errorID/>
      <errorWord>原料库以及原料暂存间
</errorWord>
      <group>L1_Other</group>
      <groupName>其他问题</groupName>
      <ability>L2_RepeatSentence</ability>
      <abilityName>重句检查</abilityName>
      <candidateList>
        <item/>
      </candidateList>
      <explain>重句检查</explain>
      <paraID>7DB3A887</paraID>
      <start>0</start>
      <end>11</end>
      <status>unmodified</status>
      <modifiedWord/>
      <trackRevisions>false</trackRevisions>
    </reviewItem>
    <reviewItem>
      <errorID/>
      <errorWord>3t用于液体卫生材料生产使用，</errorWord>
      <group>L1_Other</group>
      <groupName>其他问题</groupName>
      <ability>L2_RepeatSentence</ability>
      <abilityName>重句检查</abilityName>
      <candidateList>
        <item/>
      </candidateList>
      <explain>重句检查</explain>
      <paraID>764A5B3E</paraID>
      <start>7</start>
      <end>22</end>
      <status>unmodified</status>
      <modifiedWord/>
      <trackRevisions>false</trackRevisions>
    </reviewItem>
    <reviewItem>
      <errorID/>
      <errorWord>4t用于皮肤敷料生产使用
</errorWord>
      <group>L1_Other</group>
      <groupName>其他问题</groupName>
      <ability>L2_RepeatSentence</ability>
      <abilityName>重句检查</abilityName>
      <candidateList>
        <item/>
      </candidateList>
      <explain>重句检查</explain>
      <paraID>764A5B3E</paraID>
      <start>24</start>
      <end>37</end>
      <status>unmodified</status>
      <modifiedWord/>
      <trackRevisions>false</trackRevisions>
    </reviewItem>
    <reviewItem>
      <errorID/>
      <errorWord>10kg/袋
</errorWord>
      <group>L1_Other</group>
      <groupName>其他问题</groupName>
      <ability>L2_RepeatSentence</ability>
      <abilityName>重句检查</abilityName>
      <candidateList>
        <item/>
      </candidateList>
      <explain>重句检查</explain>
      <paraID>12D8FE7E</paraID>
      <start>6</start>
      <end>13</end>
      <status>unmodified</status>
      <modifiedWord/>
      <trackRevisions>false</trackRevisions>
    </reviewItem>
    <reviewItem>
      <errorID/>
      <errorWord>原料库以及原料暂存间
</errorWord>
      <group>L1_Other</group>
      <groupName>其他问题</groupName>
      <ability>L2_RepeatSentence</ability>
      <abilityName>重句检查</abilityName>
      <candidateList>
        <item/>
      </candidateList>
      <explain>重句检查</explain>
      <paraID>19A2488F</paraID>
      <start>0</start>
      <end>11</end>
      <status>unmodified</status>
      <modifiedWord/>
      <trackRevisions>false</trackRevisions>
    </reviewItem>
    <reviewItem>
      <errorID/>
      <errorWord>3t用于液体卫生材料生产使用，</errorWord>
      <group>L1_Other</group>
      <groupName>其他问题</groupName>
      <ability>L2_RepeatSentence</ability>
      <abilityName>重句检查</abilityName>
      <candidateList>
        <item/>
      </candidateList>
      <explain>重句检查</explain>
      <paraID>5E873BCE</paraID>
      <start>7</start>
      <end>22</end>
      <status>unmodified</status>
      <modifiedWord/>
      <trackRevisions>false</trackRevisions>
    </reviewItem>
    <reviewItem>
      <errorID/>
      <errorWord>4t用于皮肤敷料生产使用
</errorWord>
      <group>L1_Other</group>
      <groupName>其他问题</groupName>
      <ability>L2_RepeatSentence</ability>
      <abilityName>重句检查</abilityName>
      <candidateList>
        <item/>
      </candidateList>
      <explain>重句检查</explain>
      <paraID>5E873BCE</paraID>
      <start>24</start>
      <end>37</end>
      <status>unmodified</status>
      <modifiedWord/>
      <trackRevisions>false</trackRevisions>
    </reviewItem>
    <reviewItem>
      <errorID/>
      <errorWord>10kg/袋
</errorWord>
      <group>L1_Other</group>
      <groupName>其他问题</groupName>
      <ability>L2_RepeatSentence</ability>
      <abilityName>重句检查</abilityName>
      <candidateList>
        <item/>
      </candidateList>
      <explain>重句检查</explain>
      <paraID>568BB142</paraID>
      <start>6</start>
      <end>13</end>
      <status>unmodified</status>
      <modifiedWord/>
      <trackRevisions>false</trackRevisions>
    </reviewItem>
    <reviewItem>
      <errorID/>
      <errorWord>原料库以及原料暂存间
</errorWord>
      <group>L1_Other</group>
      <groupName>其他问题</groupName>
      <ability>L2_RepeatSentence</ability>
      <abilityName>重句检查</abilityName>
      <candidateList>
        <item/>
      </candidateList>
      <explain>重句检查</explain>
      <paraID>58F1E171</paraID>
      <start>0</start>
      <end>11</end>
      <status>unmodified</status>
      <modifiedWord/>
      <trackRevisions>false</trackRevisions>
    </reviewItem>
    <reviewItem>
      <errorID/>
      <errorWord>3t用于液体卫生材料生产使用，</errorWord>
      <group>L1_Other</group>
      <groupName>其他问题</groupName>
      <ability>L2_RepeatSentence</ability>
      <abilityName>重句检查</abilityName>
      <candidateList>
        <item/>
      </candidateList>
      <explain>重句检查</explain>
      <paraID>2F8C476B</paraID>
      <start>7</start>
      <end>22</end>
      <status>unmodified</status>
      <modifiedWord/>
      <trackRevisions>false</trackRevisions>
    </reviewItem>
    <reviewItem>
      <errorID/>
      <errorWord>4t用于皮肤敷料生产使用
</errorWord>
      <group>L1_Other</group>
      <groupName>其他问题</groupName>
      <ability>L2_RepeatSentence</ability>
      <abilityName>重句检查</abilityName>
      <candidateList>
        <item/>
      </candidateList>
      <explain>重句检查</explain>
      <paraID>2F8C476B</paraID>
      <start>24</start>
      <end>37</end>
      <status>unmodified</status>
      <modifiedWord/>
      <trackRevisions>false</trackRevisions>
    </reviewItem>
    <reviewItem>
      <errorID/>
      <errorWord>10kg/袋
</errorWord>
      <group>L1_Other</group>
      <groupName>其他问题</groupName>
      <ability>L2_RepeatSentence</ability>
      <abilityName>重句检查</abilityName>
      <candidateList>
        <item/>
      </candidateList>
      <explain>重句检查</explain>
      <paraID>4B293C12</paraID>
      <start>6</start>
      <end>13</end>
      <status>unmodified</status>
      <modifiedWord/>
      <trackRevisions>false</trackRevisions>
    </reviewItem>
    <reviewItem>
      <errorID/>
      <errorWord>原料库以及原料暂存间
</errorWord>
      <group>L1_Other</group>
      <groupName>其他问题</groupName>
      <ability>L2_RepeatSentence</ability>
      <abilityName>重句检查</abilityName>
      <candidateList>
        <item/>
      </candidateList>
      <explain>重句检查</explain>
      <paraID> A5FC572</paraID>
      <start>0</start>
      <end>11</end>
      <status>unmodified</status>
      <modifiedWord/>
      <trackRevisions>false</trackRevisions>
    </reviewItem>
    <reviewItem>
      <errorID/>
      <errorWord>3t用于液体卫生材料生产使用，</errorWord>
      <group>L1_Other</group>
      <groupName>其他问题</groupName>
      <ability>L2_RepeatSentence</ability>
      <abilityName>重句检查</abilityName>
      <candidateList>
        <item/>
      </candidateList>
      <explain>重句检查</explain>
      <paraID>177ECCF6</paraID>
      <start>7</start>
      <end>22</end>
      <status>unmodified</status>
      <modifiedWord/>
      <trackRevisions>false</trackRevisions>
    </reviewItem>
    <reviewItem>
      <errorID/>
      <errorWord>4t用于皮肤敷料生产使用
</errorWord>
      <group>L1_Other</group>
      <groupName>其他问题</groupName>
      <ability>L2_RepeatSentence</ability>
      <abilityName>重句检查</abilityName>
      <candidateList>
        <item/>
      </candidateList>
      <explain>重句检查</explain>
      <paraID>177ECCF6</paraID>
      <start>24</start>
      <end>37</end>
      <status>unmodified</status>
      <modifiedWord/>
      <trackRevisions>false</trackRevisions>
    </reviewItem>
    <reviewItem>
      <errorID/>
      <errorWord>原料库以及原料暂存间
</errorWord>
      <group>L1_Other</group>
      <groupName>其他问题</groupName>
      <ability>L2_RepeatSentence</ability>
      <abilityName>重句检查</abilityName>
      <candidateList>
        <item/>
      </candidateList>
      <explain>重句检查</explain>
      <paraID>3CAE5FE3</paraID>
      <start>0</start>
      <end>11</end>
      <status>unmodified</status>
      <modifiedWord/>
      <trackRevisions>false</trackRevisions>
    </reviewItem>
    <reviewItem>
      <errorID/>
      <errorWord>10kg/瓶，</errorWord>
      <group>L1_Other</group>
      <groupName>其他问题</groupName>
      <ability>L2_RepeatSentence</ability>
      <abilityName>重句检查</abilityName>
      <candidateList>
        <item/>
      </candidateList>
      <explain>重句检查</explain>
      <paraID>2AD3EEF0</paraID>
      <start>9</start>
      <end>16</end>
      <status>unmodified</status>
      <modifiedWord/>
      <trackRevisions>false</trackRevisions>
    </reviewItem>
    <reviewItem>
      <errorID/>
      <errorWord>5kg/瓶
</errorWord>
      <group>L1_Other</group>
      <groupName>其他问题</groupName>
      <ability>L2_RepeatSentence</ability>
      <abilityName>重句检查</abilityName>
      <candidateList>
        <item/>
      </candidateList>
      <explain>重句检查</explain>
      <paraID>65FB3EA7</paraID>
      <start>7</start>
      <end>13</end>
      <status>unmodified</status>
      <modifiedWord/>
      <trackRevisions>false</trackRevisions>
    </reviewItem>
    <reviewItem>
      <errorID/>
      <errorWord>10kg/袋
</errorWord>
      <group>L1_Other</group>
      <groupName>其他问题</groupName>
      <ability>L2_RepeatSentence</ability>
      <abilityName>重句检查</abilityName>
      <candidateList>
        <item/>
      </candidateList>
      <explain>重句检查</explain>
      <paraID> 993874D</paraID>
      <start>3</start>
      <end>10</end>
      <status>unmodified</status>
      <modifiedWord/>
      <trackRevisions>false</trackRevisions>
    </reviewItem>
    <reviewItem>
      <errorID>08a15a2f-0484-4037-b7aa-1551c3d87f31</errorID>
      <errorWord>  </errorWord>
      <group>L1_Format</group>
      <groupName>格式问题</groupName>
      <ability>L2_Whitespace</ability>
      <abilityName>空白字符</abilityName>
      <candidateList>
        <item/>
      </candidateList>
      <explain>文本间存在多余的空白字符。</explain>
      <paraID> 26DF196</paraID>
      <start>4</start>
      <end>6</end>
      <status>unmodified</status>
      <modifiedWord/>
      <trackRevisions>false</trackRevisions>
    </reviewItem>
    <reviewItem>
      <errorID>96ab2736-7799-4a64-b331-7547cbc915f0</errorID>
      <errorWord>粘度</errorWord>
      <group>L1_Word</group>
      <groupName>字词问题</groupName>
      <ability>L2_Alias</ability>
      <abilityName>也作/曾用词</abilityName>
      <candidateList>
        <item>黏度</item>
      </candidateList>
      <explain>词汇[粘度]为不规范表述或旧称，其规范书面表述为[黏度]。</explain>
      <paraID>11937628</paraID>
      <start>56</start>
      <end>58</end>
      <status>unmodified</status>
      <modifiedWord/>
      <trackRevisions>false</trackRevisions>
    </reviewItem>
    <reviewItem>
      <errorID>69df3b00-b9a1-4fb8-8550-1a8eadd225b3</errorID>
      <errorWord>：</errorWord>
      <group>L1_Format</group>
      <groupName>格式问题</groupName>
      <ability>L2_HalfPunc</ability>
      <abilityName>全半角检查</abilityName>
      <candidateList>
        <item>:</item>
      </candidateList>
      <explain>文本全半角错误。</explain>
      <paraID>66404CB9</paraID>
      <start>183</start>
      <end>184</end>
      <status>unmodified</status>
      <modifiedWord/>
      <trackRevisions>false</trackRevisions>
    </reviewItem>
    <reviewItem>
      <errorID>25f3ccf3-5293-4054-bde5-6fe8f8b8e3dc</errorID>
      <errorWord>：</errorWord>
      <group>L1_Format</group>
      <groupName>格式问题</groupName>
      <ability>L2_HalfPunc</ability>
      <abilityName>全半角检查</abilityName>
      <candidateList>
        <item>:</item>
      </candidateList>
      <explain>文本全半角错误。</explain>
      <paraID>66404CB9</paraID>
      <start>201</start>
      <end>202</end>
      <status>unmodified</status>
      <modifiedWord/>
      <trackRevisions>false</trackRevisions>
    </reviewItem>
    <reviewItem>
      <errorID/>
      <errorWord>相对密度0.</errorWord>
      <group>L1_Other</group>
      <groupName>其他问题</groupName>
      <ability>L2_RepeatSentence</ability>
      <abilityName>重句检查</abilityName>
      <candidateList>
        <item/>
      </candidateList>
      <explain>重句检查</explain>
      <paraID>4FD93EB6</paraID>
      <start>61</start>
      <end>67</end>
      <status>unmodified</status>
      <modifiedWord/>
      <trackRevisions>false</trackRevisions>
    </reviewItem>
    <reviewItem>
      <errorID>3a04273c-93be-4636-a420-b687b932c597</errorID>
      <errorWord>0.6～3.5%</errorWord>
      <group>L1_Knowledge</group>
      <groupName>知识性问题</groupName>
      <ability>L2_Knowledge</ability>
      <abilityName>其他知识</abilityName>
      <candidateList>
        <item>0.6%～3.5%</item>
      </candidateList>
      <explain>1. “0.6～3.5%”中的单位“%”仅出现在后一个数字上，容易引起歧义；根据《现代汉语标点符号数字用法规范手册》，数字表示范围两边需要使用统一的格式。2. 根据标点国标 4.13 中的规则，数字、时间或地域连接符应使用（视觉上更长的）“—”或“～”。</explain>
      <paraID>4FD93EB6</paraID>
      <start>141</start>
      <end>149</end>
      <status>unmodified</status>
      <modifiedWord/>
      <trackRevisions>false</trackRevisions>
    </reviewItem>
    <reviewItem>
      <errorID>457d4c4a-4e04-44ad-a207-2af62e9b2d73</errorID>
      <errorWord>肌体</errorWord>
      <group>L1_Word</group>
      <groupName>字词问题</groupName>
      <ability>L2_Typo</ability>
      <abilityName>字词错误</abilityName>
      <candidateList>
        <item>机体</item>
      </candidateList>
      <explain>〈名〉具有生命的个体的统称，包括植物和动物，如最低等最原始的单细胞生物、最高等最复杂的人类。也叫有机体。</explain>
      <paraID> D51F870</paraID>
      <start>205</start>
      <end>207</end>
      <status>unmodified</status>
      <modifiedWord/>
      <trackRevisions>false</trackRevisions>
    </reviewItem>
    <reviewItem>
      <errorID>71e36cad-f2c8-4bd5-bdba-31dabb89a9e2</errorID>
      <errorWord>饱和蒸汽</errorWord>
      <group>L1_Word</group>
      <groupName>字词问题</groupName>
      <ability>L2_Typo</ability>
      <abilityName>字词错误</abilityName>
      <candidateList>
        <item>饱和蒸气</item>
      </candidateList>
      <explain/>
      <paraID>6FD99874</paraID>
      <start>58</start>
      <end>62</end>
      <status>unmodified</status>
      <modifiedWord/>
      <trackRevisions>false</trackRevisions>
    </reviewItem>
    <reviewItem>
      <errorID>313c9c7a-4cbf-40b2-ac03-2b4bd22a28fd</errorID>
      <errorWord>三硝酸甘油酯</errorWord>
      <group>L1_Knowledge</group>
      <groupName>知识性问题</groupName>
      <ability>L2_Term</ability>
      <abilityName>专业术语</abilityName>
      <candidateList>
        <item>硝酸甘油</item>
      </candidateList>
      <explain>医学名词[三硝酸甘油酯]为不规范表述或旧称，其规范书面表述为[硝酸甘油]。</explain>
      <paraID>6FD99874</paraID>
      <start>157</start>
      <end>163</end>
      <status>unmodified</status>
      <modifiedWord/>
      <trackRevisions>false</trackRevisions>
    </reviewItem>
    <reviewItem>
      <errorID>44c8e7b6-95e1-4c3a-a489-1c4c1cc481a4</errorID>
      <errorWord>蒸汽</errorWord>
      <group>L1_Word</group>
      <groupName>字词问题</groupName>
      <ability>L2_Typo</ability>
      <abilityName>字词错误</abilityName>
      <candidateList>
        <item>蒸气</item>
      </candidateList>
      <explain/>
      <paraID> 5F95AF1</paraID>
      <start>322</start>
      <end>324</end>
      <status>unmodified</status>
      <modifiedWord/>
      <trackRevisions>false</trackRevisions>
    </reviewItem>
    <reviewItem>
      <errorID>b9d31d53-eeb2-4dc8-afa8-09ac7a098cbc</errorID>
      <errorWord>70%~75%</errorWord>
      <group>L1_Knowledge</group>
      <groupName>知识性问题</groupName>
      <ability>L2_Knowledge</ability>
      <abilityName>其他知识</abilityName>
      <candidateList>
        <item>70%～75%</item>
      </candidateList>
      <explain>1. “70%~75%”中的单位“%”仅出现在后一个数字上，容易引起歧义；根据《现代汉语标点符号数字用法规范手册》，数字表示范围两边需要使用统一的格式。2. 根据标点国标 4.13 中的规则，数字、时间或地域连接符应使用（视觉上更长的）“—”或“～”。</explain>
      <paraID> 5F95AF1</paraID>
      <start>562</start>
      <end>569</end>
      <status>unmodified</status>
      <modifiedWord/>
      <trackRevisions>false</trackRevisions>
    </reviewItem>
    <reviewItem>
      <errorID>7f5c02b4-bbe8-4a61-a18b-e080cf24cb49</errorID>
      <errorWord>羚酸</errorWord>
      <group>L1_Word</group>
      <groupName>字词问题</groupName>
      <ability>L2_Typo</ability>
      <abilityName>字词错误</abilityName>
      <candidateList>
        <item>磷酸</item>
      </candidateList>
      <explain>存在发音相近字词的误用。</explain>
      <paraID> CD4A8A9</paraID>
      <start>1</start>
      <end>3</end>
      <status>unmodified</status>
      <modifiedWord/>
      <trackRevisions>false</trackRevisions>
    </reviewItem>
    <reviewItem>
      <errorID>650b19f4-8dce-4862-a935-51bf5ee1e22b</errorID>
      <errorWord>剧</errorWord>
      <group>L1_Word</group>
      <groupName>字词问题</groupName>
      <ability>L2_Typo</ability>
      <abilityName>字词错误</abilityName>
      <candidateList>
        <item>具</item>
      </candidateList>
      <explain>存在发音相同字词的误用。</explain>
      <paraID> CD4A8A9</paraID>
      <start>93</start>
      <end>94</end>
      <status>unmodified</status>
      <modifiedWord/>
      <trackRevisions>false</trackRevisions>
    </reviewItem>
    <reviewItem>
      <errorID>9beb606f-06bf-486f-96cc-7896871dc2ba</errorID>
      <errorWord>  </errorWord>
      <group>L1_Format</group>
      <groupName>格式问题</groupName>
      <ability>L2_Whitespace</ability>
      <abilityName>空白字符</abilityName>
      <candidateList>
        <item/>
      </candidateList>
      <explain>文本间存在多余的空白字符。</explain>
      <paraID>3793EBCD</paraID>
      <start>4</start>
      <end>6</end>
      <status>unmodified</status>
      <modifiedWord/>
      <trackRevisions>false</trackRevisions>
    </reviewItem>
    <reviewItem>
      <errorID/>
      <errorWord>01t/h
</errorWord>
      <group>L1_Other</group>
      <groupName>其他问题</groupName>
      <ability>L2_RepeatSentence</ability>
      <abilityName>重句检查</abilityName>
      <candidateList>
        <item/>
      </candidateList>
      <explain>重句检查</explain>
      <paraID> B30D0F9</paraID>
      <start>2</start>
      <end>8</end>
      <status>unmodified</status>
      <modifiedWord/>
      <trackRevisions>false</trackRevisions>
    </reviewItem>
    <reviewItem>
      <errorID/>
      <errorWord>004t/h
</errorWord>
      <group>L1_Other</group>
      <groupName>其他问题</groupName>
      <ability>L2_RepeatSentence</ability>
      <abilityName>重句检查</abilityName>
      <candidateList>
        <item/>
      </candidateList>
      <explain>重句检查</explain>
      <paraID>2684CBD6</paraID>
      <start>2</start>
      <end>9</end>
      <status>unmodified</status>
      <modifiedWord/>
      <trackRevisions>false</trackRevisions>
    </reviewItem>
    <reviewItem>
      <errorID/>
      <errorWord>每个容积约为50L
</errorWord>
      <group>L1_Other</group>
      <groupName>其他问题</groupName>
      <ability>L2_RepeatSentence</ability>
      <abilityName>重句检查</abilityName>
      <candidateList>
        <item/>
      </candidateList>
      <explain>重句检查</explain>
      <paraID>56B73059</paraID>
      <start>0</start>
      <end>10</end>
      <status>unmodified</status>
      <modifiedWord/>
      <trackRevisions>false</trackRevisions>
    </reviewItem>
    <reviewItem>
      <errorID/>
      <errorWord>004t/h
</errorWord>
      <group>L1_Other</group>
      <groupName>其他问题</groupName>
      <ability>L2_RepeatSentence</ability>
      <abilityName>重句检查</abilityName>
      <candidateList>
        <item/>
      </candidateList>
      <explain>重句检查</explain>
      <paraID>41D45688</paraID>
      <start>2</start>
      <end>9</end>
      <status>unmodified</status>
      <modifiedWord/>
      <trackRevisions>false</trackRevisions>
    </reviewItem>
    <reviewItem>
      <errorID/>
      <errorWord>板式过滤器
</errorWord>
      <group>L1_Other</group>
      <groupName>其他问题</groupName>
      <ability>L2_RepeatSentence</ability>
      <abilityName>重句检查</abilityName>
      <candidateList>
        <item/>
      </candidateList>
      <explain>重句检查</explain>
      <paraID>1AADE39A</paraID>
      <start>0</start>
      <end>6</end>
      <status>unmodified</status>
      <modifiedWord/>
      <trackRevisions>false</trackRevisions>
    </reviewItem>
    <reviewItem>
      <errorID/>
      <errorWord>02t/h
</errorWord>
      <group>L1_Other</group>
      <groupName>其他问题</groupName>
      <ability>L2_RepeatSentence</ability>
      <abilityName>重句检查</abilityName>
      <candidateList>
        <item/>
      </candidateList>
      <explain>重句检查</explain>
      <paraID>2E36F902</paraID>
      <start>2</start>
      <end>8</end>
      <status>unmodified</status>
      <modifiedWord/>
      <trackRevisions>false</trackRevisions>
    </reviewItem>
    <reviewItem>
      <errorID/>
      <errorWord>25m3/h
</errorWord>
      <group>L1_Other</group>
      <groupName>其他问题</groupName>
      <ability>L2_RepeatSentence</ability>
      <abilityName>重句检查</abilityName>
      <candidateList>
        <item/>
      </candidateList>
      <explain>重句检查</explain>
      <paraID>58A27496</paraID>
      <start>2</start>
      <end>9</end>
      <status>unmodified</status>
      <modifiedWord/>
      <trackRevisions>false</trackRevisions>
    </reviewItem>
    <reviewItem>
      <errorID>adfb4841-23ca-4b79-9fb2-27e03c08a8a9</errorID>
      <errorWord>   </errorWord>
      <group>L1_Format</group>
      <groupName>格式问题</groupName>
      <ability>L2_Whitespace</ability>
      <abilityName>空白字符</abilityName>
      <candidateList>
        <item/>
      </candidateList>
      <explain>文本间存在多余的空白字符。</explain>
      <paraID>7C727FD2</paraID>
      <start>4</start>
      <end>7</end>
      <status>unmodified</status>
      <modifiedWord/>
      <trackRevisions>false</trackRevisions>
    </reviewItem>
    <reviewItem>
      <errorID/>
      <errorWord>数量（t/a）
</errorWord>
      <group>L1_Other</group>
      <groupName>其他问题</groupName>
      <ability>L2_RepeatSentence</ability>
      <abilityName>重句检查</abilityName>
      <candidateList>
        <item/>
      </candidateList>
      <explain>重句检查</explain>
      <paraID>4D3ADFA1</paraID>
      <start>0</start>
      <end>8</end>
      <status>unmodified</status>
      <modifiedWord/>
      <trackRevisions>false</trackRevisions>
    </reviewItem>
    <reviewItem>
      <errorID/>
      <errorWord>液体卫生材料
</errorWord>
      <group>L1_Other</group>
      <groupName>其他问题</groupName>
      <ability>L2_RepeatSentence</ability>
      <abilityName>重句检查</abilityName>
      <candidateList>
        <item/>
      </candidateList>
      <explain>重句检查</explain>
      <paraID> 105B5DC</paraID>
      <start>0</start>
      <end>7</end>
      <status>unmodified</status>
      <modifiedWord/>
      <trackRevisions>false</trackRevisions>
    </reviewItem>
    <reviewItem>
      <errorID>966fae86-ce6d-446e-a018-12a3ae306ef9</errorID>
      <errorWord>   </errorWord>
      <group>L1_Format</group>
      <groupName>格式问题</groupName>
      <ability>L2_Whitespace</ability>
      <abilityName>空白字符</abilityName>
      <candidateList>
        <item/>
      </candidateList>
      <explain>文本间存在多余的空白字符。</explain>
      <paraID> A1ED60E</paraID>
      <start>4</start>
      <end>7</end>
      <status>unmodified</status>
      <modifiedWord/>
      <trackRevisions>false</trackRevisions>
    </reviewItem>
    <reviewItem>
      <errorID/>
      <errorWord>数量（t/a）
</errorWord>
      <group>L1_Other</group>
      <groupName>其他问题</groupName>
      <ability>L2_RepeatSentence</ability>
      <abilityName>重句检查</abilityName>
      <candidateList>
        <item/>
      </candidateList>
      <explain>重句检查</explain>
      <paraID>420247E9</paraID>
      <start>0</start>
      <end>8</end>
      <status>unmodified</status>
      <modifiedWord/>
      <trackRevisions>false</trackRevisions>
    </reviewItem>
    <reviewItem>
      <errorID/>
      <errorWord>产出物料名称
</errorWord>
      <group>L1_Other</group>
      <groupName>其他问题</groupName>
      <ability>L2_RepeatSentence</ability>
      <abilityName>重句检查</abilityName>
      <candidateList>
        <item/>
      </candidateList>
      <explain>重句检查</explain>
      <paraID>1E84F759</paraID>
      <start>0</start>
      <end>7</end>
      <status>unmodified</status>
      <modifiedWord/>
      <trackRevisions>false</trackRevisions>
    </reviewItem>
    <reviewItem>
      <errorID/>
      <errorWord>数量（t/a）
</errorWord>
      <group>L1_Other</group>
      <groupName>其他问题</groupName>
      <ability>L2_RepeatSentence</ability>
      <abilityName>重句检查</abilityName>
      <candidateList>
        <item/>
      </candidateList>
      <explain>重句检查</explain>
      <paraID>6DF2ADB7</paraID>
      <start>0</start>
      <end>8</end>
      <status>unmodified</status>
      <modifiedWord/>
      <trackRevisions>false</trackRevisions>
    </reviewItem>
    <reviewItem>
      <errorID/>
      <errorWord>煎煮过程蒸发损耗
</errorWord>
      <group>L1_Other</group>
      <groupName>其他问题</groupName>
      <ability>L2_RepeatSentence</ability>
      <abilityName>重句检查</abilityName>
      <candidateList>
        <item/>
      </candidateList>
      <explain>重句检查</explain>
      <paraID> B7CBE1F</paraID>
      <start>0</start>
      <end>9</end>
      <status>unmodified</status>
      <modifiedWord/>
      <trackRevisions>false</trackRevisions>
    </reviewItem>
    <reviewItem>
      <errorID/>
      <errorWord>中药（土槿皮、冰片、樟脑、金银花、辛夷）
</errorWord>
      <group>L1_Other</group>
      <groupName>其他问题</groupName>
      <ability>L2_RepeatSentence</ability>
      <abilityName>重句检查</abilityName>
      <candidateList>
        <item/>
      </candidateList>
      <explain>重句检查</explain>
      <paraID>3B076FAE</paraID>
      <start>0</start>
      <end>21</end>
      <status>unmodified</status>
      <modifiedWord/>
      <trackRevisions>false</trackRevisions>
    </reviewItem>
    <reviewItem>
      <errorID>23071c02-0407-47ae-ad1e-023912bf391e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3275ADCE</paraID>
      <start>0</start>
      <end>2</end>
      <status>unmodified</status>
      <modifiedWord/>
      <trackRevisions>false</trackRevisions>
    </reviewItem>
    <reviewItem>
      <errorID/>
      <errorWord>根据企业提供资料可知，</errorWord>
      <group>L1_Other</group>
      <groupName>其他问题</groupName>
      <ability>L2_RepeatSentence</ability>
      <abilityName>重句检查</abilityName>
      <candidateList>
        <item/>
      </candidateList>
      <explain>重句检查</explain>
      <paraID>6EA9765E</paraID>
      <start>0</start>
      <end>11</end>
      <status>unmodified</status>
      <modifiedWord/>
      <trackRevisions>false</trackRevisions>
    </reviewItem>
    <reviewItem>
      <errorID/>
      <errorWord>根据企业提供资料可知，</errorWord>
      <group>L1_Other</group>
      <groupName>其他问题</groupName>
      <ability>L2_RepeatSentence</ability>
      <abilityName>重句检查</abilityName>
      <candidateList>
        <item/>
      </candidateList>
      <explain>重句检查</explain>
      <paraID>30C96BDA</paraID>
      <start>0</start>
      <end>11</end>
      <status>unmodified</status>
      <modifiedWord/>
      <trackRevisions>false</trackRevisions>
    </reviewItem>
    <reviewItem>
      <errorID/>
      <errorWord>排污系数按0.</errorWord>
      <group>L1_Other</group>
      <groupName>其他问题</groupName>
      <ability>L2_RepeatSentence</ability>
      <abilityName>重句检查</abilityName>
      <candidateList>
        <item/>
      </candidateList>
      <explain>重句检查</explain>
      <paraID>42DFC4FC</paraID>
      <start>162</start>
      <end>169</end>
      <status>unmodified</status>
      <modifiedWord/>
      <trackRevisions>false</trackRevisions>
    </reviewItem>
    <reviewItem>
      <errorID/>
      <errorWord>则清洗废水排放量为0.</errorWord>
      <group>L1_Other</group>
      <groupName>其他问题</groupName>
      <ability>L2_RepeatSentence</ability>
      <abilityName>重句检查</abilityName>
      <candidateList>
        <item/>
      </candidateList>
      <explain>重句检查</explain>
      <paraID>42DFC4FC</paraID>
      <start>172</start>
      <end>183</end>
      <status>unmodified</status>
      <modifiedWord/>
      <trackRevisions>false</trackRevisions>
    </reviewItem>
    <reviewItem>
      <errorID/>
      <errorWord>均不在厂区食宿，</errorWord>
      <group>L1_Other</group>
      <groupName>其他问题</groupName>
      <ability>L2_RepeatSentence</ability>
      <abilityName>重句检查</abilityName>
      <candidateList>
        <item/>
      </candidateList>
      <explain>重句检查</explain>
      <paraID>27CF182C</paraID>
      <start>11</start>
      <end>19</end>
      <status>unmodified</status>
      <modifiedWord/>
      <trackRevisions>false</trackRevisions>
    </reviewItem>
    <reviewItem>
      <errorID>c8c73446-6182-4f88-8236-368fff16b6c2</errorID>
      <errorWord>      </errorWord>
      <group>L1_Format</group>
      <groupName>格式问题</groupName>
      <ability>L2_Whitespace</ability>
      <abilityName>空白字符</abilityName>
      <candidateList>
        <item/>
      </candidateList>
      <explain>文本间存在多余的空白字符。</explain>
      <paraID>31C10F76</paraID>
      <start>4</start>
      <end>10</end>
      <status>unmodified</status>
      <modifiedWord/>
      <trackRevisions>false</trackRevisions>
    </reviewItem>
    <reviewItem>
      <errorID>5750d24a-371a-40b9-8ee2-fb4630dceb9d</errorID>
      <errorWord>      </errorWord>
      <group>L1_Format</group>
      <groupName>格式问题</groupName>
      <ability>L2_Whitespace</ability>
      <abilityName>空白字符</abilityName>
      <candidateList>
        <item/>
      </candidateList>
      <explain>文本间存在多余的空白字符。</explain>
      <paraID>31C10F76</paraID>
      <start>23</start>
      <end>29</end>
      <status>unmodified</status>
      <modifiedWord/>
      <trackRevisions>false</trackRevisions>
    </reviewItem>
    <reviewItem>
      <errorID/>
      <errorWord>经化粪池（容积10m3，</errorWord>
      <group>L1_Other</group>
      <groupName>其他问题</groupName>
      <ability>L2_RepeatSentence</ability>
      <abilityName>重句检查</abilityName>
      <candidateList>
        <item/>
      </candidateList>
      <explain>重句检查</explain>
      <paraID>307B0452</paraID>
      <start>0</start>
      <end>12</end>
      <status>unmodified</status>
      <modifiedWord/>
      <trackRevisions>false</trackRevisions>
    </reviewItem>
    <reviewItem>
      <errorID/>
      <errorWord>三防措施）处理后经厂区污水总排放口排入市政污水管网进入镇平县污水处理中心进一步处理达标后排入西三里河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307B0452</paraID>
      <start>12</start>
      <end>63</end>
      <status>unmodified</status>
      <modifiedWord/>
      <trackRevisions>false</trackRevisions>
    </reviewItem>
    <reviewItem>
      <errorID/>
      <errorWord>经厂区内一体化污水处理设施（处理工艺：</errorWord>
      <group>L1_Other</group>
      <groupName>其他问题</groupName>
      <ability>L2_RepeatSentence</ability>
      <abilityName>重句检查</abilityName>
      <candidateList>
        <item/>
      </candidateList>
      <explain>重句检查</explain>
      <paraID>181B3145</paraID>
      <start>0</start>
      <end>19</end>
      <status>unmodified</status>
      <modifiedWord/>
      <trackRevisions>false</trackRevisions>
    </reviewItem>
    <reviewItem>
      <errorID/>
      <errorWord>5m3/d）处理后经厂区总排放口排入市政污水管网进入镇平县污水处理中心进一步处理达标后排入西三里河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181B3145</paraID>
      <start>31</start>
      <end>81</end>
      <status>unmodified</status>
      <modifiedWord/>
      <trackRevisions>false</trackRevisions>
    </reviewItem>
    <reviewItem>
      <errorID>3ce646b6-d8c5-49c4-8642-c47515210f7b</errorID>
      <errorWord>  </errorWord>
      <group>L1_Format</group>
      <groupName>格式问题</groupName>
      <ability>L2_Whitespace</ability>
      <abilityName>空白字符</abilityName>
      <candidateList>
        <item/>
      </candidateList>
      <explain>文本间存在多余的空白字符。</explain>
      <paraID>6E20E83F</paraID>
      <start>4</start>
      <end>6</end>
      <status>unmodified</status>
      <modifiedWord/>
      <trackRevisions>false</trackRevisions>
    </reviewItem>
    <reviewItem>
      <errorID>68a59579-49d0-4210-b1e2-3511182ac0af</errorID>
      <errorWord>    </errorWord>
      <group>L1_Format</group>
      <groupName>格式问题</groupName>
      <ability>L2_Whitespace</ability>
      <abilityName>空白字符</abilityName>
      <candidateList>
        <item/>
      </candidateList>
      <explain>文本间存在多余的空白字符。</explain>
      <paraID>6E20E83F</paraID>
      <start>13</start>
      <end>17</end>
      <status>unmodified</status>
      <modifiedWord/>
      <trackRevisions>false</trackRevisions>
    </reviewItem>
    <reviewItem>
      <errorID/>
      <errorWord>项目劳动定员为10人，</errorWord>
      <group>L1_Other</group>
      <groupName>其他问题</groupName>
      <ability>L2_RepeatSentence</ability>
      <abilityName>重句检查</abilityName>
      <candidateList>
        <item/>
      </candidateList>
      <explain>重句检查</explain>
      <paraID>4799454B</paraID>
      <start>0</start>
      <end>11</end>
      <status>unmodified</status>
      <modifiedWord/>
      <trackRevisions>false</trackRevisions>
    </reviewItem>
    <reviewItem>
      <errorID/>
      <errorWord>均不在厂区食宿，</errorWord>
      <group>L1_Other</group>
      <groupName>其他问题</groupName>
      <ability>L2_RepeatSentence</ability>
      <abilityName>重句检查</abilityName>
      <candidateList>
        <item/>
      </candidateList>
      <explain>重句检查</explain>
      <paraID>4799454B</paraID>
      <start>11</start>
      <end>19</end>
      <status>unmodified</status>
      <modifiedWord/>
      <trackRevisions>false</trackRevisions>
    </reviewItem>
    <reviewItem>
      <errorID/>
      <errorWord>采用单班8h工作制，</errorWord>
      <group>L1_Other</group>
      <groupName>其他问题</groupName>
      <ability>L2_RepeatSentence</ability>
      <abilityName>重句检查</abilityName>
      <candidateList>
        <item/>
      </candidateList>
      <explain>重句检查</explain>
      <paraID>4799454B</paraID>
      <start>19</start>
      <end>29</end>
      <status>unmodified</status>
      <modifiedWord/>
      <trackRevisions>false</trackRevisions>
    </reviewItem>
    <reviewItem>
      <errorID/>
      <errorWord>年工作时间为246d。</errorWord>
      <group>L1_Other</group>
      <groupName>其他问题</groupName>
      <ability>L2_RepeatSentence</ability>
      <abilityName>重句检查</abilityName>
      <candidateList>
        <item/>
      </candidateList>
      <explain>重句检查</explain>
      <paraID>4799454B</paraID>
      <start>29</start>
      <end>40</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 B8857DA</paraID>
      <start>0</start>
      <end>33</end>
      <status>unmodified</status>
      <modifiedWord/>
      <trackRevisions>false</trackRevisions>
    </reviewItem>
    <reviewItem>
      <errorID>f9410110-dfd6-47db-8e73-5ce292f33016</errorID>
      <errorWord>  </errorWord>
      <group>L1_Format</group>
      <groupName>格式问题</groupName>
      <ability>L2_Whitespace</ability>
      <abilityName>空白字符</abilityName>
      <candidateList>
        <item/>
      </candidateList>
      <explain>文本间存在多余的空白字符。</explain>
      <paraID>1CF4B54B</paraID>
      <start>4</start>
      <end>6</end>
      <status>unmodified</status>
      <modifiedWord/>
      <trackRevisions>false</trackRevisions>
    </reviewItem>
    <reviewItem>
      <errorID/>
      <errorWord>供货厂家已经挑拣清洗好，</errorWord>
      <group>L1_Other</group>
      <groupName>其他问题</groupName>
      <ability>L2_RepeatSentence</ability>
      <abilityName>重句检查</abilityName>
      <candidateList>
        <item/>
      </candidateList>
      <explain>重句检查</explain>
      <paraID>4105F08E</paraID>
      <start>19</start>
      <end>31</end>
      <status>unmodified</status>
      <modifiedWord/>
      <trackRevisions>false</trackRevisions>
    </reviewItem>
    <reviewItem>
      <errorID/>
      <errorWord>此过程会产生中药异味。</errorWord>
      <group>L1_Other</group>
      <groupName>其他问题</groupName>
      <ability>L2_RepeatSentence</ability>
      <abilityName>重句检查</abilityName>
      <candidateList>
        <item/>
      </candidateList>
      <explain>重句检查</explain>
      <paraID>569593ED</paraID>
      <start>75</start>
      <end>86</end>
      <status>unmodified</status>
      <modifiedWord/>
      <trackRevisions>false</trackRevisions>
    </reviewItem>
    <reviewItem>
      <errorID/>
      <errorWord>此过程会产生噪声。</errorWord>
      <group>L1_Other</group>
      <groupName>其他问题</groupName>
      <ability>L2_RepeatSentence</ability>
      <abilityName>重句检查</abilityName>
      <candidateList>
        <item/>
      </candidateList>
      <explain>重句检查</explain>
      <paraID>6B12EDE9</paraID>
      <start>67</start>
      <end>76</end>
      <status>unmodified</status>
      <modifiedWord/>
      <trackRevisions>false</trackRevisions>
    </reviewItem>
    <reviewItem>
      <errorID>c3d9e4fd-c4ac-426c-ae97-df4f96a16479</errorID>
      <errorWord>  </errorWord>
      <group>L1_Format</group>
      <groupName>格式问题</groupName>
      <ability>L2_Whitespace</ability>
      <abilityName>空白字符</abilityName>
      <candidateList>
        <item/>
      </candidateList>
      <explain>文本间存在多余的空白字符。</explain>
      <paraID>24AA935B</paraID>
      <start>4</start>
      <end>6</end>
      <status>unmodified</status>
      <modifiedWord/>
      <trackRevisions>false</trackRevisions>
    </reviewItem>
    <reviewItem>
      <errorID/>
      <errorWord>工艺流程说明：</errorWord>
      <group>L1_Other</group>
      <groupName>其他问题</groupName>
      <ability>L2_RepeatSentence</ability>
      <abilityName>重句检查</abilityName>
      <candidateList>
        <item/>
      </candidateList>
      <explain>重句检查</explain>
      <paraID>23547895</paraID>
      <start>0</start>
      <end>7</end>
      <status>unmodified</status>
      <modifiedWord/>
      <trackRevisions>false</trackRevisions>
    </reviewItem>
    <reviewItem>
      <errorID/>
      <errorWord>并人工将其搅拌均匀。</errorWord>
      <group>L1_Other</group>
      <groupName>其他问题</groupName>
      <ability>L2_RepeatSentence</ability>
      <abilityName>重句检查</abilityName>
      <candidateList>
        <item/>
      </candidateList>
      <explain>重句检查</explain>
      <paraID>43AA221F</paraID>
      <start>43</start>
      <end>53</end>
      <status>unmodified</status>
      <modifiedWord/>
      <trackRevisions>false</trackRevisions>
    </reviewItem>
    <reviewItem>
      <errorID/>
      <errorWord>①中药液生产
</errorWord>
      <group>L1_Other</group>
      <groupName>其他问题</groupName>
      <ability>L2_RepeatSentence</ability>
      <abilityName>重句检查</abilityName>
      <candidateList>
        <item/>
      </candidateList>
      <explain>重句检查</explain>
      <paraID>48F4EC5E</paraID>
      <start>0</start>
      <end>7</end>
      <status>unmodified</status>
      <modifiedWord/>
      <trackRevisions>false</trackRevisions>
    </reviewItem>
    <reviewItem>
      <errorID/>
      <errorWord>供货厂家已经挑拣清洗好，</errorWord>
      <group>L1_Other</group>
      <groupName>其他问题</groupName>
      <ability>L2_RepeatSentence</ability>
      <abilityName>重句检查</abilityName>
      <candidateList>
        <item/>
      </candidateList>
      <explain>重句检查</explain>
      <paraID>2AF13267</paraID>
      <start>17</start>
      <end>29</end>
      <status>unmodified</status>
      <modifiedWord/>
      <trackRevisions>false</trackRevisions>
    </reviewItem>
    <reviewItem>
      <errorID/>
      <errorWord>生产时无需再次进行分拣、清洗），</errorWord>
      <group>L1_Other</group>
      <groupName>其他问题</groupName>
      <ability>L2_RepeatSentence</ability>
      <abilityName>重句检查</abilityName>
      <candidateList>
        <item/>
      </candidateList>
      <explain>重句检查</explain>
      <paraID>2AF13267</paraID>
      <start>29</start>
      <end>45</end>
      <status>unmodified</status>
      <modifiedWord/>
      <trackRevisions>false</trackRevisions>
    </reviewItem>
    <reviewItem>
      <errorID/>
      <errorWord>生产时按照生产所需物料比例通过人工投料的方式将土槿皮、冰片、樟脑、金银花、辛夷和纯水（物料比例为：</errorWord>
      <group>L1_Other</group>
      <groupName>其他问题</groupName>
      <ability>L2_RepeatSentence</ability>
      <abilityName>重句检查</abilityName>
      <candidateList>
        <item/>
      </candidateList>
      <explain>重句检查</explain>
      <paraID>2AF13267</paraID>
      <start>45</start>
      <end>94</end>
      <status>unmodified</status>
      <modifiedWord/>
      <trackRevisions>false</trackRevisions>
    </reviewItem>
    <reviewItem>
      <errorID/>
      <errorWord>8）一起置入高效节能电热煲中进行加热煎煮，</errorWord>
      <group>L1_Other</group>
      <groupName>其他问题</groupName>
      <ability>L2_RepeatSentence</ability>
      <abilityName>重句检查</abilityName>
      <candidateList>
        <item/>
      </candidateList>
      <explain>重句检查</explain>
      <paraID>2AF13267</paraID>
      <start>124</start>
      <end>145</end>
      <status>unmodified</status>
      <modifiedWord/>
      <trackRevisions>false</trackRevisions>
    </reviewItem>
    <reviewItem>
      <errorID/>
      <errorWord>煎煮时间为2h，</errorWord>
      <group>L1_Other</group>
      <groupName>其他问题</groupName>
      <ability>L2_RepeatSentence</ability>
      <abilityName>重句检查</abilityName>
      <candidateList>
        <item/>
      </candidateList>
      <explain>重句检查</explain>
      <paraID>2AF13267</paraID>
      <start>145</start>
      <end>153</end>
      <status>unmodified</status>
      <modifiedWord/>
      <trackRevisions>false</trackRevisions>
    </reviewItem>
    <reviewItem>
      <errorID/>
      <errorWord>采用电加热，</errorWord>
      <group>L1_Other</group>
      <groupName>其他问题</groupName>
      <ability>L2_RepeatSentence</ability>
      <abilityName>重句检查</abilityName>
      <candidateList>
        <item/>
      </candidateList>
      <explain>重句检查</explain>
      <paraID>2AF13267</paraID>
      <start>153</start>
      <end>159</end>
      <status>unmodified</status>
      <modifiedWord/>
      <trackRevisions>false</trackRevisions>
    </reviewItem>
    <reviewItem>
      <errorID/>
      <errorWord>加热温度约为50~70℃。</errorWord>
      <group>L1_Other</group>
      <groupName>其他问题</groupName>
      <ability>L2_RepeatSentence</ability>
      <abilityName>重句检查</abilityName>
      <candidateList>
        <item/>
      </candidateList>
      <explain>重句检查</explain>
      <paraID>2AF13267</paraID>
      <start>159</start>
      <end>172</end>
      <status>unmodified</status>
      <modifiedWord/>
      <trackRevisions>false</trackRevisions>
    </reviewItem>
    <reviewItem>
      <errorID/>
      <errorWord>此过程会产生中药异味。</errorWord>
      <group>L1_Other</group>
      <groupName>其他问题</groupName>
      <ability>L2_RepeatSentence</ability>
      <abilityName>重句检查</abilityName>
      <candidateList>
        <item/>
      </candidateList>
      <explain>重句检查</explain>
      <paraID>2AF13267</paraID>
      <start>172</start>
      <end>183</end>
      <status>unmodified</status>
      <modifiedWord/>
      <trackRevisions>false</trackRevisions>
    </reviewItem>
    <reviewItem>
      <errorID/>
      <errorWord>煎煮完成后通过高效节能电热煲底部设置的板式过滤器过滤，</errorWord>
      <group>L1_Other</group>
      <groupName>其他问题</groupName>
      <ability>L2_RepeatSentence</ability>
      <abilityName>重句检查</abilityName>
      <candidateList>
        <item/>
      </candidateList>
      <explain>重句检查</explain>
      <paraID> 93ABB9C</paraID>
      <start>0</start>
      <end>27</end>
      <status>unmodified</status>
      <modifiedWord/>
      <trackRevisions>false</trackRevisions>
    </reviewItem>
    <reviewItem>
      <errorID/>
      <errorWord>此过程会产生中药异味以及中药渣。</errorWord>
      <group>L1_Other</group>
      <groupName>其他问题</groupName>
      <ability>L2_RepeatSentence</ability>
      <abilityName>重句检查</abilityName>
      <candidateList>
        <item/>
      </candidateList>
      <explain>重句检查</explain>
      <paraID> 93ABB9C</paraID>
      <start>27</start>
      <end>43</end>
      <status>unmodified</status>
      <modifiedWord/>
      <trackRevisions>false</trackRevisions>
    </reviewItem>
    <reviewItem>
      <errorID/>
      <errorWord>Ⅲ静置降温
</errorWord>
      <group>L1_Other</group>
      <groupName>其他问题</groupName>
      <ability>L2_RepeatSentence</ability>
      <abilityName>重句检查</abilityName>
      <candidateList>
        <item/>
      </candidateList>
      <explain>重句检查</explain>
      <paraID> 7577527</paraID>
      <start>0</start>
      <end>6</end>
      <status>unmodified</status>
      <modifiedWord/>
      <trackRevisions>false</trackRevisions>
    </reviewItem>
    <reviewItem>
      <errorID/>
      <errorWord>人工使用推车将不锈钢锅推至沉置间进行静置降温，</errorWord>
      <group>L1_Other</group>
      <groupName>其他问题</groupName>
      <ability>L2_RepeatSentence</ability>
      <abilityName>重句检查</abilityName>
      <candidateList>
        <item/>
      </candidateList>
      <explain>重句检查</explain>
      <paraID>437E8941</paraID>
      <start>22</start>
      <end>45</end>
      <status>unmodified</status>
      <modifiedWord/>
      <trackRevisions>false</trackRevisions>
    </reviewItem>
    <reviewItem>
      <errorID/>
      <errorWord>静置降温后的中药液用于液体卫生材料生产线以及皮肤敷料生产线使用，</errorWord>
      <group>L1_Other</group>
      <groupName>其他问题</groupName>
      <ability>L2_RepeatSentence</ability>
      <abilityName>重句检查</abilityName>
      <candidateList>
        <item/>
      </candidateList>
      <explain>重句检查</explain>
      <paraID>437E8941</paraID>
      <start>45</start>
      <end>77</end>
      <status>unmodified</status>
      <modifiedWord/>
      <trackRevisions>false</trackRevisions>
    </reviewItem>
    <reviewItem>
      <errorID/>
      <errorWord>此过程会产生中药异味。</errorWord>
      <group>L1_Other</group>
      <groupName>其他问题</groupName>
      <ability>L2_RepeatSentence</ability>
      <abilityName>重句检查</abilityName>
      <candidateList>
        <item/>
      </candidateList>
      <explain>重句检查</explain>
      <paraID>437E8941</paraID>
      <start>77</start>
      <end>88</end>
      <status>unmodified</status>
      <modifiedWord/>
      <trackRevisions>false</trackRevisions>
    </reviewItem>
    <reviewItem>
      <errorID>9ab6541c-c612-4647-b9ef-7764d6b6b0f6</errorID>
      <errorWord>（</errorWord>
      <group>L1_Punc</group>
      <groupName>标点问题</groupName>
      <ability>L2_Punc</ability>
      <abilityName>标点符号检查</abilityName>
      <candidateList/>
      <explain>同一形式括号套用。</explain>
      <paraID>799F0955</paraID>
      <start>231</start>
      <end>232</end>
      <status>unmodified</status>
      <modifiedWord/>
      <trackRevisions>false</trackRevisions>
    </reviewItem>
    <reviewItem>
      <errorID>4a33849b-14b5-4919-9bcf-9a9ac089a761</errorID>
      <errorWord>）</errorWord>
      <group>L1_Punc</group>
      <groupName>标点问题</groupName>
      <ability>L2_Punc</ability>
      <abilityName>标点符号检查</abilityName>
      <candidateList/>
      <explain>同一形式括号套用。</explain>
      <paraID>799F0955</paraID>
      <start>235</start>
      <end>236</end>
      <status>unmodified</status>
      <modifiedWord/>
      <trackRevisions>false</trackRevisions>
    </reviewItem>
    <reviewItem>
      <errorID>bedbf01e-adae-41fd-bad2-8e6ad0062cf6</errorID>
      <errorWord>  </errorWord>
      <group>L1_Format</group>
      <groupName>格式问题</groupName>
      <ability>L2_Whitespace</ability>
      <abilityName>空白字符</abilityName>
      <candidateList>
        <item/>
      </candidateList>
      <explain>文本间存在多余的空白字符。</explain>
      <paraID>49AB51D9</paraID>
      <start>4</start>
      <end>6</end>
      <status>unmodified</status>
      <modifiedWord/>
      <trackRevisions>false</trackRevisions>
    </reviewItem>
    <reviewItem>
      <errorID/>
      <errorWord>工艺流程说明：</errorWord>
      <group>L1_Other</group>
      <groupName>其他问题</groupName>
      <ability>L2_RepeatSentence</ability>
      <abilityName>重句检查</abilityName>
      <candidateList>
        <item/>
      </candidateList>
      <explain>重句检查</explain>
      <paraID>47D30D8A</paraID>
      <start>0</start>
      <end>7</end>
      <status>unmodified</status>
      <modifiedWord/>
      <trackRevisions>false</trackRevisions>
    </reviewItem>
    <reviewItem>
      <errorID>60016152-2a42-4f28-91c5-5d17298150a4</errorID>
      <errorWord>  </errorWord>
      <group>L1_Format</group>
      <groupName>格式问题</groupName>
      <ability>L2_Whitespace</ability>
      <abilityName>空白字符</abilityName>
      <candidateList>
        <item/>
      </candidateList>
      <explain>文本间存在多余的空白字符。</explain>
      <paraID>6904484C</paraID>
      <start>5</start>
      <end>7</end>
      <status>unmodified</status>
      <modifiedWord/>
      <trackRevisions>false</trackRevisions>
    </reviewItem>
    <reviewItem>
      <errorID/>
      <errorWord>职工生活污水
</errorWord>
      <group>L1_Other</group>
      <groupName>其他问题</groupName>
      <ability>L2_RepeatSentence</ability>
      <abilityName>重句检查</abilityName>
      <candidateList>
        <item/>
      </candidateList>
      <explain>重句检查</explain>
      <paraID>67AF7F2F</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105630DD</paraID>
      <start>0</start>
      <end>18</end>
      <status>unmodified</status>
      <modifiedWord/>
      <trackRevisions>false</trackRevisions>
    </reviewItem>
    <reviewItem>
      <errorID/>
      <errorWord>纯化水浓水
</errorWord>
      <group>L1_Other</group>
      <groupName>其他问题</groupName>
      <ability>L2_RepeatSentence</ability>
      <abilityName>重句检查</abilityName>
      <candidateList>
        <item/>
      </candidateList>
      <explain>重句检查</explain>
      <paraID>684D2827</paraID>
      <start>0</start>
      <end>6</end>
      <status>unmodified</status>
      <modifiedWord/>
      <trackRevisions>false</trackRevisions>
    </reviewItem>
    <reviewItem>
      <errorID/>
      <errorWord>设备清洗废水
</errorWord>
      <group>L1_Other</group>
      <groupName>其他问题</groupName>
      <ability>L2_RepeatSentence</ability>
      <abilityName>重句检查</abilityName>
      <candidateList>
        <item/>
      </candidateList>
      <explain>重句检查</explain>
      <paraID>6D74B581</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52E9ADDC</paraID>
      <start>0</start>
      <end>18</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 8E8299D</paraID>
      <start>0</start>
      <end>7</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66562851</paraID>
      <start>0</start>
      <end>6</end>
      <status>unmodified</status>
      <modifiedWord/>
      <trackRevisions>false</trackRevisions>
    </reviewItem>
    <reviewItem>
      <errorID/>
      <errorWord>原辅材料使用（除乙醇外）和成品包装过程
</errorWord>
      <group>L1_Other</group>
      <groupName>其他问题</groupName>
      <ability>L2_RepeatSentence</ability>
      <abilityName>重句检查</abilityName>
      <candidateList>
        <item/>
      </candidateList>
      <explain>重句检查</explain>
      <paraID>3D753510</paraID>
      <start>0</start>
      <end>20</end>
      <status>unmodified</status>
      <modifiedWord/>
      <trackRevisions>false</trackRevisions>
    </reviewItem>
    <reviewItem>
      <errorID/>
      <errorWord>废塑料、废纸箱
</errorWord>
      <group>L1_Other</group>
      <groupName>其他问题</groupName>
      <ability>L2_RepeatSentence</ability>
      <abilityName>重句检查</abilityName>
      <candidateList>
        <item/>
      </candidateList>
      <explain>重句检查</explain>
      <paraID>471FBEE3</paraID>
      <start>0</start>
      <end>8</end>
      <status>unmodified</status>
      <modifiedWord/>
      <trackRevisions>false</trackRevisions>
    </reviewItem>
    <reviewItem>
      <errorID/>
      <errorWord>废石英砂、废活性炭、废PPF滤芯和废反渗透膜
</errorWord>
      <group>L1_Other</group>
      <groupName>其他问题</groupName>
      <ability>L2_RepeatSentence</ability>
      <abilityName>重句检查</abilityName>
      <candidateList>
        <item/>
      </candidateList>
      <explain>重句检查</explain>
      <paraID>42BFEEA4</paraID>
      <start>0</start>
      <end>23</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2C6EF065</paraID>
      <start>0</start>
      <end>8</end>
      <status>unmodified</status>
      <modifiedWord/>
      <trackRevisions>false</trackRevisions>
    </reviewItem>
    <reviewItem>
      <errorID/>
      <errorWord>厂区一体化污水处理设施
</errorWord>
      <group>L1_Other</group>
      <groupName>其他问题</groupName>
      <ability>L2_RepeatSentence</ability>
      <abilityName>重句检查</abilityName>
      <candidateList>
        <item/>
      </candidateList>
      <explain>重句检查</explain>
      <paraID>1846DA51</paraID>
      <start>0</start>
      <end>12</end>
      <status>unmodified</status>
      <modifiedWord/>
      <trackRevisions>false</trackRevisions>
    </reviewItem>
    <reviewItem>
      <errorID/>
      <errorWord>有机废气治理设施
</errorWord>
      <group>L1_Other</group>
      <groupName>其他问题</groupName>
      <ability>L2_RepeatSentence</ability>
      <abilityName>重句检查</abilityName>
      <candidateList>
        <item/>
      </candidateList>
      <explain>重句检查</explain>
      <paraID>470B1DD1</paraID>
      <start>0</start>
      <end>9</end>
      <status>unmodified</status>
      <modifiedWord/>
      <trackRevisions>false</trackRevisions>
    </reviewItem>
    <reviewItem>
      <errorID/>
      <errorWord>原辅材料（乙醇）使用
</errorWord>
      <group>L1_Other</group>
      <groupName>其他问题</groupName>
      <ability>L2_RepeatSentence</ability>
      <abilityName>重句检查</abilityName>
      <candidateList>
        <item/>
      </candidateList>
      <explain>重句检查</explain>
      <paraID>689C29D1</paraID>
      <start>0</start>
      <end>11</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52774BEE</paraID>
      <start>0</start>
      <end>6</end>
      <status>unmodified</status>
      <modifiedWord/>
      <trackRevisions>false</trackRevisions>
    </reviewItem>
    <reviewItem>
      <errorID/>
      <errorWord>液体卫生材料生产线过滤过程
</errorWord>
      <group>L1_Other</group>
      <groupName>其他问题</groupName>
      <ability>L2_RepeatSentence</ability>
      <abilityName>重句检查</abilityName>
      <candidateList>
        <item/>
      </candidateList>
      <explain>重句检查</explain>
      <paraID>773FB52D</paraID>
      <start>0</start>
      <end>14</end>
      <status>unmodified</status>
      <modifiedWord/>
      <trackRevisions>false</trackRevisions>
    </reviewItem>
    <reviewItem>
      <errorID/>
      <errorWord>液体卫生材料生产线储液桶灭菌过程
</errorWord>
      <group>L1_Other</group>
      <groupName>其他问题</groupName>
      <ability>L2_RepeatSentence</ability>
      <abilityName>重句检查</abilityName>
      <candidateList>
        <item/>
      </candidateList>
      <explain>重句检查</explain>
      <paraID>16D883AB</paraID>
      <start>0</start>
      <end>17</end>
      <status>unmodified</status>
      <modifiedWord/>
      <trackRevisions>false</trackRevisions>
    </reviewItem>
    <reviewItem>
      <errorID/>
      <errorWord>车间循环风装置
</errorWord>
      <group>L1_Other</group>
      <groupName>其他问题</groupName>
      <ability>L2_RepeatSentence</ability>
      <abilityName>重句检查</abilityName>
      <candidateList>
        <item/>
      </candidateList>
      <explain>重句检查</explain>
      <paraID>5710FF25</paraID>
      <start>0</start>
      <end>8</end>
      <status>unmodified</status>
      <modifiedWord/>
      <trackRevisions>false</trackRevisions>
    </reviewItem>
    <reviewItem>
      <errorID/>
      <errorWord>数控液体灌装机、液体混合搅拌罐、二级反渗透水处理设备等设备运行过程中产生的噪声
</errorWord>
      <group>L1_Other</group>
      <groupName>其他问题</groupName>
      <ability>L2_RepeatSentence</ability>
      <abilityName>重句检查</abilityName>
      <candidateList>
        <item/>
      </candidateList>
      <explain>重句检查</explain>
      <paraID>7DEFB7B0</paraID>
      <start>0</start>
      <end>40</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2D69780F</paraID>
      <start>0</start>
      <end>33</end>
      <status>unmodified</status>
      <modifiedWord/>
      <trackRevisions>false</trackRevisions>
    </reviewItem>
    <reviewItem>
      <errorID>65b24d6d-813f-47ae-a125-c67a24044938</errorID>
      <errorWord>    </errorWord>
      <group>L1_Format</group>
      <groupName>格式问题</groupName>
      <ability>L2_Whitespace</ability>
      <abilityName>空白字符</abilityName>
      <candidateList>
        <item/>
      </candidateList>
      <explain>文本间存在多余的空白字符。</explain>
      <paraID>63B2B8A1</paraID>
      <start>4</start>
      <end>8</end>
      <status>unmodified</status>
      <modifiedWord/>
      <trackRevisions>false</trackRevisions>
    </reviewItem>
    <reviewItem>
      <errorID>43934d66-ae1d-4070-8a0d-a5536956b5dc</errorID>
      <errorWord>年</errorWord>
      <group>L1_Word</group>
      <groupName>字词问题</groupName>
      <ability>L2_Typo</ability>
      <abilityName>字词错误</abilityName>
      <candidateList>
        <item>年度</item>
      </candidateList>
      <explain/>
      <paraID>5FE9B804</paraID>
      <start>0</start>
      <end>1</end>
      <status>unmodified</status>
      <modifiedWord/>
      <trackRevisions>false</trackRevisions>
    </reviewItem>
    <reviewItem>
      <errorID>03b4fcf9-8b78-45b9-9e45-c5b9235fe845</errorID>
      <errorWord>（</errorWord>
      <group>L1_Format</group>
      <groupName>格式问题</groupName>
      <ability>L2_HalfPunc</ability>
      <abilityName>全半角检查</abilityName>
      <candidateList>
        <item>(</item>
      </candidateList>
      <explain>文本全半角错误。</explain>
      <paraID>3B31183C</paraID>
      <start>0</start>
      <end>1</end>
      <status>unmodified</status>
      <modifiedWord/>
      <trackRevisions>false</trackRevisions>
    </reviewItem>
    <reviewItem>
      <errorID>9466aac2-cdc6-416f-bef5-5cc98408cf94</errorID>
      <errorWord>）</errorWord>
      <group>L1_Format</group>
      <groupName>格式问题</groupName>
      <ability>L2_HalfPunc</ability>
      <abilityName>全半角检查</abilityName>
      <candidateList>
        <item>)</item>
      </candidateList>
      <explain>文本全半角错误。</explain>
      <paraID>3B31183C</paraID>
      <start>6</start>
      <end>7</end>
      <status>unmodified</status>
      <modifiedWord/>
      <trackRevisions>false</trackRevisions>
    </reviewItem>
    <reviewItem>
      <errorID/>
      <errorWord>（μg/m3）
</errorWord>
      <group>L1_Other</group>
      <groupName>其他问题</groupName>
      <ability>L2_RepeatSentence</ability>
      <abilityName>重句检查</abilityName>
      <candidateList>
        <item/>
      </candidateList>
      <explain>重句检查</explain>
      <paraID>60F54937</paraID>
      <start>0</start>
      <end>8</end>
      <status>unmodified</status>
      <modifiedWord/>
      <trackRevisions>false</trackRevisions>
    </reviewItem>
    <reviewItem>
      <errorID>97ba12cf-b76d-4cd2-9ce0-fce6bea50e96</errorID>
      <errorWord>）</errorWord>
      <group>L1_Format</group>
      <groupName>格式问题</groupName>
      <ability>L2_HalfPunc</ability>
      <abilityName>全半角检查</abilityName>
      <candidateList>
        <item>)</item>
      </candidateList>
      <explain>文本全半角错误。</explain>
      <paraID>60F54937</paraID>
      <start>6</start>
      <end>7</end>
      <status>unmodified</status>
      <modifiedWord/>
      <trackRevisions>false</trackRevisions>
    </reviewItem>
    <reviewItem>
      <errorID/>
      <errorWord>年平均质量浓度
</errorWord>
      <group>L1_Other</group>
      <groupName>其他问题</groupName>
      <ability>L2_RepeatSentence</ability>
      <abilityName>重句检查</abilityName>
      <candidateList>
        <item/>
      </candidateList>
      <explain>重句检查</explain>
      <paraID>25DFBEF4</paraID>
      <start>0</start>
      <end>8</end>
      <status>unmodified</status>
      <modifiedWord/>
      <trackRevisions>false</trackRevisions>
    </reviewItem>
    <reviewItem>
      <errorID/>
      <errorWord>年平均质量浓度
</errorWord>
      <group>L1_Other</group>
      <groupName>其他问题</groupName>
      <ability>L2_RepeatSentence</ability>
      <abilityName>重句检查</abilityName>
      <candidateList>
        <item/>
      </candidateList>
      <explain>重句检查</explain>
      <paraID>70E3267B</paraID>
      <start>0</start>
      <end>8</end>
      <status>unmodified</status>
      <modifiedWord/>
      <trackRevisions>false</trackRevisions>
    </reviewItem>
    <reviewItem>
      <errorID/>
      <errorWord>年平均质量浓度
</errorWord>
      <group>L1_Other</group>
      <groupName>其他问题</groupName>
      <ability>L2_RepeatSentence</ability>
      <abilityName>重句检查</abilityName>
      <candidateList>
        <item/>
      </candidateList>
      <explain>重句检查</explain>
      <paraID>4FB0E5E4</paraID>
      <start>0</start>
      <end>8</end>
      <status>unmodified</status>
      <modifiedWord/>
      <trackRevisions>false</trackRevisions>
    </reviewItem>
    <reviewItem>
      <errorID/>
      <errorWord>南阳市生态环境保护委员会办公室已经制定了《南阳市2025年蓝天保卫战实施方案》（宛环委办〔2025〕5号），</errorWord>
      <group>L1_Other</group>
      <groupName>其他问题</groupName>
      <ability>L2_RepeatSentence</ability>
      <abilityName>重句检查</abilityName>
      <candidateList>
        <item/>
      </candidateList>
      <explain>重句检查</explain>
      <paraID>3685BA5C</paraID>
      <start>3</start>
      <end>57</end>
      <status>unmodified</status>
      <modifiedWord/>
      <trackRevisions>false</trackRevisions>
    </reviewItem>
    <reviewItem>
      <errorID/>
      <errorWord>深入贯彻习近平生态文明思想，</errorWord>
      <group>L1_Other</group>
      <groupName>其他问题</groupName>
      <ability>L2_RepeatSentence</ability>
      <abilityName>重句检查</abilityName>
      <candidateList>
        <item/>
      </candidateList>
      <explain>重句检查</explain>
      <paraID>3685BA5C</paraID>
      <start>57</start>
      <end>71</end>
      <status>unmodified</status>
      <modifiedWord/>
      <trackRevisions>false</trackRevisions>
    </reviewItem>
    <reviewItem>
      <errorID>a5878ff8-6cc4-44be-9f02-32bad1c5dc7d</errorID>
      <errorWord>省委省政府</errorWord>
      <group>L1_Political</group>
      <groupName>政治性问题</groupName>
      <ability>L2_Keyword</ability>
      <abilityName>固定表述</abilityName>
      <candidateList>
        <item>省委、省政府</item>
      </candidateList>
      <explain>注意检查当前固定表述标点是否使用规范。</explain>
      <paraID>3685BA5C</paraID>
      <start>88</start>
      <end>93</end>
      <status>unmodified</status>
      <modifiedWord/>
      <trackRevisions>false</trackRevisions>
    </reviewItem>
    <reviewItem>
      <errorID>fe901793-bfab-4097-afbf-09834600f56f</errorID>
      <errorWord>市委市政府</errorWord>
      <group>L1_Word</group>
      <groupName>字词问题</groupName>
      <ability>L2_Typo</ability>
      <abilityName>字词错误</abilityName>
      <candidateList>
        <item>市委、市政府</item>
      </candidateList>
      <explain/>
      <paraID>3685BA5C</paraID>
      <start>94</start>
      <end>99</end>
      <status>unmodified</status>
      <modifiedWord/>
      <trackRevisions>false</trackRevisions>
    </reviewItem>
    <reviewItem>
      <errorID/>
      <errorWord>以改善环境空气质量为核心，</errorWord>
      <group>L1_Other</group>
      <groupName>其他问题</groupName>
      <ability>L2_RepeatSentence</ability>
      <abilityName>重句检查</abilityName>
      <candidateList>
        <item/>
      </candidateList>
      <explain>重句检查</explain>
      <paraID>3685BA5C</paraID>
      <start>104</start>
      <end>117</end>
      <status>unmodified</status>
      <modifiedWord/>
      <trackRevisions>false</trackRevisions>
    </reviewItem>
    <reviewItem>
      <errorID/>
      <errorWord>以降低细颗粒物（PM2.</errorWord>
      <group>L1_Other</group>
      <groupName>其他问题</groupName>
      <ability>L2_RepeatSentence</ability>
      <abilityName>重句检查</abilityName>
      <candidateList>
        <item/>
      </candidateList>
      <explain>重句检查</explain>
      <paraID>3685BA5C</paraID>
      <start>117</start>
      <end>129</end>
      <status>unmodified</status>
      <modifiedWord/>
      <trackRevisions>false</trackRevisions>
    </reviewItem>
    <reviewItem>
      <errorID/>
      <errorWord>5）浓度为主线，</errorWord>
      <group>L1_Other</group>
      <groupName>其他问题</groupName>
      <ability>L2_RepeatSentence</ability>
      <abilityName>重句检查</abilityName>
      <candidateList>
        <item/>
      </candidateList>
      <explain>重句检查</explain>
      <paraID>3685BA5C</paraID>
      <start>129</start>
      <end>137</end>
      <status>unmodified</status>
      <modifiedWord/>
      <trackRevisions>false</trackRevisions>
    </reviewItem>
    <reviewItem>
      <errorID/>
      <errorWord>深入开展结构优化升级、工业企业提标治理、移动源污染排放控制、面源污染防控、重污染天气应对、监管能力提升六个专项攻坚行动，</errorWord>
      <group>L1_Other</group>
      <groupName>其他问题</groupName>
      <ability>L2_RepeatSentence</ability>
      <abilityName>重句检查</abilityName>
      <candidateList>
        <item/>
      </candidateList>
      <explain>重句检查</explain>
      <paraID>3685BA5C</paraID>
      <start>137</start>
      <end>197</end>
      <status>unmodified</status>
      <modifiedWord/>
      <trackRevisions>false</trackRevisions>
    </reviewItem>
    <reviewItem>
      <errorID/>
      <errorWord>加快推动发展方式绿色低碳转型，</errorWord>
      <group>L1_Other</group>
      <groupName>其他问题</groupName>
      <ability>L2_RepeatSentence</ability>
      <abilityName>重句检查</abilityName>
      <candidateList>
        <item/>
      </candidateList>
      <explain>重句检查</explain>
      <paraID>3685BA5C</paraID>
      <start>197</start>
      <end>212</end>
      <status>unmodified</status>
      <modifiedWord/>
      <trackRevisions>false</trackRevisions>
    </reviewItem>
    <reviewItem>
      <errorID/>
      <errorWord>为推进美丽南阳建设贡献力量，</errorWord>
      <group>L1_Other</group>
      <groupName>其他问题</groupName>
      <ability>L2_RepeatSentence</ability>
      <abilityName>重句检查</abilityName>
      <candidateList>
        <item/>
      </candidateList>
      <explain>重句检查</explain>
      <paraID>3685BA5C</paraID>
      <start>212</start>
      <end>226</end>
      <status>unmodified</status>
      <modifiedWord/>
      <trackRevisions>false</trackRevisions>
    </reviewItem>
    <reviewItem>
      <errorID/>
      <errorWord>为高水平建强省域副中心城市提供生态保障。</errorWord>
      <group>L1_Other</group>
      <groupName>其他问题</groupName>
      <ability>L2_RepeatSentence</ability>
      <abilityName>重句检查</abilityName>
      <candidateList>
        <item/>
      </candidateList>
      <explain>重句检查</explain>
      <paraID>3685BA5C</paraID>
      <start>226</start>
      <end>246</end>
      <status>unmodified</status>
      <modifiedWord/>
      <trackRevisions>false</trackRevisions>
    </reviewItem>
    <reviewItem>
      <errorID/>
      <errorWord>项目采用雨污分流排水系统，</errorWord>
      <group>L1_Other</group>
      <groupName>其他问题</groupName>
      <ability>L2_RepeatSentence</ability>
      <abilityName>重句检查</abilityName>
      <candidateList>
        <item/>
      </candidateList>
      <explain>重句检查</explain>
      <paraID>4129BB98</paraID>
      <start>26</start>
      <end>39</end>
      <status>unmodified</status>
      <modifiedWord/>
      <trackRevisions>false</trackRevisions>
    </reviewItem>
    <reviewItem>
      <errorID/>
      <errorWord>项目厂区雨水由厂区雨水总排口向南流入淇河，</errorWord>
      <group>L1_Other</group>
      <groupName>其他问题</groupName>
      <ability>L2_RepeatSentence</ability>
      <abilityName>重句检查</abilityName>
      <candidateList>
        <item/>
      </candidateList>
      <explain>重句检查</explain>
      <paraID>4129BB98</paraID>
      <start>39</start>
      <end>60</end>
      <status>unmodified</status>
      <modifiedWord/>
      <trackRevisions>false</trackRevisions>
    </reviewItem>
    <reviewItem>
      <errorID/>
      <errorWord>根据南阳市地表水环境功能区划及当地环保政策要求，</errorWord>
      <group>L1_Other</group>
      <groupName>其他问题</groupName>
      <ability>L2_RepeatSentence</ability>
      <abilityName>重句检查</abilityName>
      <candidateList>
        <item/>
      </candidateList>
      <explain>重句检查</explain>
      <paraID>4129BB98</paraID>
      <start>65</start>
      <end>90</end>
      <status>unmodified</status>
      <modifiedWord/>
      <trackRevisions>false</trackRevisions>
    </reviewItem>
    <reviewItem>
      <errorID/>
      <errorWord>五里河、淇河参照赵河评价河段执行《地表水环境质量标准》（GB3838-2002）Ⅲ类水体。</errorWord>
      <group>L1_Other</group>
      <groupName>其他问题</groupName>
      <ability>L2_RepeatSentence</ability>
      <abilityName>重句检查</abilityName>
      <candidateList>
        <item/>
      </candidateList>
      <explain>重句检查</explain>
      <paraID>4129BB98</paraID>
      <start>90</start>
      <end>135</end>
      <status>unmodified</status>
      <modifiedWord/>
      <trackRevisions>false</trackRevisions>
    </reviewItem>
    <reviewItem>
      <errorID>26244b1e-6389-426a-bd07-0d22ecae4021</errorID>
      <errorWord>  </errorWord>
      <group>L1_Format</group>
      <groupName>格式问题</groupName>
      <ability>L2_Whitespace</ability>
      <abilityName>空白字符</abilityName>
      <candidateList>
        <item/>
      </candidateList>
      <explain>文本间存在多余的空白字符。</explain>
      <paraID>1A25E328</paraID>
      <start>4</start>
      <end>6</end>
      <status>unmodified</status>
      <modifiedWord/>
      <trackRevisions>false</trackRevisions>
    </reviewItem>
    <reviewItem>
      <errorID>14e6e0a1-724e-492d-bab0-225c7d9f8afe</errorID>
      <errorWord>    </errorWord>
      <group>L1_Format</group>
      <groupName>格式问题</groupName>
      <ability>L2_Whitespace</ability>
      <abilityName>空白字符</abilityName>
      <candidateList>
        <item/>
      </candidateList>
      <explain>文本间存在多余的空白字符。</explain>
      <paraID>1A25E328</paraID>
      <start>20</start>
      <end>24</end>
      <status>unmodified</status>
      <modifiedWord/>
      <trackRevisions>false</trackRevisions>
    </reviewItem>
    <reviewItem>
      <errorID/>
      <errorWord>331~0.</errorWord>
      <group>L1_Other</group>
      <groupName>其他问题</groupName>
      <ability>L2_RepeatSentence</ability>
      <abilityName>重句检查</abilityName>
      <candidateList>
        <item/>
      </candidateList>
      <explain>重句检查</explain>
      <paraID>29B7AFFB</paraID>
      <start>2</start>
      <end>8</end>
      <status>unmodified</status>
      <modifiedWord/>
      <trackRevisions>false</trackRevisions>
    </reviewItem>
    <reviewItem>
      <errorID/>
      <errorWord>标准指数范围
</errorWord>
      <group>L1_Other</group>
      <groupName>其他问题</groupName>
      <ability>L2_RepeatSentence</ability>
      <abilityName>重句检查</abilityName>
      <candidateList>
        <item/>
      </candidateList>
      <explain>重句检查</explain>
      <paraID>20C1CCD7</paraID>
      <start>0</start>
      <end>7</end>
      <status>unmodified</status>
      <modifiedWord/>
      <trackRevisions>false</trackRevisions>
    </reviewItem>
    <reviewItem>
      <errorID/>
      <errorWord>最大超标倍数
</errorWord>
      <group>L1_Other</group>
      <groupName>其他问题</groupName>
      <ability>L2_RepeatSentence</ability>
      <abilityName>重句检查</abilityName>
      <candidateList>
        <item/>
      </candidateList>
      <explain>重句检查</explain>
      <paraID>27834F8C</paraID>
      <start>0</start>
      <end>7</end>
      <status>unmodified</status>
      <modifiedWord/>
      <trackRevisions>false</trackRevisions>
    </reviewItem>
    <reviewItem>
      <errorID>37d233cd-97e3-434b-ab61-bcce8ba99757</errorID>
      <errorWord>  </errorWord>
      <group>L1_Format</group>
      <groupName>格式问题</groupName>
      <ability>L2_Whitespace</ability>
      <abilityName>空白字符</abilityName>
      <candidateList>
        <item/>
      </candidateList>
      <explain>文本间存在多余的空白字符。</explain>
      <paraID>7BD1280B</paraID>
      <start>4</start>
      <end>6</end>
      <status>unmodified</status>
      <modifiedWord/>
      <trackRevisions>false</trackRevisions>
    </reviewItem>
    <reviewItem>
      <errorID>b3df4fb3-3b2a-4242-9173-5b4ae0b3438e</errorID>
      <errorWord>    </errorWord>
      <group>L1_Format</group>
      <groupName>格式问题</groupName>
      <ability>L2_Whitespace</ability>
      <abilityName>空白字符</abilityName>
      <candidateList>
        <item/>
      </candidateList>
      <explain>文本间存在多余的空白字符。</explain>
      <paraID>7BD1280B</paraID>
      <start>30</start>
      <end>34</end>
      <status>unmodified</status>
      <modifiedWord/>
      <trackRevisions>false</trackRevisions>
    </reviewItem>
    <reviewItem>
      <errorID/>
      <errorWord>赵河田寨断面氨氮超过《地表水环境质量标准》（GB3838-2002）Ⅲ类标准要求，</errorWord>
      <group>L1_Other</group>
      <groupName>其他问题</groupName>
      <ability>L2_RepeatSentence</ability>
      <abilityName>重句检查</abilityName>
      <candidateList>
        <item/>
      </candidateList>
      <explain>重句检查</explain>
      <paraID>1A1A0E7F</paraID>
      <start>9</start>
      <end>50</end>
      <status>unmodified</status>
      <modifiedWord/>
      <trackRevisions>false</trackRevisions>
    </reviewItem>
    <reviewItem>
      <errorID/>
      <errorWord>超标原因可能是暴雨期间，</errorWord>
      <group>L1_Other</group>
      <groupName>其他问题</groupName>
      <ability>L2_RepeatSentence</ability>
      <abilityName>重句检查</abilityName>
      <candidateList>
        <item/>
      </candidateList>
      <explain>重句检查</explain>
      <paraID>1A1A0E7F</paraID>
      <start>50</start>
      <end>62</end>
      <status>unmodified</status>
      <modifiedWord/>
      <trackRevisions>false</trackRevisions>
    </reviewItem>
    <reviewItem>
      <errorID/>
      <errorWord>附近周边的生活污水和工业废水对此河流的水质有一定影响，</errorWord>
      <group>L1_Other</group>
      <groupName>其他问题</groupName>
      <ability>L2_RepeatSentence</ability>
      <abilityName>重句检查</abilityName>
      <candidateList>
        <item/>
      </candidateList>
      <explain>重句检查</explain>
      <paraID>1A1A0E7F</paraID>
      <start>62</start>
      <end>89</end>
      <status>unmodified</status>
      <modifiedWord/>
      <trackRevisions>false</trackRevisions>
    </reviewItem>
    <reviewItem>
      <errorID/>
      <errorWord>针对目前情况，</errorWord>
      <group>L1_Other</group>
      <groupName>其他问题</groupName>
      <ability>L2_RepeatSentence</ability>
      <abilityName>重句检查</abilityName>
      <candidateList>
        <item/>
      </candidateList>
      <explain>重句检查</explain>
      <paraID>1A1A0E7F</paraID>
      <start>89</start>
      <end>96</end>
      <status>unmodified</status>
      <modifiedWord/>
      <trackRevisions>false</trackRevisions>
    </reviewItem>
    <reviewItem>
      <errorID/>
      <errorWord>按照《南阳市2025年碧水保卫战实施方案》（宛环委办〔2025〕5号），</errorWord>
      <group>L1_Other</group>
      <groupName>其他问题</groupName>
      <ability>L2_RepeatSentence</ability>
      <abilityName>重句检查</abilityName>
      <candidateList>
        <item/>
      </candidateList>
      <explain>重句检查</explain>
      <paraID>1A1A0E7F</paraID>
      <start>96</start>
      <end>132</end>
      <status>unmodified</status>
      <modifiedWord/>
      <trackRevisions>false</trackRevisions>
    </reviewItem>
    <reviewItem>
      <errorID/>
      <errorWord>开展城镇污水收集能力提升行动，</errorWord>
      <group>L1_Other</group>
      <groupName>其他问题</groupName>
      <ability>L2_RepeatSentence</ability>
      <abilityName>重句检查</abilityName>
      <candidateList>
        <item/>
      </candidateList>
      <explain>重句检查</explain>
      <paraID>1A1A0E7F</paraID>
      <start>132</start>
      <end>147</end>
      <status>unmodified</status>
      <modifiedWord/>
      <trackRevisions>false</trackRevisions>
    </reviewItem>
    <reviewItem>
      <errorID/>
      <errorWord>优化污水系统布局，</errorWord>
      <group>L1_Other</group>
      <groupName>其他问题</groupName>
      <ability>L2_RepeatSentence</ability>
      <abilityName>重句检查</abilityName>
      <candidateList>
        <item/>
      </candidateList>
      <explain>重句检查</explain>
      <paraID>1A1A0E7F</paraID>
      <start>147</start>
      <end>156</end>
      <status>unmodified</status>
      <modifiedWord/>
      <trackRevisions>false</trackRevisions>
    </reviewItem>
    <reviewItem>
      <errorID/>
      <errorWord>深化工业园区污水治理，</errorWord>
      <group>L1_Other</group>
      <groupName>其他问题</groupName>
      <ability>L2_RepeatSentence</ability>
      <abilityName>重句检查</abilityName>
      <candidateList>
        <item/>
      </candidateList>
      <explain>重句检查</explain>
      <paraID>1A1A0E7F</paraID>
      <start>156</start>
      <end>167</end>
      <status>unmodified</status>
      <modifiedWord/>
      <trackRevisions>false</trackRevisions>
    </reviewItem>
    <reviewItem>
      <errorID/>
      <errorWord>强化入河排污口整治，</errorWord>
      <group>L1_Other</group>
      <groupName>其他问题</groupName>
      <ability>L2_RepeatSentence</ability>
      <abilityName>重句检查</abilityName>
      <candidateList>
        <item/>
      </candidateList>
      <explain>重句检查</explain>
      <paraID>1A1A0E7F</paraID>
      <start>167</start>
      <end>177</end>
      <status>unmodified</status>
      <modifiedWord/>
      <trackRevisions>false</trackRevisions>
    </reviewItem>
    <reviewItem>
      <errorID/>
      <errorWord>从而确保赵河田寨断面水体达标。</errorWord>
      <group>L1_Other</group>
      <groupName>其他问题</groupName>
      <ability>L2_RepeatSentence</ability>
      <abilityName>重句检查</abilityName>
      <candidateList>
        <item/>
      </candidateList>
      <explain>重句检查</explain>
      <paraID>1A1A0E7F</paraID>
      <start>177</start>
      <end>192</end>
      <status>unmodified</status>
      <modifiedWord/>
      <trackRevisions>false</trackRevisions>
    </reviewItem>
    <reviewItem>
      <errorID/>
      <errorWord>项目周围敏感点的声环境质量监测值可以满足《声环境质量标准》（GB3096-2008）3类区标准要求，</errorWord>
      <group>L1_Other</group>
      <groupName>其他问题</groupName>
      <ability>L2_RepeatSentence</ability>
      <abilityName>重句检查</abilityName>
      <candidateList>
        <item/>
      </candidateList>
      <explain>重句检查</explain>
      <paraID>7DDCAE73</paraID>
      <start>90</start>
      <end>141</end>
      <status>unmodified</status>
      <modifiedWord/>
      <trackRevisions>false</trackRevisions>
    </reviewItem>
    <reviewItem>
      <errorID/>
      <errorWord>区域声环境质量现状良好。</errorWord>
      <group>L1_Other</group>
      <groupName>其他问题</groupName>
      <ability>L2_RepeatSentence</ability>
      <abilityName>重句检查</abilityName>
      <candidateList>
        <item/>
      </candidateList>
      <explain>重句检查</explain>
      <paraID>7DDCAE73</paraID>
      <start>141</start>
      <end>153</end>
      <status>unmodified</status>
      <modifiedWord/>
      <trackRevisions>false</trackRevisions>
    </reviewItem>
    <reviewItem>
      <errorID>9fc52c9b-52fe-478e-a584-8f9adeeabbd6</errorID>
      <errorWord>    </errorWord>
      <group>L1_Format</group>
      <groupName>格式问题</groupName>
      <ability>L2_Whitespace</ability>
      <abilityName>空白字符</abilityName>
      <candidateList>
        <item/>
      </candidateList>
      <explain>文本间存在多余的空白字符。</explain>
      <paraID> F7FD707</paraID>
      <start>4</start>
      <end>8</end>
      <status>unmodified</status>
      <modifiedWord/>
      <trackRevisions>false</trackRevisions>
    </reviewItem>
    <reviewItem>
      <errorID>b80dbfc3-14f0-4547-b6a7-356a7ceed664</errorID>
      <errorWord> </errorWord>
      <group>L1_Format</group>
      <groupName>格式问题</groupName>
      <ability>L2_Whitespace</ability>
      <abilityName>空白字符</abilityName>
      <candidateList>
        <item/>
      </candidateList>
      <explain>文本间存在多余的空白字符。</explain>
      <paraID> F7FD707</paraID>
      <start>25</start>
      <end>26</end>
      <status>unmodified</status>
      <modifiedWord/>
      <trackRevisions>false</trackRevisions>
    </reviewItem>
    <reviewItem>
      <errorID>8244733e-d7f5-4b7a-9a0d-45b7d2a4dcbf</errorID>
      <errorWord>  </errorWord>
      <group>L1_Format</group>
      <groupName>格式问题</groupName>
      <ability>L2_Whitespace</ability>
      <abilityName>空白字符</abilityName>
      <candidateList>
        <item/>
      </candidateList>
      <explain>文本间存在多余的空白字符。</explain>
      <paraID>3C682A9E</paraID>
      <start>4</start>
      <end>6</end>
      <status>unmodified</status>
      <modifiedWord/>
      <trackRevisions>false</trackRevisions>
    </reviewItem>
    <reviewItem>
      <errorID>d6657864-e055-4ed1-a79e-4646d9ed0efe</errorID>
      <errorWord> </errorWord>
      <group>L1_Format</group>
      <groupName>格式问题</groupName>
      <ability>L2_Whitespace</ability>
      <abilityName>空白字符</abilityName>
      <candidateList>
        <item/>
      </candidateList>
      <explain>文本间存在多余的空白字符。</explain>
      <paraID>3C682A9E</paraID>
      <start>26</start>
      <end>27</end>
      <status>unmodified</status>
      <modifiedWord/>
      <trackRevisions>false</trackRevisions>
    </reviewItem>
    <reviewItem>
      <errorID>cb8b55da-0bde-4258-a14b-01142e2f0f90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171228A1</paraID>
      <start>0</start>
      <end>2</end>
      <status>modified</status>
      <modifiedWord>5.</modifiedWord>
      <trackRevisions>false</trackRevisions>
    </reviewItem>
    <reviewItem>
      <errorID/>
      <errorWord>环境质量现状监测数据符合环评技术导则要求的监测资料时效性及有效性的要求，</errorWord>
      <group>L1_Other</group>
      <groupName>其他问题</groupName>
      <ability>L2_RepeatSentence</ability>
      <abilityName>重句检查</abilityName>
      <candidateList>
        <item/>
      </candidateList>
      <explain>重句检查</explain>
      <paraID>39244584</paraID>
      <start>118</start>
      <end>154</end>
      <status>unmodified</status>
      <modifiedWord/>
      <trackRevisions>false</trackRevisions>
    </reviewItem>
    <reviewItem>
      <errorID/>
      <errorWord>因此引用可行。</errorWord>
      <group>L1_Other</group>
      <groupName>其他问题</groupName>
      <ability>L2_RepeatSentence</ability>
      <abilityName>重句检查</abilityName>
      <candidateList>
        <item/>
      </candidateList>
      <explain>重句检查</explain>
      <paraID>39244584</paraID>
      <start>154</start>
      <end>161</end>
      <status>unmodified</status>
      <modifiedWord/>
      <trackRevisions>false</trackRevisions>
    </reviewItem>
    <reviewItem>
      <errorID>87d664d4-0308-40c1-9e69-37f3ac0f44d0</errorID>
      <errorWord>  </errorWord>
      <group>L1_Format</group>
      <groupName>格式问题</groupName>
      <ability>L2_Whitespace</ability>
      <abilityName>空白字符</abilityName>
      <candidateList>
        <item/>
      </candidateList>
      <explain>文本间存在多余的空白字符。</explain>
      <paraID> 2947388</paraID>
      <start>4</start>
      <end>6</end>
      <status>unmodified</status>
      <modifiedWord/>
      <trackRevisions>false</trackRevisions>
    </reviewItem>
    <reviewItem>
      <errorID>de90b5d6-753f-4217-8a3e-38f83a4afab4</errorID>
      <errorWord> </errorWord>
      <group>L1_Format</group>
      <groupName>格式问题</groupName>
      <ability>L2_Whitespace</ability>
      <abilityName>空白字符</abilityName>
      <candidateList>
        <item/>
      </candidateList>
      <explain>文本间存在多余的空白字符。</explain>
      <paraID> 2947388</paraID>
      <start>23</start>
      <end>24</end>
      <status>unmodified</status>
      <modifiedWord/>
      <trackRevisions>false</trackRevisions>
    </reviewItem>
    <reviewItem>
      <errorID>1c9c3475-97bd-43fa-b116-321b95c06522</errorID>
      <errorWord>土壤监测值</errorWord>
      <group>L1_Word</group>
      <groupName>字词问题</groupName>
      <ability>L2_Typo</ability>
      <abilityName>字词错误</abilityName>
      <candidateList>
        <item>土壤检测值</item>
      </candidateList>
      <explain/>
      <paraID>6DB0BBD4</paraID>
      <start>0</start>
      <end>5</end>
      <status>unmodified</status>
      <modifiedWord/>
      <trackRevisions>false</trackRevisions>
    </reviewItem>
    <reviewItem>
      <errorID>bc31b3ed-f403-4e7e-abca-18e36d86df7d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1FD9A859</paraID>
      <start>0</start>
      <end>2</end>
      <status>unmodified</status>
      <modifiedWord/>
      <trackRevisions>false</trackRevisions>
    </reviewItem>
    <reviewItem>
      <errorID>397317d0-b15b-4aae-a56b-421a1d73e64f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4362E287</paraID>
      <start>0</start>
      <end>2</end>
      <status>unmodified</status>
      <modifiedWord/>
      <trackRevisions>false</trackRevisions>
    </reviewItem>
    <reviewItem>
      <errorID>c51a9884-7fd3-491d-8d82-635187fd3b00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37046BB4</paraID>
      <start>0</start>
      <end>2</end>
      <status>unmodified</status>
      <modifiedWord/>
      <trackRevisions>false</trackRevisions>
    </reviewItem>
    <reviewItem>
      <errorID/>
      <errorWord>2-二氯乙烯
</errorWord>
      <group>L1_Other</group>
      <groupName>其他问题</groupName>
      <ability>L2_RepeatSentence</ability>
      <abilityName>重句检查</abilityName>
      <candidateList>
        <item/>
      </candidateList>
      <explain>重句检查</explain>
      <paraID>74163CDC</paraID>
      <start>4</start>
      <end>11</end>
      <status>unmodified</status>
      <modifiedWord/>
      <trackRevisions>false</trackRevisions>
    </reviewItem>
    <reviewItem>
      <errorID>1dc0b92e-7662-4b0d-8545-a9b91531735a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4F53E4C1</paraID>
      <start>0</start>
      <end>2</end>
      <status>unmodified</status>
      <modifiedWord/>
      <trackRevisions>false</trackRevisions>
    </reviewItem>
    <reviewItem>
      <errorID>a184a3bc-8b82-42cd-b54f-eac274159752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2E9BB024</paraID>
      <start>0</start>
      <end>2</end>
      <status>unmodified</status>
      <modifiedWord/>
      <trackRevisions>false</trackRevisions>
    </reviewItem>
    <reviewItem>
      <errorID>148fe75e-fd87-47d9-b5c6-0fa082876bf5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4ED2856E</paraID>
      <start>0</start>
      <end>2</end>
      <status>unmodified</status>
      <modifiedWord/>
      <trackRevisions>false</trackRevisions>
    </reviewItem>
    <reviewItem>
      <errorID/>
      <errorWord>2-四氯乙烷
</errorWord>
      <group>L1_Other</group>
      <groupName>其他问题</groupName>
      <ability>L2_RepeatSentence</ability>
      <abilityName>重句检查</abilityName>
      <candidateList>
        <item/>
      </candidateList>
      <explain>重句检查</explain>
      <paraID>4ED2856E</paraID>
      <start>7</start>
      <end>14</end>
      <status>unmodified</status>
      <modifiedWord/>
      <trackRevisions>false</trackRevisions>
    </reviewItem>
    <reviewItem>
      <errorID>1bca9bb1-1121-48d5-8931-e71f542d828c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4C9A33D5</paraID>
      <start>0</start>
      <end>2</end>
      <status>unmodified</status>
      <modifiedWord/>
      <trackRevisions>false</trackRevisions>
    </reviewItem>
    <reviewItem>
      <errorID>e175bdfa-58f5-4ded-befc-4b44a67d0c55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38EC400</paraID>
      <start>0</start>
      <end>2</end>
      <status>unmodified</status>
      <modifiedWord/>
      <trackRevisions>false</trackRevisions>
    </reviewItem>
    <reviewItem>
      <errorID>2fc54668-892a-4095-8659-fdbacc29204e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17772802</paraID>
      <start>0</start>
      <end>2</end>
      <status>unmodified</status>
      <modifiedWord/>
      <trackRevisions>false</trackRevisions>
    </reviewItem>
    <reviewItem>
      <errorID>e19b128a-7ab0-4366-8144-254abf03474e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7267C9BA</paraID>
      <start>0</start>
      <end>2</end>
      <status>unmodified</status>
      <modifiedWord/>
      <trackRevisions>false</trackRevisions>
    </reviewItem>
    <reviewItem>
      <errorID>64d2cf2a-5aa9-428a-8b1c-9fe7e28cb8eb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6A50792B</paraID>
      <start>0</start>
      <end>2</end>
      <status>unmodified</status>
      <modifiedWord/>
      <trackRevisions>false</trackRevisions>
    </reviewItem>
    <reviewItem>
      <errorID/>
      <errorWord>由上表可以看出，</errorWord>
      <group>L1_Other</group>
      <groupName>其他问题</groupName>
      <ability>L2_RepeatSentence</ability>
      <abilityName>重句检查</abilityName>
      <candidateList>
        <item/>
      </candidateList>
      <explain>重句检查</explain>
      <paraID> 520011E</paraID>
      <start>0</start>
      <end>8</end>
      <status>unmodified</status>
      <modifiedWord/>
      <trackRevisions>false</trackRevisions>
    </reviewItem>
    <reviewItem>
      <errorID/>
      <errorWord>经现场调查，</errorWord>
      <group>L1_Other</group>
      <groupName>其他问题</groupName>
      <ability>L2_RepeatSentence</ability>
      <abilityName>重句检查</abilityName>
      <candidateList>
        <item/>
      </candidateList>
      <explain>重句检查</explain>
      <paraID>5DDA8590</paraID>
      <start>0</start>
      <end>6</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4422CCA0</paraID>
      <start>0</start>
      <end>33</end>
      <status>unmodified</status>
      <modifiedWord/>
      <trackRevisions>false</trackRevisions>
    </reviewItem>
    <reviewItem>
      <errorID>f4bcd1f1-8976-43fa-b34f-7c1ea1aa160b</errorID>
      <errorWord>    </errorWord>
      <group>L1_Format</group>
      <groupName>格式问题</groupName>
      <ability>L2_Whitespace</ability>
      <abilityName>空白字符</abilityName>
      <candidateList>
        <item/>
      </candidateList>
      <explain>文本间存在多余的空白字符。</explain>
      <paraID>2EF69CE6</paraID>
      <start>4</start>
      <end>8</end>
      <status>unmodified</status>
      <modifiedWord/>
      <trackRevisions>false</trackRevisions>
    </reviewItem>
    <reviewItem>
      <errorID/>
      <errorWord>项目东侧居民区（散户）
</errorWord>
      <group>L1_Other</group>
      <groupName>其他问题</groupName>
      <ability>L2_RepeatSentence</ability>
      <abilityName>重句检查</abilityName>
      <candidateList>
        <item/>
      </candidateList>
      <explain>重句检查</explain>
      <paraID> E1C3687</paraID>
      <start>0</start>
      <end>12</end>
      <status>unmodified</status>
      <modifiedWord/>
      <trackRevisions>false</trackRevisions>
    </reviewItem>
    <reviewItem>
      <errorID/>
      <errorWord>项目北侧居民区（上五里河）
</errorWord>
      <group>L1_Other</group>
      <groupName>其他问题</groupName>
      <ability>L2_RepeatSentence</ability>
      <abilityName>重句检查</abilityName>
      <candidateList>
        <item/>
      </candidateList>
      <explain>重句检查</explain>
      <paraID> C58FAE9</paraID>
      <start>0</start>
      <end>14</end>
      <status>unmodified</status>
      <modifiedWord/>
      <trackRevisions>false</trackRevisions>
    </reviewItem>
    <reviewItem>
      <errorID/>
      <errorWord>项目东侧居民区（散户）
</errorWord>
      <group>L1_Other</group>
      <groupName>其他问题</groupName>
      <ability>L2_RepeatSentence</ability>
      <abilityName>重句检查</abilityName>
      <candidateList>
        <item/>
      </candidateList>
      <explain>重句检查</explain>
      <paraID>7E1C79E8</paraID>
      <start>0</start>
      <end>12</end>
      <status>unmodified</status>
      <modifiedWord/>
      <trackRevisions>false</trackRevisions>
    </reviewItem>
    <reviewItem>
      <errorID/>
      <errorWord>项目北侧居民区（上五里河）
</errorWord>
      <group>L1_Other</group>
      <groupName>其他问题</groupName>
      <ability>L2_RepeatSentence</ability>
      <abilityName>重句检查</abilityName>
      <candidateList>
        <item/>
      </candidateList>
      <explain>重句检查</explain>
      <paraID>2626C6DD</paraID>
      <start>0</start>
      <end>14</end>
      <status>unmodified</status>
      <modifiedWord/>
      <trackRevisions>false</trackRevisions>
    </reviewItem>
    <reviewItem>
      <errorID/>
      <errorWord>项目用地范围内无生态环境保护目标
</errorWord>
      <group>L1_Other</group>
      <groupName>其他问题</groupName>
      <ability>L2_RepeatSentence</ability>
      <abilityName>重句检查</abilityName>
      <candidateList>
        <item/>
      </candidateList>
      <explain>重句检查</explain>
      <paraID>129BF119</paraID>
      <start>0</start>
      <end>17</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591BFC16</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2821B0AC</paraID>
      <start>0</start>
      <end>6</end>
      <status>unmodified</status>
      <modifiedWord/>
      <trackRevisions>false</trackRevisions>
    </reviewItem>
    <reviewItem>
      <errorID/>
      <errorWord>0006t/a。</errorWord>
      <group>L1_Other</group>
      <groupName>其他问题</groupName>
      <ability>L2_RepeatSentence</ability>
      <abilityName>重句检查</abilityName>
      <candidateList>
        <item/>
      </candidateList>
      <explain>重句检查</explain>
      <paraID> 7516174</paraID>
      <start>31</start>
      <end>39</end>
      <status>unmodified</status>
      <modifiedWord/>
      <trackRevisions>false</trackRevisions>
    </reviewItem>
    <reviewItem>
      <errorID/>
      <errorWord>0063ta、NH3-N 0.</errorWord>
      <group>L1_Other</group>
      <groupName>其他问题</groupName>
      <ability>L2_RepeatSentence</ability>
      <abilityName>重句检查</abilityName>
      <candidateList>
        <item/>
      </candidateList>
      <explain>重句检查</explain>
      <paraID> D631E34</paraID>
      <start>89</start>
      <end>104</end>
      <status>unmodified</status>
      <modifiedWord/>
      <trackRevisions>false</trackRevisions>
    </reviewItem>
    <reviewItem>
      <errorID/>
      <errorWord>0006t/a。</errorWord>
      <group>L1_Other</group>
      <groupName>其他问题</groupName>
      <ability>L2_RepeatSentence</ability>
      <abilityName>重句检查</abilityName>
      <candidateList>
        <item/>
      </candidateList>
      <explain>重句检查</explain>
      <paraID> D631E34</paraID>
      <start>104</start>
      <end>112</end>
      <status>unmodified</status>
      <modifiedWord/>
      <trackRevisions>false</trackRevisions>
    </reviewItem>
    <reviewItem>
      <errorID>f9cb8ead-9f23-42ab-b99e-d227b2531454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7D61EBD7</paraID>
      <start>0</start>
      <end>2</end>
      <status>modified</status>
      <modifiedWord>1.</modifiedWord>
      <trackRevisions>false</trackRevisions>
    </reviewItem>
    <reviewItem>
      <errorID>35e67d46-b8f7-4a98-9398-e5c3879c1786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75B8F155</paraID>
      <start>0</start>
      <end>2</end>
      <status>modified</status>
      <modifiedWord>2.</modifiedWord>
      <trackRevisions>false</trackRevisions>
    </reviewItem>
    <reviewItem>
      <errorID>1714b95b-df4a-4173-8750-c8857250afdd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700E36A4</paraID>
      <start>0</start>
      <end>2</end>
      <status>modified</status>
      <modifiedWord>3.</modifiedWord>
      <trackRevisions>false</trackRevisions>
    </reviewItem>
    <reviewItem>
      <errorID>df58d2ee-16a7-45dd-930f-f4d0f209f549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3C3E1A46</paraID>
      <start>0</start>
      <end>2</end>
      <status>modified</status>
      <modifiedWord>1.</modifiedWord>
      <trackRevisions>false</trackRevisions>
    </reviewItem>
    <reviewItem>
      <errorID/>
      <errorWord>226m3/a（0.</errorWord>
      <group>L1_Other</group>
      <groupName>其他问题</groupName>
      <ability>L2_RepeatSentence</ability>
      <abilityName>重句检查</abilityName>
      <candidateList>
        <item/>
      </candidateList>
      <explain>重句检查</explain>
      <paraID>1CDD6E6D</paraID>
      <start>25</start>
      <end>35</end>
      <status>unmodified</status>
      <modifiedWord/>
      <trackRevisions>false</trackRevisions>
    </reviewItem>
    <reviewItem>
      <errorID/>
      <errorWord>021m3/d），</errorWord>
      <group>L1_Other</group>
      <groupName>其他问题</groupName>
      <ability>L2_RepeatSentence</ability>
      <abilityName>重句检查</abilityName>
      <candidateList>
        <item/>
      </candidateList>
      <explain>重句检查</explain>
      <paraID>1CDD6E6D</paraID>
      <start>35</start>
      <end>44</end>
      <status>unmodified</status>
      <modifiedWord/>
      <trackRevisions>false</trackRevisions>
    </reviewItem>
    <reviewItem>
      <errorID/>
      <errorWord>废水中污染物产生浓度约为：</errorWord>
      <group>L1_Other</group>
      <groupName>其他问题</groupName>
      <ability>L2_RepeatSentence</ability>
      <abilityName>重句检查</abilityName>
      <candidateList>
        <item/>
      </candidateList>
      <explain>重句检查</explain>
      <paraID>1CDD6E6D</paraID>
      <start>44</start>
      <end>57</end>
      <status>unmodified</status>
      <modifiedWord/>
      <trackRevisions>false</trackRevisions>
    </reviewItem>
    <reviewItem>
      <errorID/>
      <errorWord>50mg/L，</errorWord>
      <group>L1_Other</group>
      <groupName>其他问题</groupName>
      <ability>L2_RepeatSentence</ability>
      <abilityName>重句检查</abilityName>
      <candidateList>
        <item/>
      </candidateList>
      <explain>重句检查</explain>
      <paraID>1CDD6E6D</paraID>
      <start>61</start>
      <end>68</end>
      <status>unmodified</status>
      <modifiedWord/>
      <trackRevisions>false</trackRevisions>
    </reviewItem>
    <reviewItem>
      <errorID/>
      <errorWord>50mg/L，</errorWord>
      <group>L1_Other</group>
      <groupName>其他问题</groupName>
      <ability>L2_RepeatSentence</ability>
      <abilityName>重句检查</abilityName>
      <candidateList>
        <item/>
      </candidateList>
      <explain>重句检查</explain>
      <paraID>1CDD6E6D</paraID>
      <start>71</start>
      <end>79</end>
      <status>unmodified</status>
      <modifiedWord/>
      <trackRevisions>false</trackRevisions>
    </reviewItem>
    <reviewItem>
      <errorID/>
      <errorWord>根据上文水平衡分析可知，</errorWord>
      <group>L1_Other</group>
      <groupName>其他问题</groupName>
      <ability>L2_RepeatSentence</ability>
      <abilityName>重句检查</abilityName>
      <candidateList>
        <item/>
      </candidateList>
      <explain>重句检查</explain>
      <paraID>78779362</paraID>
      <start>0</start>
      <end>12</end>
      <status>unmodified</status>
      <modifiedWord/>
      <trackRevisions>false</trackRevisions>
    </reviewItem>
    <reviewItem>
      <errorID/>
      <errorWord>5m3/d）处理后经厂区污水总排放口排入市政污水管网进入镇平县污水处理中心进一步处理后排入西三里河。</errorWord>
      <group>L1_Other</group>
      <groupName>其他问题</groupName>
      <ability>L2_RepeatSentence</ability>
      <abilityName>重句检查</abilityName>
      <candidateList>
        <item/>
      </candidateList>
      <explain>重句检查</explain>
      <paraID>78779362</paraID>
      <start>331</start>
      <end>381</end>
      <status>unmodified</status>
      <modifiedWord/>
      <trackRevisions>false</trackRevisions>
    </reviewItem>
    <reviewItem>
      <errorID/>
      <errorWord>根据上文水平衡分析可知，</errorWord>
      <group>L1_Other</group>
      <groupName>其他问题</groupName>
      <ability>L2_RepeatSentence</ability>
      <abilityName>重句检查</abilityName>
      <candidateList>
        <item/>
      </candidateList>
      <explain>重句检查</explain>
      <paraID>2D277DEA</paraID>
      <start>0</start>
      <end>12</end>
      <status>unmodified</status>
      <modifiedWord/>
      <trackRevisions>false</trackRevisions>
    </reviewItem>
    <reviewItem>
      <errorID/>
      <errorWord>989m3 /a）。</errorWord>
      <group>L1_Other</group>
      <groupName>其他问题</groupName>
      <ability>L2_RepeatSentence</ability>
      <abilityName>重句检查</abilityName>
      <candidateList>
        <item/>
      </candidateList>
      <explain>重句检查</explain>
      <paraID>2D277DEA</paraID>
      <start>35</start>
      <end>45</end>
      <status>unmodified</status>
      <modifiedWord/>
      <trackRevisions>false</trackRevisions>
    </reviewItem>
    <reviewItem>
      <errorID/>
      <errorWord>主要污染物产生浓度为COD200mg/L、BOD550mg/L、SS90mg/L、NH3-N10mg/L。</errorWord>
      <group>L1_Other</group>
      <groupName>其他问题</groupName>
      <ability>L2_RepeatSentence</ability>
      <abilityName>重句检查</abilityName>
      <candidateList>
        <item/>
      </candidateList>
      <explain>重句检查</explain>
      <paraID>2D277DEA</paraID>
      <start>45</start>
      <end>98</end>
      <status>unmodified</status>
      <modifiedWord/>
      <trackRevisions>false</trackRevisions>
    </reviewItem>
    <reviewItem>
      <errorID/>
      <errorWord>5m3/d）处理后经厂区污水总排放口排入市政污水管网进入镇平县污水处理中心进一步处理达标后排入西三里河。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2D277DEA</paraID>
      <start>128</start>
      <end>180</end>
      <status>unmodified</status>
      <modifiedWord/>
      <trackRevisions>false</trackRevisions>
    </reviewItem>
    <reviewItem>
      <errorID/>
      <errorWord>根据上文水平衡分析可知，</errorWord>
      <group>L1_Other</group>
      <groupName>其他问题</groupName>
      <ability>L2_RepeatSentence</ability>
      <abilityName>重句检查</abilityName>
      <candidateList>
        <item/>
      </candidateList>
      <explain>重句检查</explain>
      <paraID>59129D25</paraID>
      <start>0</start>
      <end>12</end>
      <status>unmodified</status>
      <modifiedWord/>
      <trackRevisions>false</trackRevisions>
    </reviewItem>
    <reviewItem>
      <errorID/>
      <errorWord>4m3/d（98.</errorWord>
      <group>L1_Other</group>
      <groupName>其他问题</groupName>
      <ability>L2_RepeatSentence</ability>
      <abilityName>重句检查</abilityName>
      <candidateList>
        <item/>
      </candidateList>
      <explain>重句检查</explain>
      <paraID>59129D25</paraID>
      <start>24</start>
      <end>33</end>
      <status>unmodified</status>
      <modifiedWord/>
      <trackRevisions>false</trackRevisions>
    </reviewItem>
    <reviewItem>
      <errorID/>
      <errorWord>4m3/a），</errorWord>
      <group>L1_Other</group>
      <groupName>其他问题</groupName>
      <ability>L2_RepeatSentence</ability>
      <abilityName>重句检查</abilityName>
      <candidateList>
        <item/>
      </candidateList>
      <explain>重句检查</explain>
      <paraID>59129D25</paraID>
      <start>33</start>
      <end>40</end>
      <status>unmodified</status>
      <modifiedWord/>
      <trackRevisions>false</trackRevisions>
    </reviewItem>
    <reviewItem>
      <errorID/>
      <errorWord>废水中主要污染物为COD、BOD5、NH3-N、SS，</errorWord>
      <group>L1_Other</group>
      <groupName>其他问题</groupName>
      <ability>L2_RepeatSentence</ability>
      <abilityName>重句检查</abilityName>
      <candidateList>
        <item/>
      </candidateList>
      <explain>重句检查</explain>
      <paraID>59129D25</paraID>
      <start>40</start>
      <end>67</end>
      <status>unmodified</status>
      <modifiedWord/>
      <trackRevisions>false</trackRevisions>
    </reviewItem>
    <reviewItem>
      <errorID/>
      <errorWord>产生浓度分别为350mg/L、250mg/L、30mg/L、280mg/L，</errorWord>
      <group>L1_Other</group>
      <groupName>其他问题</groupName>
      <ability>L2_RepeatSentence</ability>
      <abilityName>重句检查</abilityName>
      <candidateList>
        <item/>
      </candidateList>
      <explain>重句检查</explain>
      <paraID>59129D25</paraID>
      <start>67</start>
      <end>105</end>
      <status>unmodified</status>
      <modifiedWord/>
      <trackRevisions>false</trackRevisions>
    </reviewItem>
    <reviewItem>
      <errorID/>
      <errorWord>经化粪池（容积10m3，</errorWord>
      <group>L1_Other</group>
      <groupName>其他问题</groupName>
      <ability>L2_RepeatSentence</ability>
      <abilityName>重句检查</abilityName>
      <candidateList>
        <item/>
      </candidateList>
      <explain>重句检查</explain>
      <paraID>59129D25</paraID>
      <start>105</start>
      <end>117</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59129D25</paraID>
      <start>117</start>
      <end>168</end>
      <status>unmodified</status>
      <modifiedWord/>
      <trackRevisions>false</trackRevisions>
    </reviewItem>
    <reviewItem>
      <errorID>ec67a7bf-8a36-48fc-be2e-145fc6ce9585</errorID>
      <errorWord>       </errorWord>
      <group>L1_Format</group>
      <groupName>格式问题</groupName>
      <ability>L2_Whitespace</ability>
      <abilityName>空白字符</abilityName>
      <candidateList>
        <item/>
      </candidateList>
      <explain>文本间存在多余的空白字符。</explain>
      <paraID> 51A9D54</paraID>
      <start>4</start>
      <end>11</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36CCD405</paraID>
      <start>0</start>
      <end>6</end>
      <status>unmodified</status>
      <modifiedWord/>
      <trackRevisions>false</trackRevisions>
    </reviewItem>
    <reviewItem>
      <errorID/>
      <errorWord>纯化水浓水
</errorWord>
      <group>L1_Other</group>
      <groupName>其他问题</groupName>
      <ability>L2_RepeatSentence</ability>
      <abilityName>重句检查</abilityName>
      <candidateList>
        <item/>
      </candidateList>
      <explain>重句检查</explain>
      <paraID> 486709F</paraID>
      <start>0</start>
      <end>6</end>
      <status>unmodified</status>
      <modifiedWord/>
      <trackRevisions>false</trackRevisions>
    </reviewItem>
    <reviewItem>
      <errorID/>
      <errorWord>设备清洗废水
</errorWord>
      <group>L1_Other</group>
      <groupName>其他问题</groupName>
      <ability>L2_RepeatSentence</ability>
      <abilityName>重句检查</abilityName>
      <candidateList>
        <item/>
      </candidateList>
      <explain>重句检查</explain>
      <paraID>232002C9</paraID>
      <start>0</start>
      <end>7</end>
      <status>unmodified</status>
      <modifiedWord/>
      <trackRevisions>false</trackRevisions>
    </reviewItem>
    <reviewItem>
      <errorID/>
      <errorWord>职工生活污水
</errorWord>
      <group>L1_Other</group>
      <groupName>其他问题</groupName>
      <ability>L2_RepeatSentence</ability>
      <abilityName>重句检查</abilityName>
      <candidateList>
        <item/>
      </candidateList>
      <explain>重句检查</explain>
      <paraID>212856E2</paraID>
      <start>0</start>
      <end>7</end>
      <status>unmodified</status>
      <modifiedWord/>
      <trackRevisions>false</trackRevisions>
    </reviewItem>
    <reviewItem>
      <errorID/>
      <errorWord>5m3/d）处理后经厂区污水总排放口排入市政污水管网进入镇平县污水处理中心进一步处理后排入西三里河；</errorWord>
      <group>L1_Other</group>
      <groupName>其他问题</groupName>
      <ability>L2_RepeatSentence</ability>
      <abilityName>重句检查</abilityName>
      <candidateList>
        <item/>
      </candidateList>
      <explain>重句检查</explain>
      <paraID> 2D57AF2</paraID>
      <start>48</start>
      <end>98</end>
      <status>unmodified</status>
      <modifiedWord/>
      <trackRevisions>false</trackRevisions>
    </reviewItem>
    <reviewItem>
      <errorID/>
      <errorWord>三防措施）处理后经厂区污水总排放口排入市政污水管网进入镇平县污水处理中心进一步处理达标后排入西三里河。</errorWord>
      <group>L1_Other</group>
      <groupName>其他问题</groupName>
      <ability>L2_RepeatSentence</ability>
      <abilityName>重句检查</abilityName>
      <candidateList>
        <item/>
      </candidateList>
      <explain>重句检查</explain>
      <paraID> 2D57AF2</paraID>
      <start>116</start>
      <end>167</end>
      <status>unmodified</status>
      <modifiedWord/>
      <trackRevisions>false</trackRevisions>
    </reviewItem>
    <reviewItem>
      <errorID>c92868fe-3264-4847-8ab5-1c2a69bfd313</errorID>
      <errorWord>    </errorWord>
      <group>L1_Format</group>
      <groupName>格式问题</groupName>
      <ability>L2_Whitespace</ability>
      <abilityName>空白字符</abilityName>
      <candidateList>
        <item/>
      </candidateList>
      <explain>文本间存在多余的空白字符。</explain>
      <paraID>59599B04</paraID>
      <start>4</start>
      <end>8</end>
      <status>unmodified</status>
      <modifiedWord/>
      <trackRevisions>false</trackRevisions>
    </reviewItem>
    <reviewItem>
      <errorID/>
      <errorWord>职工生活污水
</errorWord>
      <group>L1_Other</group>
      <groupName>其他问题</groupName>
      <ability>L2_RepeatSentence</ability>
      <abilityName>重句检查</abilityName>
      <candidateList>
        <item/>
      </candidateList>
      <explain>重句检查</explain>
      <paraID>73223F6F</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19950E3B</paraID>
      <start>0</start>
      <end>18</end>
      <status>unmodified</status>
      <modifiedWord/>
      <trackRevisions>false</trackRevisions>
    </reviewItem>
    <reviewItem>
      <errorID/>
      <errorWord>纯化水浓水
</errorWord>
      <group>L1_Other</group>
      <groupName>其他问题</groupName>
      <ability>L2_RepeatSentence</ability>
      <abilityName>重句检查</abilityName>
      <candidateList>
        <item/>
      </candidateList>
      <explain>重句检查</explain>
      <paraID>2F06CB44</paraID>
      <start>0</start>
      <end>6</end>
      <status>unmodified</status>
      <modifiedWord/>
      <trackRevisions>false</trackRevisions>
    </reviewItem>
    <reviewItem>
      <errorID/>
      <errorWord>COD、SS
</errorWord>
      <group>L1_Other</group>
      <groupName>其他问题</groupName>
      <ability>L2_RepeatSentence</ability>
      <abilityName>重句检查</abilityName>
      <candidateList>
        <item/>
      </candidateList>
      <explain>重句检查</explain>
      <paraID> 7A83FF5</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540CD759</paraID>
      <start>0</start>
      <end>18</end>
      <status>unmodified</status>
      <modifiedWord/>
      <trackRevisions>false</trackRevisions>
    </reviewItem>
    <reviewItem>
      <errorID/>
      <errorWord>设备清洗废水
</errorWord>
      <group>L1_Other</group>
      <groupName>其他问题</groupName>
      <ability>L2_RepeatSentence</ability>
      <abilityName>重句检查</abilityName>
      <candidateList>
        <item/>
      </candidateList>
      <explain>重句检查</explain>
      <paraID>475146B8</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1795FBCE</paraID>
      <start>0</start>
      <end>18</end>
      <status>unmodified</status>
      <modifiedWord/>
      <trackRevisions>false</trackRevisions>
    </reviewItem>
    <reviewItem>
      <errorID>f18113a6-db77-458b-8f39-bef4ba5f2756</errorID>
      <errorWord>    </errorWord>
      <group>L1_Format</group>
      <groupName>格式问题</groupName>
      <ability>L2_Whitespace</ability>
      <abilityName>空白字符</abilityName>
      <candidateList>
        <item/>
      </candidateList>
      <explain>文本间存在多余的空白字符。</explain>
      <paraID>768F59DB</paraID>
      <start>4</start>
      <end>8</end>
      <status>unmodified</status>
      <modifiedWord/>
      <trackRevisions>false</trackRevisions>
    </reviewItem>
    <reviewItem>
      <errorID/>
      <errorWord>排放口编号
</errorWord>
      <group>L1_Other</group>
      <groupName>其他问题</groupName>
      <ability>L2_RepeatSentence</ability>
      <abilityName>重句检查</abilityName>
      <candidateList>
        <item/>
      </candidateList>
      <explain>重句检查</explain>
      <paraID> 200AB16</paraID>
      <start>0</start>
      <end>6</end>
      <status>unmodified</status>
      <modifiedWord/>
      <trackRevisions>false</trackRevisions>
    </reviewItem>
    <reviewItem>
      <errorID/>
      <errorWord>污染物种类
</errorWord>
      <group>L1_Other</group>
      <groupName>其他问题</groupName>
      <ability>L2_RepeatSentence</ability>
      <abilityName>重句检查</abilityName>
      <candidateList>
        <item/>
      </candidateList>
      <explain>重句检查</explain>
      <paraID>6E53A31A</paraID>
      <start>0</start>
      <end>6</end>
      <status>unmodified</status>
      <modifiedWord/>
      <trackRevisions>false</trackRevisions>
    </reviewItem>
    <reviewItem>
      <errorID/>
      <errorWord>DW001
</errorWord>
      <group>L1_Other</group>
      <groupName>其他问题</groupName>
      <ability>L2_RepeatSentence</ability>
      <abilityName>重句检查</abilityName>
      <candidateList>
        <item/>
      </candidateList>
      <explain>重句检查</explain>
      <paraID>5DFC08EB</paraID>
      <start>0</start>
      <end>6</end>
      <status>unmodified</status>
      <modifiedWord/>
      <trackRevisions>false</trackRevisions>
    </reviewItem>
    <reviewItem>
      <errorID/>
      <errorWord>镇平县污水处理中心
</errorWord>
      <group>L1_Other</group>
      <groupName>其他问题</groupName>
      <ability>L2_RepeatSentence</ability>
      <abilityName>重句检查</abilityName>
      <candidateList>
        <item/>
      </candidateList>
      <explain>重句检查</explain>
      <paraID>5641A126</paraID>
      <start>0</start>
      <end>10</end>
      <status>unmodified</status>
      <modifiedWord/>
      <trackRevisions>false</trackRevisions>
    </reviewItem>
    <reviewItem>
      <errorID/>
      <errorWord>镇平县污水处理中心
</errorWord>
      <group>L1_Other</group>
      <groupName>其他问题</groupName>
      <ability>L2_RepeatSentence</ability>
      <abilityName>重句检查</abilityName>
      <candidateList>
        <item/>
      </candidateList>
      <explain>重句检查</explain>
      <paraID>5EDD3941</paraID>
      <start>0</start>
      <end>10</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4BCC113B</paraID>
      <start>0</start>
      <end>6</end>
      <status>unmodified</status>
      <modifiedWord/>
      <trackRevisions>false</trackRevisions>
    </reviewItem>
    <reviewItem>
      <errorID>26437fa0-c633-43bd-a34e-384fac86c699</errorID>
      <errorWord>    </errorWord>
      <group>L1_Format</group>
      <groupName>格式问题</groupName>
      <ability>L2_Whitespace</ability>
      <abilityName>空白字符</abilityName>
      <candidateList>
        <item/>
      </candidateList>
      <explain>文本间存在多余的空白字符。</explain>
      <paraID>3C6422C3</paraID>
      <start>4</start>
      <end>8</end>
      <status>unmodified</status>
      <modifiedWord/>
      <trackRevisions>false</trackRevisions>
    </reviewItem>
    <reviewItem>
      <errorID/>
      <errorWord>排放口编号
</errorWord>
      <group>L1_Other</group>
      <groupName>其他问题</groupName>
      <ability>L2_RepeatSentence</ability>
      <abilityName>重句检查</abilityName>
      <candidateList>
        <item/>
      </candidateList>
      <explain>重句检查</explain>
      <paraID>420CF903</paraID>
      <start>0</start>
      <end>6</end>
      <status>unmodified</status>
      <modifiedWord/>
      <trackRevisions>false</trackRevisions>
    </reviewItem>
    <reviewItem>
      <errorID/>
      <errorWord>污染物种类
</errorWord>
      <group>L1_Other</group>
      <groupName>其他问题</groupName>
      <ability>L2_RepeatSentence</ability>
      <abilityName>重句检查</abilityName>
      <candidateList>
        <item/>
      </candidateList>
      <explain>重句检查</explain>
      <paraID>7636815D</paraID>
      <start>0</start>
      <end>6</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4E1B5807</paraID>
      <start>0</start>
      <end>6</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719A4281</paraID>
      <start>0</start>
      <end>6</end>
      <status>unmodified</status>
      <modifiedWord/>
      <trackRevisions>false</trackRevisions>
    </reviewItem>
    <reviewItem>
      <errorID>a935c01f-94db-4705-8476-9c8f6220e482</errorID>
      <errorWord>    </errorWord>
      <group>L1_Format</group>
      <groupName>格式问题</groupName>
      <ability>L2_Whitespace</ability>
      <abilityName>空白字符</abilityName>
      <candidateList>
        <item/>
      </candidateList>
      <explain>文本间存在多余的空白字符。</explain>
      <paraID>67F95BC4</paraID>
      <start>4</start>
      <end>8</end>
      <status>unmodified</status>
      <modifiedWord/>
      <trackRevisions>false</trackRevisions>
    </reviewItem>
    <reviewItem>
      <errorID/>
      <errorWord>DW001
</errorWord>
      <group>L1_Other</group>
      <groupName>其他问题</groupName>
      <ability>L2_RepeatSentence</ability>
      <abilityName>重句检查</abilityName>
      <candidateList>
        <item/>
      </candidateList>
      <explain>重句检查</explain>
      <paraID>6D0E4F0F</paraID>
      <start>0</start>
      <end>6</end>
      <status>unmodified</status>
      <modifiedWord/>
      <trackRevisions>false</trackRevisions>
    </reviewItem>
    <reviewItem>
      <errorID/>
      <errorWord>职工生活污水经化粪池（容积10m3，</errorWord>
      <group>L1_Other</group>
      <groupName>其他问题</groupName>
      <ability>L2_RepeatSentence</ability>
      <abilityName>重句检查</abilityName>
      <candidateList>
        <item/>
      </candidateList>
      <explain>重句检查</explain>
      <paraID>137724FC</paraID>
      <start>121</start>
      <end>139</end>
      <status>unmodified</status>
      <modifiedWord/>
      <trackRevisions>false</trackRevisions>
    </reviewItem>
    <reviewItem>
      <errorID>649ad712-7a0a-4db3-a623-8697fcf25ca2</errorID>
      <errorWord>       </errorWord>
      <group>L1_Format</group>
      <groupName>格式问题</groupName>
      <ability>L2_Whitespace</ability>
      <abilityName>空白字符</abilityName>
      <candidateList>
        <item/>
      </candidateList>
      <explain>文本间存在多余的空白字符。</explain>
      <paraID>3B94B41E</paraID>
      <start>4</start>
      <end>11</end>
      <status>unmodified</status>
      <modifiedWord/>
      <trackRevisions>false</trackRevisions>
    </reviewItem>
    <reviewItem>
      <errorID>6ffd4527-bb1e-4462-888e-0a4e34bd4868</errorID>
      <errorWord>过渡性</errorWord>
      <group>L1_Word</group>
      <groupName>字词问题</groupName>
      <ability>L2_Typo</ability>
      <abilityName>字词错误</abilityName>
      <candidateList>
        <item>过渡型</item>
      </candidateList>
      <explain/>
      <paraID>343B09C2</paraID>
      <start>46</start>
      <end>49</end>
      <status>unmodified</status>
      <modifiedWord/>
      <trackRevisions>false</trackRevisions>
    </reviewItem>
    <reviewItem>
      <errorID>19cfede4-34be-42df-bf7c-c78099e9ec99</errorID>
      <errorWord>     </errorWord>
      <group>L1_Format</group>
      <groupName>格式问题</groupName>
      <ability>L2_Whitespace</ability>
      <abilityName>空白字符</abilityName>
      <candidateList>
        <item/>
      </candidateList>
      <explain>文本间存在多余的空白字符。</explain>
      <paraID>561F80EE</paraID>
      <start>4</start>
      <end>9</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 1C0AB89</paraID>
      <start>0</start>
      <end>6</end>
      <status>unmodified</status>
      <modifiedWord/>
      <trackRevisions>false</trackRevisions>
    </reviewItem>
    <reviewItem>
      <errorID/>
      <errorWord>4m3/a
</errorWord>
      <group>L1_Other</group>
      <groupName>其他问题</groupName>
      <ability>L2_RepeatSentence</ability>
      <abilityName>重句检查</abilityName>
      <candidateList>
        <item/>
      </candidateList>
      <explain>重句检查</explain>
      <paraID>389C31EA</paraID>
      <start>10</start>
      <end>16</end>
      <status>unmodified</status>
      <modifiedWord/>
      <trackRevisions>false</trackRevisions>
    </reviewItem>
    <reviewItem>
      <errorID/>
      <errorWord>进水水质（mg/L）
</errorWord>
      <group>L1_Other</group>
      <groupName>其他问题</groupName>
      <ability>L2_RepeatSentence</ability>
      <abilityName>重句检查</abilityName>
      <candidateList>
        <item/>
      </candidateList>
      <explain>重句检查</explain>
      <paraID>101E82CE</paraID>
      <start>0</start>
      <end>11</end>
      <status>unmodified</status>
      <modifiedWord/>
      <trackRevisions>false</trackRevisions>
    </reviewItem>
    <reviewItem>
      <errorID/>
      <errorWord>出水水质（mg/L）
</errorWord>
      <group>L1_Other</group>
      <groupName>其他问题</groupName>
      <ability>L2_RepeatSentence</ability>
      <abilityName>重句检查</abilityName>
      <candidateList>
        <item/>
      </candidateList>
      <explain>重句检查</explain>
      <paraID>12FEF35F</paraID>
      <start>0</start>
      <end>11</end>
      <status>unmodified</status>
      <modifiedWord/>
      <trackRevisions>false</trackRevisions>
    </reviewItem>
    <reviewItem>
      <errorID/>
      <errorWord>去除率（%）
</errorWord>
      <group>L1_Other</group>
      <groupName>其他问题</groupName>
      <ability>L2_RepeatSentence</ability>
      <abilityName>重句检查</abilityName>
      <candidateList>
        <item/>
      </candidateList>
      <explain>重句检查</explain>
      <paraID>40D8A859</paraID>
      <start>0</start>
      <end>7</end>
      <status>unmodified</status>
      <modifiedWord/>
      <trackRevisions>false</trackRevisions>
    </reviewItem>
    <reviewItem>
      <errorID/>
      <errorWord>471m3/a
</errorWord>
      <group>L1_Other</group>
      <groupName>其他问题</groupName>
      <ability>L2_RepeatSentence</ability>
      <abilityName>重句检查</abilityName>
      <candidateList>
        <item/>
      </candidateList>
      <explain>重句检查</explain>
      <paraID>5C8C64CF</paraID>
      <start>33</start>
      <end>41</end>
      <status>unmodified</status>
      <modifiedWord/>
      <trackRevisions>false</trackRevisions>
    </reviewItem>
    <reviewItem>
      <errorID/>
      <errorWord>由上表可知，</errorWord>
      <group>L1_Other</group>
      <groupName>其他问题</groupName>
      <ability>L2_RepeatSentence</ability>
      <abilityName>重句检查</abilityName>
      <candidateList>
        <item/>
      </candidateList>
      <explain>重句检查</explain>
      <paraID>518D4649</paraID>
      <start>0</start>
      <end>6</end>
      <status>unmodified</status>
      <modifiedWord/>
      <trackRevisions>false</trackRevisions>
    </reviewItem>
    <reviewItem>
      <errorID/>
      <errorWord>本项目位于南阳市镇平县雪枫街道建设大道东段临近三岔路南侧223号，</errorWord>
      <group>L1_Other</group>
      <groupName>其他问题</groupName>
      <ability>L2_RepeatSentence</ability>
      <abilityName>重句检查</abilityName>
      <candidateList>
        <item/>
      </candidateList>
      <explain>重句检查</explain>
      <paraID>334350B9</paraID>
      <start>0</start>
      <end>33</end>
      <status>unmodified</status>
      <modifiedWord/>
      <trackRevisions>false</trackRevisions>
    </reviewItem>
    <reviewItem>
      <errorID/>
      <errorWord>涅阳路、五里河东侧以及G312国道处污水管网已铺设完成，</errorWord>
      <group>L1_Other</group>
      <groupName>其他问题</groupName>
      <ability>L2_RepeatSentence</ability>
      <abilityName>重句检查</abilityName>
      <candidateList>
        <item/>
      </candidateList>
      <explain>重句检查</explain>
      <paraID>334350B9</paraID>
      <start>54</start>
      <end>82</end>
      <status>unmodified</status>
      <modifiedWord/>
      <trackRevisions>false</trackRevisions>
    </reviewItem>
    <reviewItem>
      <errorID/>
      <errorWord>5万m3/d。</errorWord>
      <group>L1_Other</group>
      <groupName>其他问题</groupName>
      <ability>L2_RepeatSentence</ability>
      <abilityName>重句检查</abilityName>
      <candidateList>
        <item/>
      </candidateList>
      <explain>重句检查</explain>
      <paraID>3B8621F0</paraID>
      <start>34</start>
      <end>41</end>
      <status>unmodified</status>
      <modifiedWord/>
      <trackRevisions>false</trackRevisions>
    </reviewItem>
    <reviewItem>
      <errorID>9eec8da1-df56-4207-b4b5-c9bfa73fff5e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17C49843</paraID>
      <start>0</start>
      <end>2</end>
      <status>modified</status>
      <modifiedWord>2.</modifiedWord>
      <trackRevisions>false</trackRevisions>
    </reviewItem>
    <reviewItem>
      <errorID>eb1af439-6f56-45cf-a1ac-989c93d19b40</errorID>
      <errorWord>饱和蒸汽</errorWord>
      <group>L1_Word</group>
      <groupName>字词问题</groupName>
      <ability>L2_Typo</ability>
      <abilityName>字词错误</abilityName>
      <candidateList>
        <item>饱和蒸气</item>
      </candidateList>
      <explain/>
      <paraID>58504685</paraID>
      <start>55</start>
      <end>59</end>
      <status>unmodified</status>
      <modifiedWord/>
      <trackRevisions>false</trackRevisions>
    </reviewItem>
    <reviewItem>
      <errorID/>
      <errorWord>4kPa（20℃），</errorWord>
      <group>L1_Other</group>
      <groupName>其他问题</groupName>
      <ability>L2_RepeatSentence</ability>
      <abilityName>重句检查</abilityName>
      <candidateList>
        <item/>
      </candidateList>
      <explain>重句检查</explain>
      <paraID>58504685</paraID>
      <start>63</start>
      <end>73</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6193146E</paraID>
      <start>5</start>
      <end>18</end>
      <status>unmodified</status>
      <modifiedWord/>
      <trackRevisions>false</trackRevisions>
    </reviewItem>
    <reviewItem>
      <errorID/>
      <errorWord>顶部负压收集后引至1套二级活性炭吸附装置（TA001）处理后通过1根15m高排气筒（DA001）引至高空排放。</errorWord>
      <group>L1_Other</group>
      <groupName>其他问题</groupName>
      <ability>L2_RepeatSentence</ability>
      <abilityName>重句检查</abilityName>
      <candidateList>
        <item/>
      </candidateList>
      <explain>重句检查</explain>
      <paraID>6193146E</paraID>
      <start>18</start>
      <end>74</end>
      <status>unmodified</status>
      <modifiedWord/>
      <trackRevisions>false</trackRevisions>
    </reviewItem>
    <reviewItem>
      <errorID/>
      <errorWord>全面达标排放：</errorWord>
      <group>L1_Other</group>
      <groupName>其他问题</groupName>
      <ability>L2_RepeatSentence</ability>
      <abilityName>重句检查</abilityName>
      <candidateList>
        <item/>
      </candidateList>
      <explain>重句检查</explain>
      <paraID>7B426472</paraID>
      <start>131</start>
      <end>138</end>
      <status>unmodified</status>
      <modifiedWord/>
      <trackRevisions>false</trackRevisions>
    </reviewItem>
    <reviewItem>
      <errorID/>
      <errorWord>各地在2022年5月15日前全面梳理辖区内采用单一UV光氧催化、低温等离子、碱液喷淋等低效VOCs治理工艺企业，</errorWord>
      <group>L1_Other</group>
      <groupName>其他问题</groupName>
      <ability>L2_RepeatSentence</ability>
      <abilityName>重句检查</abilityName>
      <candidateList>
        <item/>
      </candidateList>
      <explain>重句检查</explain>
      <paraID>7B426472</paraID>
      <start>138</start>
      <end>194</end>
      <status>unmodified</status>
      <modifiedWord/>
      <trackRevisions>false</trackRevisions>
    </reviewItem>
    <reviewItem>
      <errorID/>
      <errorWord>6月10日前在单一工艺基础上增加活性炭吸附工艺（颗粒状、柱状活性炭碘值不低于800毫克/克，</errorWord>
      <group>L1_Other</group>
      <groupName>其他问题</groupName>
      <ability>L2_RepeatSentence</ability>
      <abilityName>重句检查</abilityName>
      <candidateList>
        <item/>
      </candidateList>
      <explain>重句检查</explain>
      <paraID>7B426472</paraID>
      <start>194</start>
      <end>240</end>
      <status>unmodified</status>
      <modifiedWord/>
      <trackRevisions>false</trackRevisions>
    </reviewItem>
    <reviewItem>
      <errorID/>
      <errorWord>蜂窝状活性炭碘值不低于650毫克/克），</errorWord>
      <group>L1_Other</group>
      <groupName>其他问题</groupName>
      <ability>L2_RepeatSentence</ability>
      <abilityName>重句检查</abilityName>
      <candidateList>
        <item/>
      </candidateList>
      <explain>重句检查</explain>
      <paraID>7B426472</paraID>
      <start>240</start>
      <end>260</end>
      <status>unmodified</status>
      <modifiedWord/>
      <trackRevisions>false</trackRevisions>
    </reviewItem>
    <reviewItem>
      <errorID/>
      <errorWord>或建设RCO、RTO等高效处理工艺，</errorWord>
      <group>L1_Other</group>
      <groupName>其他问题</groupName>
      <ability>L2_RepeatSentence</ability>
      <abilityName>重句检查</abilityName>
      <candidateList>
        <item/>
      </candidateList>
      <explain>重句检查</explain>
      <paraID>7B426472</paraID>
      <start>260</start>
      <end>278</end>
      <status>unmodified</status>
      <modifiedWord/>
      <trackRevisions>false</trackRevisions>
    </reviewItem>
    <reviewItem>
      <errorID/>
      <errorWord>排放速率为0.</errorWord>
      <group>L1_Other</group>
      <groupName>其他问题</groupName>
      <ability>L2_RepeatSentence</ability>
      <abilityName>重句检查</abilityName>
      <candidateList>
        <item/>
      </candidateList>
      <explain>重句检查</explain>
      <paraID>40210F6B</paraID>
      <start>111</start>
      <end>118</end>
      <status>unmodified</status>
      <modifiedWord/>
      <trackRevisions>false</trackRevisions>
    </reviewItem>
    <reviewItem>
      <errorID/>
      <errorWord>146kg/h，</errorWord>
      <group>L1_Other</group>
      <groupName>其他问题</groupName>
      <ability>L2_RepeatSentence</ability>
      <abilityName>重句检查</abilityName>
      <candidateList>
        <item/>
      </candidateList>
      <explain>重句检查</explain>
      <paraID>40210F6B</paraID>
      <start>118</start>
      <end>126</end>
      <status>unmodified</status>
      <modifiedWord/>
      <trackRevisions>false</trackRevisions>
    </reviewItem>
    <reviewItem>
      <errorID/>
      <errorWord>34mg/m3。</errorWord>
      <group>L1_Other</group>
      <groupName>其他问题</groupName>
      <ability>L2_RepeatSentence</ability>
      <abilityName>重句检查</abilityName>
      <candidateList>
        <item/>
      </candidateList>
      <explain>重句检查</explain>
      <paraID>40210F6B</paraID>
      <start>134</start>
      <end>142</end>
      <status>unmodified</status>
      <modifiedWord/>
      <trackRevisions>false</trackRevisions>
    </reviewItem>
    <reviewItem>
      <errorID/>
      <errorWord>01t/a（0.</errorWord>
      <group>L1_Other</group>
      <groupName>其他问题</groupName>
      <ability>L2_RepeatSentence</ability>
      <abilityName>重句检查</abilityName>
      <candidateList>
        <item/>
      </candidateList>
      <explain>重句检查</explain>
      <paraID>5982DC54</paraID>
      <start>89</start>
      <end>97</end>
      <status>unmodified</status>
      <modifiedWord/>
      <trackRevisions>false</trackRevisions>
    </reviewItem>
    <reviewItem>
      <errorID/>
      <errorWord>081kg/h）。</errorWord>
      <group>L1_Other</group>
      <groupName>其他问题</groupName>
      <ability>L2_RepeatSentence</ability>
      <abilityName>重句检查</abilityName>
      <candidateList>
        <item/>
      </candidateList>
      <explain>重句检查</explain>
      <paraID>5982DC54</paraID>
      <start>97</start>
      <end>106</end>
      <status>unmodified</status>
      <modifiedWord/>
      <trackRevisions>false</trackRevisions>
    </reviewItem>
    <reviewItem>
      <errorID>ec6eeffd-7627-47e7-bf90-47086121740e</errorID>
      <errorWord>      </errorWord>
      <group>L1_Format</group>
      <groupName>格式问题</groupName>
      <ability>L2_Whitespace</ability>
      <abilityName>空白字符</abilityName>
      <candidateList>
        <item/>
      </candidateList>
      <explain>文本间存在多余的空白字符。</explain>
      <paraID>584BD388</paraID>
      <start>4</start>
      <end>10</end>
      <status>unmodified</status>
      <modifiedWord/>
      <trackRevisions>false</trackRevisions>
    </reviewItem>
    <reviewItem>
      <errorID/>
      <errorWord>对周围大气环境影响较小。</errorWord>
      <group>L1_Other</group>
      <groupName>其他问题</groupName>
      <ability>L2_RepeatSentence</ability>
      <abilityName>重句检查</abilityName>
      <candidateList>
        <item/>
      </candidateList>
      <explain>重句检查</explain>
      <paraID> 22B0771</paraID>
      <start>82</start>
      <end>94</end>
      <status>unmodified</status>
      <modifiedWord/>
      <trackRevisions>false</trackRevisions>
    </reviewItem>
    <reviewItem>
      <errorID>bf333d9e-fed4-4d74-9b37-ebb0bef4b669</errorID>
      <errorWord>    </errorWord>
      <group>L1_Format</group>
      <groupName>格式问题</groupName>
      <ability>L2_Whitespace</ability>
      <abilityName>空白字符</abilityName>
      <candidateList>
        <item/>
      </candidateList>
      <explain>文本间存在多余的空白字符。</explain>
      <paraID> B23EABF</paraID>
      <start>4</start>
      <end>8</end>
      <status>unmodified</status>
      <modifiedWord/>
      <trackRevisions>false</trackRevisions>
    </reviewItem>
    <reviewItem>
      <errorID/>
      <errorWord>液体卫生材料生产线储液桶灭菌工序
</errorWord>
      <group>L1_Other</group>
      <groupName>其他问题</groupName>
      <ability>L2_RepeatSentence</ability>
      <abilityName>重句检查</abilityName>
      <candidateList>
        <item/>
      </candidateList>
      <explain>重句检查</explain>
      <paraID>36420D98</paraID>
      <start>0</start>
      <end>17</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 7BD0D6A</paraID>
      <start>0</start>
      <end>6</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4A4962DD</paraID>
      <start>0</start>
      <end>13</end>
      <status>unmodified</status>
      <modifiedWord/>
      <trackRevisions>false</trackRevisions>
    </reviewItem>
    <reviewItem>
      <errorID/>
      <errorWord>顶部负压收集后引至1套二级活性炭吸附装置（TA001）处理后通过1根15m高排气筒（DA001）引至高空排放
</errorWord>
      <group>L1_Other</group>
      <groupName>其他问题</groupName>
      <ability>L2_RepeatSentence</ability>
      <abilityName>重句检查</abilityName>
      <candidateList>
        <item/>
      </candidateList>
      <explain>重句检查</explain>
      <paraID>4A4962DD</paraID>
      <start>13</start>
      <end>69</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34E08685</paraID>
      <start>0</start>
      <end>6</end>
      <status>unmodified</status>
      <modifiedWord/>
      <trackRevisions>false</trackRevisions>
    </reviewItem>
    <reviewItem>
      <errorID/>
      <errorWord>经循环净风（采用三级过滤器）处理后以无组织的形式排放
</errorWord>
      <group>L1_Other</group>
      <groupName>其他问题</groupName>
      <ability>L2_RepeatSentence</ability>
      <abilityName>重句检查</abilityName>
      <candidateList>
        <item/>
      </candidateList>
      <explain>重句检查</explain>
      <paraID>54768918</paraID>
      <start>0</start>
      <end>27</end>
      <status>unmodified</status>
      <modifiedWord/>
      <trackRevisions>false</trackRevisions>
    </reviewItem>
    <reviewItem>
      <errorID>c1a0980c-c90c-4c43-80a1-edc9adb94420</errorID>
      <errorWord>      </errorWord>
      <group>L1_Format</group>
      <groupName>格式问题</groupName>
      <ability>L2_Whitespace</ability>
      <abilityName>空白字符</abilityName>
      <candidateList>
        <item/>
      </candidateList>
      <explain>文本间存在多余的空白字符。</explain>
      <paraID>42EF2DE8</paraID>
      <start>4</start>
      <end>10</end>
      <status>unmodified</status>
      <modifiedWord/>
      <trackRevisions>false</trackRevisions>
    </reviewItem>
    <reviewItem>
      <errorID/>
      <errorWord>排放口编号
</errorWord>
      <group>L1_Other</group>
      <groupName>其他问题</groupName>
      <ability>L2_RepeatSentence</ability>
      <abilityName>重句检查</abilityName>
      <candidateList>
        <item/>
      </candidateList>
      <explain>重句检查</explain>
      <paraID>30E62144</paraID>
      <start>0</start>
      <end>6</end>
      <status>unmodified</status>
      <modifiedWord/>
      <trackRevisions>false</trackRevisions>
    </reviewItem>
    <reviewItem>
      <errorID/>
      <errorWord>排放量t/a
</errorWord>
      <group>L1_Other</group>
      <groupName>其他问题</groupName>
      <ability>L2_RepeatSentence</ability>
      <abilityName>重句检查</abilityName>
      <candidateList>
        <item/>
      </candidateList>
      <explain>重句检查</explain>
      <paraID>23805049</paraID>
      <start>0</start>
      <end>7</end>
      <status>unmodified</status>
      <modifiedWord/>
      <trackRevisions>false</trackRevisions>
    </reviewItem>
    <reviewItem>
      <errorID/>
      <errorWord>排放速率kg/h
</errorWord>
      <group>L1_Other</group>
      <groupName>其他问题</groupName>
      <ability>L2_RepeatSentence</ability>
      <abilityName>重句检查</abilityName>
      <candidateList>
        <item/>
      </candidateList>
      <explain>重句检查</explain>
      <paraID>59D58AD4</paraID>
      <start>0</start>
      <end>9</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79A8EDE3</paraID>
      <start>0</start>
      <end>6</end>
      <status>unmodified</status>
      <modifiedWord/>
      <trackRevisions>false</trackRevisions>
    </reviewItem>
    <reviewItem>
      <errorID/>
      <errorWord>《河南省重污染天气通用行业应急减排措施制定技术指南（2024年修订版）》通用行业
</errorWord>
      <group>L1_Other</group>
      <groupName>其他问题</groupName>
      <ability>L2_RepeatSentence</ability>
      <abilityName>重句检查</abilityName>
      <candidateList>
        <item/>
      </candidateList>
      <explain>重句检查</explain>
      <paraID> 6985D13</paraID>
      <start>0</start>
      <end>41</end>
      <status>unmodified</status>
      <modifiedWord/>
      <trackRevisions>false</trackRevisions>
    </reviewItem>
    <reviewItem>
      <errorID>252501b5-efde-448c-b20d-b3fa2c7334ee</errorID>
      <errorWord>       </errorWord>
      <group>L1_Format</group>
      <groupName>格式问题</groupName>
      <ability>L2_Whitespace</ability>
      <abilityName>空白字符</abilityName>
      <candidateList>
        <item/>
      </candidateList>
      <explain>文本间存在多余的空白字符。</explain>
      <paraID>2D3418EF</paraID>
      <start>5</start>
      <end>12</end>
      <status>unmodified</status>
      <modifiedWord/>
      <trackRevisions>false</trackRevisions>
    </reviewItem>
    <reviewItem>
      <errorID/>
      <errorWord>排放口编号
</errorWord>
      <group>L1_Other</group>
      <groupName>其他问题</groupName>
      <ability>L2_RepeatSentence</ability>
      <abilityName>重句检查</abilityName>
      <candidateList>
        <item/>
      </candidateList>
      <explain>重句检查</explain>
      <paraID>3129455F</paraID>
      <start>0</start>
      <end>6</end>
      <status>unmodified</status>
      <modifiedWord/>
      <trackRevisions>false</trackRevisions>
    </reviewItem>
    <reviewItem>
      <errorID/>
      <errorWord>年排放量t/a
</errorWord>
      <group>L1_Other</group>
      <groupName>其他问题</groupName>
      <ability>L2_RepeatSentence</ability>
      <abilityName>重句检查</abilityName>
      <candidateList>
        <item/>
      </candidateList>
      <explain>重句检查</explain>
      <paraID>226BF760</paraID>
      <start>0</start>
      <end>8</end>
      <status>unmodified</status>
      <modifiedWord/>
      <trackRevisions>false</trackRevisions>
    </reviewItem>
    <reviewItem>
      <errorID/>
      <errorWord>浓度限值mg/m3
</errorWord>
      <group>L1_Other</group>
      <groupName>其他问题</groupName>
      <ability>L2_RepeatSentence</ability>
      <abilityName>重句检查</abilityName>
      <candidateList>
        <item/>
      </candidateList>
      <explain>重句检查</explain>
      <paraID>514C674D</paraID>
      <start>0</start>
      <end>10</end>
      <status>unmodified</status>
      <modifiedWord/>
      <trackRevisions>false</trackRevisions>
    </reviewItem>
    <reviewItem>
      <errorID/>
      <errorWord>液体卫生材料生产线储液桶灭菌工序未收集的
</errorWord>
      <group>L1_Other</group>
      <groupName>其他问题</groupName>
      <ability>L2_RepeatSentence</ability>
      <abilityName>重句检查</abilityName>
      <candidateList>
        <item/>
      </candidateList>
      <explain>重句检查</explain>
      <paraID> 6621A10</paraID>
      <start>0</start>
      <end>21</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 FD6C59E</paraID>
      <start>0</start>
      <end>6</end>
      <status>unmodified</status>
      <modifiedWord/>
      <trackRevisions>false</trackRevisions>
    </reviewItem>
    <reviewItem>
      <errorID/>
      <errorWord>非甲烷总烃（t/a）
</errorWord>
      <group>L1_Other</group>
      <groupName>其他问题</groupName>
      <ability>L2_RepeatSentence</ability>
      <abilityName>重句检查</abilityName>
      <candidateList>
        <item/>
      </candidateList>
      <explain>重句检查</explain>
      <paraID>197B73A4</paraID>
      <start>0</start>
      <end>11</end>
      <status>unmodified</status>
      <modifiedWord/>
      <trackRevisions>false</trackRevisions>
    </reviewItem>
    <reviewItem>
      <errorID>d57e786b-c1fc-4da4-83bb-9e397c4ccbc2</errorID>
      <errorWord>     </errorWord>
      <group>L1_Format</group>
      <groupName>格式问题</groupName>
      <ability>L2_Whitespace</ability>
      <abilityName>空白字符</abilityName>
      <candidateList>
        <item/>
      </candidateList>
      <explain>文本间存在多余的空白字符。</explain>
      <paraID>400399E5</paraID>
      <start>5</start>
      <end>10</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650F8E97</paraID>
      <start>0</start>
      <end>6</end>
      <status>unmodified</status>
      <modifiedWord/>
      <trackRevisions>false</trackRevisions>
    </reviewItem>
    <reviewItem>
      <errorID>6e41c32b-c767-45f7-a315-43a11cd00291</errorID>
      <errorWord>    </errorWord>
      <group>L1_Format</group>
      <groupName>格式问题</groupName>
      <ability>L2_Whitespace</ability>
      <abilityName>空白字符</abilityName>
      <candidateList>
        <item/>
      </candidateList>
      <explain>文本间存在多余的空白字符。</explain>
      <paraID>7980E0E5</paraID>
      <start>5</start>
      <end>9</end>
      <status>unmodified</status>
      <modifiedWord/>
      <trackRevisions>false</trackRevisions>
    </reviewItem>
    <reviewItem>
      <errorID/>
      <errorWord>排放口类型
</errorWord>
      <group>L1_Other</group>
      <groupName>其他问题</groupName>
      <ability>L2_RepeatSentence</ability>
      <abilityName>重句检查</abilityName>
      <candidateList>
        <item/>
      </candidateList>
      <explain>重句检查</explain>
      <paraID>5A33B6F4</paraID>
      <start>0</start>
      <end>6</end>
      <status>unmodified</status>
      <modifiedWord/>
      <trackRevisions>false</trackRevisions>
    </reviewItem>
    <reviewItem>
      <errorID/>
      <errorWord>液体卫生材料生产线储液桶灭菌工序
</errorWord>
      <group>L1_Other</group>
      <groupName>其他问题</groupName>
      <ability>L2_RepeatSentence</ability>
      <abilityName>重句检查</abilityName>
      <candidateList>
        <item/>
      </candidateList>
      <explain>重句检查</explain>
      <paraID>6D298CDC</paraID>
      <start>0</start>
      <end>17</end>
      <status>unmodified</status>
      <modifiedWord/>
      <trackRevisions>false</trackRevisions>
    </reviewItem>
    <reviewItem>
      <errorID/>
      <errorWord>DA001
</errorWord>
      <group>L1_Other</group>
      <groupName>其他问题</groupName>
      <ability>L2_RepeatSentence</ability>
      <abilityName>重句检查</abilityName>
      <candidateList>
        <item/>
      </candidateList>
      <explain>重句检查</explain>
      <paraID> 17BAF98</paraID>
      <start>0</start>
      <end>6</end>
      <status>unmodified</status>
      <modifiedWord/>
      <trackRevisions>false</trackRevisions>
    </reviewItem>
    <reviewItem>
      <errorID/>
      <errorWord>一般排放口
</errorWord>
      <group>L1_Other</group>
      <groupName>其他问题</groupName>
      <ability>L2_RepeatSentence</ability>
      <abilityName>重句检查</abilityName>
      <candidateList>
        <item/>
      </candidateList>
      <explain>重句检查</explain>
      <paraID>6B7A8624</paraID>
      <start>0</start>
      <end>6</end>
      <status>unmodified</status>
      <modifiedWord/>
      <trackRevisions>false</trackRevisions>
    </reviewItem>
    <reviewItem>
      <errorID/>
      <errorWord>根据《排污单位自行监测技术指南 总则》（HJ819-2017）自行监测计划，</errorWord>
      <group>L1_Other</group>
      <groupName>其他问题</groupName>
      <ability>L2_RepeatSentence</ability>
      <abilityName>重句检查</abilityName>
      <candidateList>
        <item/>
      </candidateList>
      <explain>重句检查</explain>
      <paraID>1B7542EF</paraID>
      <start>0</start>
      <end>38</end>
      <status>unmodified</status>
      <modifiedWord/>
      <trackRevisions>false</trackRevisions>
    </reviewItem>
    <reviewItem>
      <errorID>f6899272-03ef-43a3-a642-0302464a8c1a</errorID>
      <errorWord>    </errorWord>
      <group>L1_Format</group>
      <groupName>格式问题</groupName>
      <ability>L2_Whitespace</ability>
      <abilityName>空白字符</abilityName>
      <candidateList>
        <item/>
      </candidateList>
      <explain>文本间存在多余的空白字符。</explain>
      <paraID> 37F193A</paraID>
      <start>5</start>
      <end>9</end>
      <status>unmodified</status>
      <modifiedWord/>
      <trackRevisions>false</trackRevisions>
    </reviewItem>
    <reviewItem>
      <errorID/>
      <errorWord>DA001
</errorWord>
      <group>L1_Other</group>
      <groupName>其他问题</groupName>
      <ability>L2_RepeatSentence</ability>
      <abilityName>重句检查</abilityName>
      <candidateList>
        <item/>
      </candidateList>
      <explain>重句检查</explain>
      <paraID>3CF2999B</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 24C49B3</paraID>
      <start>0</start>
      <end>6</end>
      <status>unmodified</status>
      <modifiedWord/>
      <trackRevisions>false</trackRevisions>
    </reviewItem>
    <reviewItem>
      <errorID/>
      <errorWord>《制药工业大气污染物排放标准》（GB37823-2019）表1
</errorWord>
      <group>L1_Other</group>
      <groupName>其他问题</groupName>
      <ability>L2_RepeatSentence</ability>
      <abilityName>重句检查</abilityName>
      <candidateList>
        <item/>
      </candidateList>
      <explain>重句检查</explain>
      <paraID>28048B68</paraID>
      <start>0</start>
      <end>32</end>
      <status>unmodified</status>
      <modifiedWord/>
      <trackRevisions>false</trackRevisions>
    </reviewItem>
    <reviewItem>
      <errorID/>
      <errorWord>《河南省重污染天气通用行业应急减排措施制定技术指南（2024年修订版）》通用行业
</errorWord>
      <group>L1_Other</group>
      <groupName>其他问题</groupName>
      <ability>L2_RepeatSentence</ability>
      <abilityName>重句检查</abilityName>
      <candidateList>
        <item/>
      </candidateList>
      <explain>重句检查</explain>
      <paraID>7F43877C</paraID>
      <start>0</start>
      <end>41</end>
      <status>unmodified</status>
      <modifiedWord/>
      <trackRevisions>false</trackRevisions>
    </reviewItem>
    <reviewItem>
      <errorID>a40ed5bc-f826-43f9-8608-7b39846b6084</errorID>
      <errorWord>[2017]162号</errorWord>
      <group>L1_Knowledge</group>
      <groupName>知识性问题</groupName>
      <ability>L2_Knowledge</ability>
      <abilityName>其他知识</abilityName>
      <candidateList>
        <item>〔2017〕162号</item>
      </candidateList>
      <explain>发文字号格式错误。</explain>
      <paraID>3C406077</paraID>
      <start>39</start>
      <end>49</end>
      <status>modified</status>
      <modifiedWord>〔2017〕162号</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39431178</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506BE33E</paraID>
      <start>0</start>
      <end>6</end>
      <status>unmodified</status>
      <modifiedWord/>
      <trackRevisions>false</trackRevisions>
    </reviewItem>
    <reviewItem>
      <errorID>649664fe-cfc8-4e0d-8890-ad64f53b4533</errorID>
      <errorWord>     </errorWord>
      <group>L1_Format</group>
      <groupName>格式问题</groupName>
      <ability>L2_Whitespace</ability>
      <abilityName>空白字符</abilityName>
      <candidateList>
        <item/>
      </candidateList>
      <explain>文本间存在多余的空白字符。</explain>
      <paraID>5856FEC9</paraID>
      <start>5</start>
      <end>10</end>
      <status>unmodified</status>
      <modifiedWord/>
      <trackRevisions>false</trackRevisions>
    </reviewItem>
    <reviewItem>
      <errorID/>
      <errorWord>排放速率kg/h
</errorWord>
      <group>L1_Other</group>
      <groupName>其他问题</groupName>
      <ability>L2_RepeatSentence</ability>
      <abilityName>重句检查</abilityName>
      <candidateList>
        <item/>
      </candidateList>
      <explain>重句检查</explain>
      <paraID>23ED211A</paraID>
      <start>0</start>
      <end>9</end>
      <status>unmodified</status>
      <modifiedWord/>
      <trackRevisions>false</trackRevisions>
    </reviewItem>
    <reviewItem>
      <errorID/>
      <errorWord>浓度mg/m3
</errorWord>
      <group>L1_Other</group>
      <groupName>其他问题</groupName>
      <ability>L2_RepeatSentence</ability>
      <abilityName>重句检查</abilityName>
      <candidateList>
        <item/>
      </candidateList>
      <explain>重句检查</explain>
      <paraID>5D1E82BE</paraID>
      <start>0</start>
      <end>8</end>
      <status>unmodified</status>
      <modifiedWord/>
      <trackRevisions>false</trackRevisions>
    </reviewItem>
    <reviewItem>
      <errorID/>
      <errorWord>排放速率kg/h
</errorWord>
      <group>L1_Other</group>
      <groupName>其他问题</groupName>
      <ability>L2_RepeatSentence</ability>
      <abilityName>重句检查</abilityName>
      <candidateList>
        <item/>
      </candidateList>
      <explain>重句检查</explain>
      <paraID>61959CF5</paraID>
      <start>0</start>
      <end>9</end>
      <status>unmodified</status>
      <modifiedWord/>
      <trackRevisions>false</trackRevisions>
    </reviewItem>
    <reviewItem>
      <errorID/>
      <errorWord>DA001
</errorWord>
      <group>L1_Other</group>
      <groupName>其他问题</groupName>
      <ability>L2_RepeatSentence</ability>
      <abilityName>重句检查</abilityName>
      <candidateList>
        <item/>
      </candidateList>
      <explain>重句检查</explain>
      <paraID>2C6C33D0</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1EEBD7D3</paraID>
      <start>0</start>
      <end>6</end>
      <status>unmodified</status>
      <modifiedWord/>
      <trackRevisions>false</trackRevisions>
    </reviewItem>
    <reviewItem>
      <errorID/>
      <errorWord>由上表可知，</errorWord>
      <group>L1_Other</group>
      <groupName>其他问题</groupName>
      <ability>L2_RepeatSentence</ability>
      <abilityName>重句检查</abilityName>
      <candidateList>
        <item/>
      </candidateList>
      <explain>重句检查</explain>
      <paraID>410C271D</paraID>
      <start>0</start>
      <end>6</end>
      <status>unmodified</status>
      <modifiedWord/>
      <trackRevisions>false</trackRevisions>
    </reviewItem>
    <reviewItem>
      <errorID/>
      <errorWord>项目液体卫生材料生产线储液桶灭菌工序产生的有机废气液体卫生材料生产车间密闭，</errorWord>
      <group>L1_Other</group>
      <groupName>其他问题</groupName>
      <ability>L2_RepeatSentence</ability>
      <abilityName>重句检查</abilityName>
      <candidateList>
        <item/>
      </candidateList>
      <explain>重句检查</explain>
      <paraID>298EB5F0</paraID>
      <start>0</start>
      <end>38</end>
      <status>unmodified</status>
      <modifiedWord/>
      <trackRevisions>false</trackRevisions>
    </reviewItem>
    <reviewItem>
      <errorID/>
      <errorWord>顶部负压收集后引至1套二级活性炭吸附装置（TA001）处理后通过1根15m高排气筒（DA001）引至高空排放。</errorWord>
      <group>L1_Other</group>
      <groupName>其他问题</groupName>
      <ability>L2_RepeatSentence</ability>
      <abilityName>重句检查</abilityName>
      <candidateList>
        <item/>
      </candidateList>
      <explain>重句检查</explain>
      <paraID>298EB5F0</paraID>
      <start>38</start>
      <end>94</end>
      <status>unmodified</status>
      <modifiedWord/>
      <trackRevisions>false</trackRevisions>
    </reviewItem>
    <reviewItem>
      <errorID/>
      <errorWord>本项目使用的活性炭为蜂窝状活性炭，</errorWord>
      <group>L1_Other</group>
      <groupName>其他问题</groupName>
      <ability>L2_RepeatSentence</ability>
      <abilityName>重句检查</abilityName>
      <candidateList>
        <item/>
      </candidateList>
      <explain>重句检查</explain>
      <paraID>403CBF90</paraID>
      <start>0</start>
      <end>17</end>
      <status>unmodified</status>
      <modifiedWord/>
      <trackRevisions>false</trackRevisions>
    </reviewItem>
    <reviewItem>
      <errorID/>
      <errorWord>且活性炭的碘值≥650mg/g、比表面积应不低于750m²/g，</errorWord>
      <group>L1_Other</group>
      <groupName>其他问题</groupName>
      <ability>L2_RepeatSentence</ability>
      <abilityName>重句检查</abilityName>
      <candidateList>
        <item/>
      </candidateList>
      <explain>重句检查</explain>
      <paraID>403CBF90</paraID>
      <start>17</start>
      <end>49</end>
      <status>unmodified</status>
      <modifiedWord/>
      <trackRevisions>false</trackRevisions>
    </reviewItem>
    <reviewItem>
      <errorID/>
      <errorWord>且填充量与每小时处理废气量体积之比满足1：</errorWord>
      <group>L1_Other</group>
      <groupName>其他问题</groupName>
      <ability>L2_RepeatSentence</ability>
      <abilityName>重句检查</abilityName>
      <candidateList>
        <item/>
      </candidateList>
      <explain>重句检查</explain>
      <paraID>403CBF90</paraID>
      <start>49</start>
      <end>70</end>
      <status>unmodified</status>
      <modifiedWord/>
      <trackRevisions>false</trackRevisions>
    </reviewItem>
    <reviewItem>
      <errorID/>
      <errorWord>项目采取本环评提出的大气污染防治措施后，</errorWord>
      <group>L1_Other</group>
      <groupName>其他问题</groupName>
      <ability>L2_RepeatSentence</ability>
      <abilityName>重句检查</abilityName>
      <candidateList>
        <item/>
      </candidateList>
      <explain>重句检查</explain>
      <paraID>   F88CB</paraID>
      <start>5</start>
      <end>25</end>
      <status>unmodified</status>
      <modifiedWord/>
      <trackRevisions>false</trackRevisions>
    </reviewItem>
    <reviewItem>
      <errorID/>
      <errorWord>对周围大气环境影响较小。</errorWord>
      <group>L1_Other</group>
      <groupName>其他问题</groupName>
      <ability>L2_RepeatSentence</ability>
      <abilityName>重句检查</abilityName>
      <candidateList>
        <item/>
      </candidateList>
      <explain>重句检查</explain>
      <paraID>   F88CB</paraID>
      <start>39</start>
      <end>51</end>
      <status>unmodified</status>
      <modifiedWord/>
      <trackRevisions>false</trackRevisions>
    </reviewItem>
    <reviewItem>
      <errorID>6ebfee7a-ff76-48fc-a40f-7666d7fb73dd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5997174C</paraID>
      <start>0</start>
      <end>2</end>
      <status>modified</status>
      <modifiedWord>3.</modifiedWord>
      <trackRevisions>false</trackRevisions>
    </reviewItem>
    <reviewItem>
      <errorID>a0ed4698-5d55-4b8b-b675-92af4293f46a</errorID>
      <errorWord>    </errorWord>
      <group>L1_Format</group>
      <groupName>格式问题</groupName>
      <ability>L2_Whitespace</ability>
      <abilityName>空白字符</abilityName>
      <candidateList>
        <item/>
      </candidateList>
      <explain>文本间存在多余的空白字符。</explain>
      <paraID>2C2D9658</paraID>
      <start>5</start>
      <end>9</end>
      <status>unmodified</status>
      <modifiedWord/>
      <trackRevisions>false</trackRevisions>
    </reviewItem>
    <reviewItem>
      <errorID>c24e4124-c4a0-4862-a7cf-7a27a7aa8f6e</errorID>
      <errorWord>（</errorWord>
      <group>L1_Punc</group>
      <groupName>标点问题</groupName>
      <ability>L2_Punc</ability>
      <abilityName>标点符号检查</abilityName>
      <candidateList/>
      <explain>同一形式括号套用。</explain>
      <paraID> 627BEEE</paraID>
      <start>10</start>
      <end>11</end>
      <status>unmodified</status>
      <modifiedWord/>
      <trackRevisions>false</trackRevisions>
    </reviewItem>
    <reviewItem>
      <errorID>29e0b9b2-f14d-447c-9126-c3e8f27099ca</errorID>
      <errorWord>）</errorWord>
      <group>L1_Punc</group>
      <groupName>标点问题</groupName>
      <ability>L2_Punc</ability>
      <abilityName>标点符号检查</abilityName>
      <candidateList/>
      <explain>同一形式括号套用。</explain>
      <paraID> 627BEEE</paraID>
      <start>12</start>
      <end>13</end>
      <status>unmodified</status>
      <modifiedWord/>
      <trackRevisions>false</trackRevisions>
    </reviewItem>
    <reviewItem>
      <errorID/>
      <errorWord>数控液体灌装机
</errorWord>
      <group>L1_Other</group>
      <groupName>其他问题</groupName>
      <ability>L2_RepeatSentence</ability>
      <abilityName>重句检查</abilityName>
      <candidateList>
        <item/>
      </candidateList>
      <explain>重句检查</explain>
      <paraID>1811FFBB</paraID>
      <start>0</start>
      <end>8</end>
      <status>unmodified</status>
      <modifiedWord/>
      <trackRevisions>false</trackRevisions>
    </reviewItem>
    <reviewItem>
      <errorID/>
      <errorWord>高噪设备采取基础减振、厂房隔声等降噪措施
</errorWord>
      <group>L1_Other</group>
      <groupName>其他问题</groupName>
      <ability>L2_RepeatSentence</ability>
      <abilityName>重句检查</abilityName>
      <candidateList>
        <item/>
      </candidateList>
      <explain>重句检查</explain>
      <paraID>7AB5B34F</paraID>
      <start>7</start>
      <end>28</end>
      <status>unmodified</status>
      <modifiedWord/>
      <trackRevisions>false</trackRevisions>
    </reviewItem>
    <reviewItem>
      <errorID/>
      <errorWord>车间内设备合理布局；</errorWord>
      <group>L1_Other</group>
      <groupName>其他问题</groupName>
      <ability>L2_RepeatSentence</ability>
      <abilityName>重句检查</abilityName>
      <candidateList>
        <item/>
      </candidateList>
      <explain>重句检查</explain>
      <paraID>4616A954</paraID>
      <start>10</start>
      <end>20</end>
      <status>unmodified</status>
      <modifiedWord/>
      <trackRevisions>false</trackRevisions>
    </reviewItem>
    <reviewItem>
      <errorID/>
      <errorWord>高噪设备采取基础减振、厂房隔声等降噪措施；</errorWord>
      <group>L1_Other</group>
      <groupName>其他问题</groupName>
      <ability>L2_RepeatSentence</ability>
      <abilityName>重句检查</abilityName>
      <candidateList>
        <item/>
      </candidateList>
      <explain>重句检查</explain>
      <paraID>4616A954</paraID>
      <start>20</start>
      <end>41</end>
      <status>unmodified</status>
      <modifiedWord/>
      <trackRevisions>false</trackRevisions>
    </reviewItem>
    <reviewItem>
      <errorID/>
      <errorWord>设备定期维修，</errorWord>
      <group>L1_Other</group>
      <groupName>其他问题</groupName>
      <ability>L2_RepeatSentence</ability>
      <abilityName>重句检查</abilityName>
      <candidateList>
        <item/>
      </candidateList>
      <explain>重句检查</explain>
      <paraID>4616A954</paraID>
      <start>41</start>
      <end>48</end>
      <status>unmodified</status>
      <modifiedWord/>
      <trackRevisions>false</trackRevisions>
    </reviewItem>
    <reviewItem>
      <errorID/>
      <errorWord>膏体灌装机
</errorWord>
      <group>L1_Other</group>
      <groupName>其他问题</groupName>
      <ability>L2_RepeatSentence</ability>
      <abilityName>重句检查</abilityName>
      <candidateList>
        <item/>
      </candidateList>
      <explain>重句检查</explain>
      <paraID>2E985C2B</paraID>
      <start>0</start>
      <end>6</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2228491C</paraID>
      <start>0</start>
      <end>11</end>
      <status>unmodified</status>
      <modifiedWord/>
      <trackRevisions>false</trackRevisions>
    </reviewItem>
    <reviewItem>
      <errorID/>
      <errorWord>液体混合搅拌罐
</errorWord>
      <group>L1_Other</group>
      <groupName>其他问题</groupName>
      <ability>L2_RepeatSentence</ability>
      <abilityName>重句检查</abilityName>
      <candidateList>
        <item/>
      </candidateList>
      <explain>重句检查</explain>
      <paraID>69DC081E</paraID>
      <start>0</start>
      <end>8</end>
      <status>unmodified</status>
      <modifiedWord/>
      <trackRevisions>false</trackRevisions>
    </reviewItem>
    <reviewItem>
      <errorID/>
      <errorWord>二级反渗透水处理设备
</errorWord>
      <group>L1_Other</group>
      <groupName>其他问题</groupName>
      <ability>L2_RepeatSentence</ability>
      <abilityName>重句检查</abilityName>
      <candidateList>
        <item/>
      </candidateList>
      <explain>重句检查</explain>
      <paraID>34DA9470</paraID>
      <start>0</start>
      <end>11</end>
      <status>unmodified</status>
      <modifiedWord/>
      <trackRevisions>false</trackRevisions>
    </reviewItem>
    <reviewItem>
      <errorID>772a464f-2a29-489e-88f9-b784cc261e79</errorID>
      <errorWord>   </errorWord>
      <group>L1_Format</group>
      <groupName>格式问题</groupName>
      <ability>L2_Whitespace</ability>
      <abilityName>空白字符</abilityName>
      <candidateList>
        <item/>
      </candidateList>
      <explain>文本间存在多余的空白字符。</explain>
      <paraID>61FC531C</paraID>
      <start>5</start>
      <end>8</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195E28E6</paraID>
      <start>0</start>
      <end>11</end>
      <status>unmodified</status>
      <modifiedWord/>
      <trackRevisions>false</trackRevisions>
    </reviewItem>
    <reviewItem>
      <errorID>88e47560-2f2f-4434-9e8c-3f3be96be186</errorID>
      <errorWord>)</errorWord>
      <group>L1_Format</group>
      <groupName>格式问题</groupName>
      <ability>L2_HalfPunc</ability>
      <abilityName>全半角检查</abilityName>
      <candidateList>
        <item>）</item>
      </candidateList>
      <explain>文本全半角错误。</explain>
      <paraID>134B408D</paraID>
      <start>43</start>
      <end>44</end>
      <status>unmodified</status>
      <modifiedWord/>
      <trackRevisions>false</trackRevisions>
    </reviewItem>
    <reviewItem>
      <errorID>d59422c3-0fcd-403f-95de-5d9f080f94e5</errorID>
      <errorWord>)</errorWord>
      <group>L1_Format</group>
      <groupName>格式问题</groupName>
      <ability>L2_HalfPunc</ability>
      <abilityName>全半角检查</abilityName>
      <candidateList>
        <item>）</item>
      </candidateList>
      <explain>文本全半角错误。</explain>
      <paraID>20C82746</paraID>
      <start>49</start>
      <end>50</end>
      <status>unmodified</status>
      <modifiedWord/>
      <trackRevisions>false</trackRevisions>
    </reviewItem>
    <reviewItem>
      <errorID>23af990a-4189-47fd-bcf2-bf5dc55f9bde</errorID>
      <errorWord>：</errorWord>
      <group>L1_Punc</group>
      <groupName>标点问题</groupName>
      <ability>L2_Punc</ability>
      <abilityName>标点符号检查</abilityName>
      <candidateList/>
      <explain/>
      <paraID>6DE1EEC0</paraID>
      <start>21</start>
      <end>22</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6DE1EEC0</paraID>
      <start>36</start>
      <end>42</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7752DB67</paraID>
      <start>19</start>
      <end>25</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4443C903</paraID>
      <start>17</start>
      <end>23</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71B33A99</paraID>
      <start>19</start>
      <end>25</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72D021D8</paraID>
      <start>26</start>
      <end>32</end>
      <status>unmodified</status>
      <modifiedWord/>
      <trackRevisions>false</trackRevisions>
    </reviewItem>
    <reviewItem>
      <errorID/>
      <errorWord>dB(A)；</errorWord>
      <group>L1_Other</group>
      <groupName>其他问题</groupName>
      <ability>L2_RepeatSentence</ability>
      <abilityName>重句检查</abilityName>
      <candidateList>
        <item/>
      </candidateList>
      <explain>重句检查</explain>
      <paraID>2E0C84FD</paraID>
      <start>18</start>
      <end>24</end>
      <status>unmodified</status>
      <modifiedWord/>
      <trackRevisions>false</trackRevisions>
    </reviewItem>
    <reviewItem>
      <errorID>8a83575b-f1de-4ed9-abba-473f867df53a</errorID>
      <errorWord>   </errorWord>
      <group>L1_Format</group>
      <groupName>格式问题</groupName>
      <ability>L2_Whitespace</ability>
      <abilityName>空白字符</abilityName>
      <candidateList>
        <item/>
      </candidateList>
      <explain>文本间存在多余的空白字符。</explain>
      <paraID>  3464F8</paraID>
      <start>5</start>
      <end>8</end>
      <status>unmodified</status>
      <modifiedWord/>
      <trackRevisions>false</trackRevisions>
    </reviewItem>
    <reviewItem>
      <errorID>f6248a90-0256-49b9-9d54-96ccf4efe832</errorID>
      <errorWord>  </errorWord>
      <group>L1_Format</group>
      <groupName>格式问题</groupName>
      <ability>L2_Whitespace</ability>
      <abilityName>空白字符</abilityName>
      <candidateList>
        <item/>
      </candidateList>
      <explain>文本间存在多余的空白字符。</explain>
      <paraID>  3464F8</paraID>
      <start>25</start>
      <end>27</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20D1345C</paraID>
      <start>0</start>
      <end>11</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2F5F760F</paraID>
      <start>0</start>
      <end>11</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7FDD433C</paraID>
      <start>0</start>
      <end>11</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5349B586</paraID>
      <start>0</start>
      <end>11</end>
      <status>unmodified</status>
      <modifiedWord/>
      <trackRevisions>false</trackRevisions>
    </reviewItem>
    <reviewItem>
      <errorID/>
      <errorWord>项目东侧居民区（散户）
</errorWord>
      <group>L1_Other</group>
      <groupName>其他问题</groupName>
      <ability>L2_RepeatSentence</ability>
      <abilityName>重句检查</abilityName>
      <candidateList>
        <item/>
      </candidateList>
      <explain>重句检查</explain>
      <paraID>297E466C</paraID>
      <start>0</start>
      <end>12</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745B7095</paraID>
      <start>0</start>
      <end>11</end>
      <status>unmodified</status>
      <modifiedWord/>
      <trackRevisions>false</trackRevisions>
    </reviewItem>
    <reviewItem>
      <errorID/>
      <errorWord>项目北侧居民区（上五里河）
</errorWord>
      <group>L1_Other</group>
      <groupName>其他问题</groupName>
      <ability>L2_RepeatSentence</ability>
      <abilityName>重句检查</abilityName>
      <candidateList>
        <item/>
      </candidateList>
      <explain>重句检查</explain>
      <paraID>1C8036A5</paraID>
      <start>0</start>
      <end>14</end>
      <status>unmodified</status>
      <modifiedWord/>
      <trackRevisions>false</trackRevisions>
    </reviewItem>
    <reviewItem>
      <errorID/>
      <errorWord>液体卫生材料生产车间
</errorWord>
      <group>L1_Other</group>
      <groupName>其他问题</groupName>
      <ability>L2_RepeatSentence</ability>
      <abilityName>重句检查</abilityName>
      <candidateList>
        <item/>
      </candidateList>
      <explain>重句检查</explain>
      <paraID>7C1B073F</paraID>
      <start>0</start>
      <end>11</end>
      <status>unmodified</status>
      <modifiedWord/>
      <trackRevisions>false</trackRevisions>
    </reviewItem>
    <reviewItem>
      <errorID>e07442c4-b21c-452e-8b66-e3935ff79365</errorID>
      <errorWord>    </errorWord>
      <group>L1_Format</group>
      <groupName>格式问题</groupName>
      <ability>L2_Whitespace</ability>
      <abilityName>空白字符</abilityName>
      <candidateList>
        <item/>
      </candidateList>
      <explain>文本间存在多余的空白字符。</explain>
      <paraID>621C44AC</paraID>
      <start>5</start>
      <end>9</end>
      <status>unmodified</status>
      <modifiedWord/>
      <trackRevisions>false</trackRevisions>
    </reviewItem>
    <reviewItem>
      <errorID/>
      <errorWord>有资质的监测单位
</errorWord>
      <group>L1_Other</group>
      <groupName>其他问题</groupName>
      <ability>L2_RepeatSentence</ability>
      <abilityName>重句检查</abilityName>
      <candidateList>
        <item/>
      </candidateList>
      <explain>重句检查</explain>
      <paraID>25DC481A</paraID>
      <start>0</start>
      <end>9</end>
      <status>unmodified</status>
      <modifiedWord/>
      <trackRevisions>false</trackRevisions>
    </reviewItem>
    <reviewItem>
      <errorID/>
      <errorWord>项目东侧居民区（散户）
</errorWord>
      <group>L1_Other</group>
      <groupName>其他问题</groupName>
      <ability>L2_RepeatSentence</ability>
      <abilityName>重句检查</abilityName>
      <candidateList>
        <item/>
      </candidateList>
      <explain>重句检查</explain>
      <paraID>16513BA0</paraID>
      <start>0</start>
      <end>12</end>
      <status>unmodified</status>
      <modifiedWord/>
      <trackRevisions>false</trackRevisions>
    </reviewItem>
    <reviewItem>
      <errorID/>
      <errorWord>等效连续A声级
</errorWord>
      <group>L1_Other</group>
      <groupName>其他问题</groupName>
      <ability>L2_RepeatSentence</ability>
      <abilityName>重句检查</abilityName>
      <candidateList>
        <item/>
      </candidateList>
      <explain>重句检查</explain>
      <paraID>741FD2A9</paraID>
      <start>0</start>
      <end>8</end>
      <status>unmodified</status>
      <modifiedWord/>
      <trackRevisions>false</trackRevisions>
    </reviewItem>
    <reviewItem>
      <errorID/>
      <errorWord>1次/季度
</errorWord>
      <group>L1_Other</group>
      <groupName>其他问题</groupName>
      <ability>L2_RepeatSentence</ability>
      <abilityName>重句检查</abilityName>
      <candidateList>
        <item/>
      </candidateList>
      <explain>重句检查</explain>
      <paraID>48D13DD3</paraID>
      <start>0</start>
      <end>6</end>
      <status>unmodified</status>
      <modifiedWord/>
      <trackRevisions>false</trackRevisions>
    </reviewItem>
    <reviewItem>
      <errorID/>
      <errorWord>有资质的监测单位
</errorWord>
      <group>L1_Other</group>
      <groupName>其他问题</groupName>
      <ability>L2_RepeatSentence</ability>
      <abilityName>重句检查</abilityName>
      <candidateList>
        <item/>
      </candidateList>
      <explain>重句检查</explain>
      <paraID>2CDEE1B8</paraID>
      <start>0</start>
      <end>9</end>
      <status>unmodified</status>
      <modifiedWord/>
      <trackRevisions>false</trackRevisions>
    </reviewItem>
    <reviewItem>
      <errorID/>
      <errorWord>项目北侧居民区（上五里河）
</errorWord>
      <group>L1_Other</group>
      <groupName>其他问题</groupName>
      <ability>L2_RepeatSentence</ability>
      <abilityName>重句检查</abilityName>
      <candidateList>
        <item/>
      </candidateList>
      <explain>重句检查</explain>
      <paraID> FA6462A</paraID>
      <start>0</start>
      <end>14</end>
      <status>unmodified</status>
      <modifiedWord/>
      <trackRevisions>false</trackRevisions>
    </reviewItem>
    <reviewItem>
      <errorID/>
      <errorWord>等效连续A声级
</errorWord>
      <group>L1_Other</group>
      <groupName>其他问题</groupName>
      <ability>L2_RepeatSentence</ability>
      <abilityName>重句检查</abilityName>
      <candidateList>
        <item/>
      </candidateList>
      <explain>重句检查</explain>
      <paraID>5709D9AC</paraID>
      <start>0</start>
      <end>8</end>
      <status>unmodified</status>
      <modifiedWord/>
      <trackRevisions>false</trackRevisions>
    </reviewItem>
    <reviewItem>
      <errorID/>
      <errorWord>1次/季度
</errorWord>
      <group>L1_Other</group>
      <groupName>其他问题</groupName>
      <ability>L2_RepeatSentence</ability>
      <abilityName>重句检查</abilityName>
      <candidateList>
        <item/>
      </candidateList>
      <explain>重句检查</explain>
      <paraID> 896C82D</paraID>
      <start>0</start>
      <end>6</end>
      <status>unmodified</status>
      <modifiedWord/>
      <trackRevisions>false</trackRevisions>
    </reviewItem>
    <reviewItem>
      <errorID/>
      <errorWord>有资质的监测单位
</errorWord>
      <group>L1_Other</group>
      <groupName>其他问题</groupName>
      <ability>L2_RepeatSentence</ability>
      <abilityName>重句检查</abilityName>
      <candidateList>
        <item/>
      </candidateList>
      <explain>重句检查</explain>
      <paraID>70676D93</paraID>
      <start>0</start>
      <end>9</end>
      <status>unmodified</status>
      <modifiedWord/>
      <trackRevisions>false</trackRevisions>
    </reviewItem>
    <reviewItem>
      <errorID/>
      <errorWord>《声环境质量标准》（GB3096-2008）3类区标准
</errorWord>
      <group>L1_Other</group>
      <groupName>其他问题</groupName>
      <ability>L2_RepeatSentence</ability>
      <abilityName>重句检查</abilityName>
      <candidateList>
        <item/>
      </candidateList>
      <explain>重句检查</explain>
      <paraID>6FB45A0B</paraID>
      <start>0</start>
      <end>28</end>
      <status>unmodified</status>
      <modifiedWord/>
      <trackRevisions>false</trackRevisions>
    </reviewItem>
    <reviewItem>
      <errorID>d7c08970-9f35-470a-9931-c79c22065fc5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1D640492</paraID>
      <start>0</start>
      <end>2</end>
      <status>modified</status>
      <modifiedWord>4.</modifiedWord>
      <trackRevisions>false</trackRevisions>
    </reviewItem>
    <reviewItem>
      <errorID/>
      <errorWord>均不在厂区食宿，</errorWord>
      <group>L1_Other</group>
      <groupName>其他问题</groupName>
      <ability>L2_RepeatSentence</ability>
      <abilityName>重句检查</abilityName>
      <candidateList>
        <item/>
      </candidateList>
      <explain>重句检查</explain>
      <paraID>64E40BC9</paraID>
      <start>11</start>
      <end>19</end>
      <status>unmodified</status>
      <modifiedWord/>
      <trackRevisions>false</trackRevisions>
    </reviewItem>
    <reviewItem>
      <errorID/>
      <errorWord>分类收集于厂区垃圾桶后交由环卫部门运至垃圾中转站进行处理。</errorWord>
      <group>L1_Other</group>
      <groupName>其他问题</groupName>
      <ability>L2_RepeatSentence</ability>
      <abilityName>重句检查</abilityName>
      <candidateList>
        <item/>
      </candidateList>
      <explain>重句检查</explain>
      <paraID>64E40BC9</paraID>
      <start>60</start>
      <end>89</end>
      <status>unmodified</status>
      <modifiedWord/>
      <trackRevisions>false</trackRevisions>
    </reviewItem>
    <reviewItem>
      <errorID/>
      <errorWord>定期清掏用于周围农田施肥。</errorWord>
      <group>L1_Other</group>
      <groupName>其他问题</groupName>
      <ability>L2_RepeatSentence</ability>
      <abilityName>重句检查</abilityName>
      <candidateList>
        <item/>
      </candidateList>
      <explain>重句检查</explain>
      <paraID>5CA7F268</paraID>
      <start>95</start>
      <end>108</end>
      <status>unmodified</status>
      <modifiedWord/>
      <trackRevisions>false</trackRevisions>
    </reviewItem>
    <reviewItem>
      <errorID/>
      <errorWord>袋装收集后暂存于一般固废暂存间（面积10m2），</errorWord>
      <group>L1_Other</group>
      <groupName>其他问题</groupName>
      <ability>L2_RepeatSentence</ability>
      <abilityName>重句检查</abilityName>
      <candidateList>
        <item/>
      </candidateList>
      <explain>重句检查</explain>
      <paraID>15EC773C</paraID>
      <start>184</start>
      <end>208</end>
      <status>unmodified</status>
      <modifiedWord/>
      <trackRevisions>false</trackRevisions>
    </reviewItem>
    <reviewItem>
      <errorID/>
      <errorWord>定期外售给废品回收站。</errorWord>
      <group>L1_Other</group>
      <groupName>其他问题</groupName>
      <ability>L2_RepeatSentence</ability>
      <abilityName>重句检查</abilityName>
      <candidateList>
        <item/>
      </candidateList>
      <explain>重句检查</explain>
      <paraID>15EC773C</paraID>
      <start>208</start>
      <end>219</end>
      <status>unmodified</status>
      <modifiedWord/>
      <trackRevisions>false</trackRevisions>
    </reviewItem>
    <reviewItem>
      <errorID/>
      <errorWord>根据《固体废物分类与代码目录（2024版）》可知，</errorWord>
      <group>L1_Other</group>
      <groupName>其他问题</groupName>
      <ability>L2_RepeatSentence</ability>
      <abilityName>重句检查</abilityName>
      <candidateList>
        <item/>
      </candidateList>
      <explain>重句检查</explain>
      <paraID>7A56C889</paraID>
      <start>155</start>
      <end>180</end>
      <status>unmodified</status>
      <modifiedWord/>
      <trackRevisions>false</trackRevisions>
    </reviewItem>
    <reviewItem>
      <errorID/>
      <errorWord>根据《固体废物分类与代码目录（2024版）》可知，</errorWord>
      <group>L1_Other</group>
      <groupName>其他问题</groupName>
      <ability>L2_RepeatSentence</ability>
      <abilityName>重句检查</abilityName>
      <candidateList>
        <item/>
      </candidateList>
      <explain>重句检查</explain>
      <paraID>5B57299F</paraID>
      <start>96</start>
      <end>121</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5B57299F</paraID>
      <start>179</start>
      <end>205</end>
      <status>unmodified</status>
      <modifiedWord/>
      <trackRevisions>false</trackRevisions>
    </reviewItem>
    <reviewItem>
      <errorID/>
      <errorWord>交由环卫部门清运。</errorWord>
      <group>L1_Other</group>
      <groupName>其他问题</groupName>
      <ability>L2_RepeatSentence</ability>
      <abilityName>重句检查</abilityName>
      <candidateList>
        <item/>
      </candidateList>
      <explain>重句检查</explain>
      <paraID>5B57299F</paraID>
      <start>205</start>
      <end>214</end>
      <status>unmodified</status>
      <modifiedWord/>
      <trackRevisions>false</trackRevisions>
    </reviewItem>
    <reviewItem>
      <errorID/>
      <errorWord>根据企业提供资料可知，</errorWord>
      <group>L1_Other</group>
      <groupName>其他问题</groupName>
      <ability>L2_RepeatSentence</ability>
      <abilityName>重句检查</abilityName>
      <candidateList>
        <item/>
      </candidateList>
      <explain>重句检查</explain>
      <paraID> 1AC4D29</paraID>
      <start>0</start>
      <end>11</end>
      <status>unmodified</status>
      <modifiedWord/>
      <trackRevisions>false</trackRevisions>
    </reviewItem>
    <reviewItem>
      <errorID/>
      <errorWord>根据《固体废物分类与代码目录（2024版）》可知，</errorWord>
      <group>L1_Other</group>
      <groupName>其他问题</groupName>
      <ability>L2_RepeatSentence</ability>
      <abilityName>重句检查</abilityName>
      <candidateList>
        <item/>
      </candidateList>
      <explain>重句检查</explain>
      <paraID> 1AC4D29</paraID>
      <start>45</start>
      <end>70</end>
      <status>unmodified</status>
      <modifiedWord/>
      <trackRevisions>false</trackRevisions>
    </reviewItem>
    <reviewItem>
      <errorID/>
      <errorWord>采用袋装收集后暂存于一般固废暂存间（面积10m2），</errorWord>
      <group>L1_Other</group>
      <groupName>其他问题</groupName>
      <ability>L2_RepeatSentence</ability>
      <abilityName>重句检查</abilityName>
      <candidateList>
        <item/>
      </candidateList>
      <explain>重句检查</explain>
      <paraID> 1AC4D29</paraID>
      <start>135</start>
      <end>161</end>
      <status>unmodified</status>
      <modifiedWord/>
      <trackRevisions>false</trackRevisions>
    </reviewItem>
    <reviewItem>
      <errorID/>
      <errorWord>交由环卫部门清运。</errorWord>
      <group>L1_Other</group>
      <groupName>其他问题</groupName>
      <ability>L2_RepeatSentence</ability>
      <abilityName>重句检查</abilityName>
      <candidateList>
        <item/>
      </candidateList>
      <explain>重句检查</explain>
      <paraID> 1AC4D29</paraID>
      <start>161</start>
      <end>170</end>
      <status>unmodified</status>
      <modifiedWord/>
      <trackRevisions>false</trackRevisions>
    </reviewItem>
    <reviewItem>
      <errorID/>
      <errorWord>根据《固体废物分类与代码目录（2024版）》可知，</errorWord>
      <group>L1_Other</group>
      <groupName>其他问题</groupName>
      <ability>L2_RepeatSentence</ability>
      <abilityName>重句检查</abilityName>
      <candidateList>
        <item/>
      </candidateList>
      <explain>重句检查</explain>
      <paraID>55C96C37</paraID>
      <start>90</start>
      <end>115</end>
      <status>unmodified</status>
      <modifiedWord/>
      <trackRevisions>false</trackRevisions>
    </reviewItem>
    <reviewItem>
      <errorID/>
      <errorWord>定期由环卫部门清运。</errorWord>
      <group>L1_Other</group>
      <groupName>其他问题</groupName>
      <ability>L2_RepeatSentence</ability>
      <abilityName>重句检查</abilityName>
      <candidateList>
        <item/>
      </candidateList>
      <explain>重句检查</explain>
      <paraID>55C96C37</paraID>
      <start>208</start>
      <end>218</end>
      <status>unmodified</status>
      <modifiedWord/>
      <trackRevisions>false</trackRevisions>
    </reviewItem>
    <reviewItem>
      <errorID>98f41c20-cd59-490d-9551-2576159d8c7e</errorID>
      <errorWord>    </errorWord>
      <group>L1_Format</group>
      <groupName>格式问题</groupName>
      <ability>L2_Whitespace</ability>
      <abilityName>空白字符</abilityName>
      <candidateList>
        <item/>
      </candidateList>
      <explain>文本间存在多余的空白字符。</explain>
      <paraID>6A66DFB6</paraID>
      <start>5</start>
      <end>9</end>
      <status>unmodified</status>
      <modifiedWord/>
      <trackRevisions>false</trackRevisions>
    </reviewItem>
    <reviewItem>
      <errorID/>
      <errorWord>产生量t/a
</errorWord>
      <group>L1_Other</group>
      <groupName>其他问题</groupName>
      <ability>L2_RepeatSentence</ability>
      <abilityName>重句检查</abilityName>
      <candidateList>
        <item/>
      </candidateList>
      <explain>重句检查</explain>
      <paraID>32D4F025</paraID>
      <start>0</start>
      <end>7</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40D60798</paraID>
      <start>0</start>
      <end>7</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7D22262B</paraID>
      <start>0</start>
      <end>7</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467F5D7A</paraID>
      <start>0</start>
      <end>6</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6D54AE9C</paraID>
      <start>0</start>
      <end>6</end>
      <status>unmodified</status>
      <modifiedWord/>
      <trackRevisions>false</trackRevisions>
    </reviewItem>
    <reviewItem>
      <errorID/>
      <errorWord>900-002-S64
</errorWord>
      <group>L1_Other</group>
      <groupName>其他问题</groupName>
      <ability>L2_RepeatSentence</ability>
      <abilityName>重句检查</abilityName>
      <candidateList>
        <item/>
      </candidateList>
      <explain>重句检查</explain>
      <paraID>36EB395E</paraID>
      <start>0</start>
      <end>12</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4472750C</paraID>
      <start>0</start>
      <end>6</end>
      <status>unmodified</status>
      <modifiedWord/>
      <trackRevisions>false</trackRevisions>
    </reviewItem>
    <reviewItem>
      <errorID/>
      <errorWord>原辅材料使用（除乙醇外）和成品包装过程
</errorWord>
      <group>L1_Other</group>
      <groupName>其他问题</groupName>
      <ability>L2_RepeatSentence</ability>
      <abilityName>重句检查</abilityName>
      <candidateList>
        <item/>
      </candidateList>
      <explain>重句检查</explain>
      <paraID>1C8407F3</paraID>
      <start>0</start>
      <end>20</end>
      <status>unmodified</status>
      <modifiedWord/>
      <trackRevisions>false</trackRevisions>
    </reviewItem>
    <reviewItem>
      <errorID/>
      <errorWord>废塑料、废纸箱
</errorWord>
      <group>L1_Other</group>
      <groupName>其他问题</groupName>
      <ability>L2_RepeatSentence</ability>
      <abilityName>重句检查</abilityName>
      <candidateList>
        <item/>
      </candidateList>
      <explain>重句检查</explain>
      <paraID>38F7FF12</paraID>
      <start>0</start>
      <end>8</end>
      <status>unmodified</status>
      <modifiedWord/>
      <trackRevisions>false</trackRevisions>
    </reviewItem>
    <reviewItem>
      <errorID/>
      <errorWord>废PPF滤芯
</errorWord>
      <group>L1_Other</group>
      <groupName>其他问题</groupName>
      <ability>L2_RepeatSentence</ability>
      <abilityName>重句检查</abilityName>
      <candidateList>
        <item/>
      </candidateList>
      <explain>重句检查</explain>
      <paraID>6A79F812</paraID>
      <start>0</start>
      <end>7</end>
      <status>unmodified</status>
      <modifiedWord/>
      <trackRevisions>false</trackRevisions>
    </reviewItem>
    <reviewItem>
      <errorID/>
      <errorWord>900-099-S59
</errorWord>
      <group>L1_Other</group>
      <groupName>其他问题</groupName>
      <ability>L2_RepeatSentence</ability>
      <abilityName>重句检查</abilityName>
      <candidateList>
        <item/>
      </candidateList>
      <explain>重句检查</explain>
      <paraID>3AD20C91</paraID>
      <start>0</start>
      <end>12</end>
      <status>unmodified</status>
      <modifiedWord/>
      <trackRevisions>false</trackRevisions>
    </reviewItem>
    <reviewItem>
      <errorID/>
      <errorWord>废反渗透膜
</errorWord>
      <group>L1_Other</group>
      <groupName>其他问题</groupName>
      <ability>L2_RepeatSentence</ability>
      <abilityName>重句检查</abilityName>
      <candidateList>
        <item/>
      </candidateList>
      <explain>重句检查</explain>
      <paraID>5E5C4E65</paraID>
      <start>0</start>
      <end>6</end>
      <status>unmodified</status>
      <modifiedWord/>
      <trackRevisions>false</trackRevisions>
    </reviewItem>
    <reviewItem>
      <errorID/>
      <errorWord>900-099-S59
</errorWord>
      <group>L1_Other</group>
      <groupName>其他问题</groupName>
      <ability>L2_RepeatSentence</ability>
      <abilityName>重句检查</abilityName>
      <candidateList>
        <item/>
      </candidateList>
      <explain>重句检查</explain>
      <paraID>6EF98C91</paraID>
      <start>0</start>
      <end>12</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1A88B9ED</paraID>
      <start>0</start>
      <end>8</end>
      <status>unmodified</status>
      <modifiedWord/>
      <trackRevisions>false</trackRevisions>
    </reviewItem>
    <reviewItem>
      <errorID/>
      <errorWord>900-099-S59
</errorWord>
      <group>L1_Other</group>
      <groupName>其他问题</groupName>
      <ability>L2_RepeatSentence</ability>
      <abilityName>重句检查</abilityName>
      <candidateList>
        <item/>
      </candidateList>
      <explain>重句检查</explain>
      <paraID>20A55844</paraID>
      <start>0</start>
      <end>12</end>
      <status>unmodified</status>
      <modifiedWord/>
      <trackRevisions>false</trackRevisions>
    </reviewItem>
    <reviewItem>
      <errorID/>
      <errorWord>一般固废暂存间
</errorWord>
      <group>L1_Other</group>
      <groupName>其他问题</groupName>
      <ability>L2_RepeatSentence</ability>
      <abilityName>重句检查</abilityName>
      <candidateList>
        <item/>
      </candidateList>
      <explain>重句检查</explain>
      <paraID>4565D0D0</paraID>
      <start>0</start>
      <end>8</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2F7F421E</paraID>
      <start>0</start>
      <end>8</end>
      <status>unmodified</status>
      <modifiedWord/>
      <trackRevisions>false</trackRevisions>
    </reviewItem>
    <reviewItem>
      <errorID/>
      <errorWord>900-099-S59
</errorWord>
      <group>L1_Other</group>
      <groupName>其他问题</groupName>
      <ability>L2_RepeatSentence</ability>
      <abilityName>重句检查</abilityName>
      <candidateList>
        <item/>
      </candidateList>
      <explain>重句检查</explain>
      <paraID>646C6698</paraID>
      <start>0</start>
      <end>12</end>
      <status>unmodified</status>
      <modifiedWord/>
      <trackRevisions>false</trackRevisions>
    </reviewItem>
    <reviewItem>
      <errorID/>
      <errorWord>一般固废暂存间
</errorWord>
      <group>L1_Other</group>
      <groupName>其他问题</groupName>
      <ability>L2_RepeatSentence</ability>
      <abilityName>重句检查</abilityName>
      <candidateList>
        <item/>
      </candidateList>
      <explain>重句检查</explain>
      <paraID>1DEB1186</paraID>
      <start>0</start>
      <end>8</end>
      <status>unmodified</status>
      <modifiedWord/>
      <trackRevisions>false</trackRevisions>
    </reviewItem>
    <reviewItem>
      <errorID/>
      <errorWord>环卫部门清运
</errorWord>
      <group>L1_Other</group>
      <groupName>其他问题</groupName>
      <ability>L2_RepeatSentence</ability>
      <abilityName>重句检查</abilityName>
      <candidateList>
        <item/>
      </candidateList>
      <explain>重句检查</explain>
      <paraID>3EA97074</paraID>
      <start>0</start>
      <end>7</end>
      <status>unmodified</status>
      <modifiedWord/>
      <trackRevisions>false</trackRevisions>
    </reviewItem>
    <reviewItem>
      <errorID/>
      <errorWord>厂区一体化污水处理设施
</errorWord>
      <group>L1_Other</group>
      <groupName>其他问题</groupName>
      <ability>L2_RepeatSentence</ability>
      <abilityName>重句检查</abilityName>
      <candidateList>
        <item/>
      </candidateList>
      <explain>重句检查</explain>
      <paraID>5EAB7E71</paraID>
      <start>0</start>
      <end>12</end>
      <status>unmodified</status>
      <modifiedWord/>
      <trackRevisions>false</trackRevisions>
    </reviewItem>
    <reviewItem>
      <errorID/>
      <errorWord>一般固废暂存间
</errorWord>
      <group>L1_Other</group>
      <groupName>其他问题</groupName>
      <ability>L2_RepeatSentence</ability>
      <abilityName>重句检查</abilityName>
      <candidateList>
        <item/>
      </candidateList>
      <explain>重句检查</explain>
      <paraID> 8AFB858</paraID>
      <start>0</start>
      <end>8</end>
      <status>unmodified</status>
      <modifiedWord/>
      <trackRevisions>false</trackRevisions>
    </reviewItem>
    <reviewItem>
      <errorID/>
      <errorWord>环卫部门清运
</errorWord>
      <group>L1_Other</group>
      <groupName>其他问题</groupName>
      <ability>L2_RepeatSentence</ability>
      <abilityName>重句检查</abilityName>
      <candidateList>
        <item/>
      </candidateList>
      <explain>重句检查</explain>
      <paraID>27BF3B1E</paraID>
      <start>0</start>
      <end>7</end>
      <status>unmodified</status>
      <modifiedWord/>
      <trackRevisions>false</trackRevisions>
    </reviewItem>
    <reviewItem>
      <errorID>db635b25-ed90-46b2-877d-ba2fec013021</errorID>
      <errorWord>：</errorWord>
      <group>L1_Format</group>
      <groupName>格式问题</groupName>
      <ability>L2_HalfPunc</ability>
      <abilityName>全半角检查</abilityName>
      <candidateList>
        <item>:</item>
      </candidateList>
      <explain>文本全半角错误。</explain>
      <paraID>7D74E7E1</paraID>
      <start>141</start>
      <end>142</end>
      <status>unmodified</status>
      <modifiedWord/>
      <trackRevisions>false</trackRevisions>
    </reviewItem>
    <reviewItem>
      <errorID/>
      <errorWord>设置专门容器收集后暂存于危废暂存间（面积5m2，</errorWord>
      <group>L1_Other</group>
      <groupName>其他问题</groupName>
      <ability>L2_RepeatSentence</ability>
      <abilityName>重句检查</abilityName>
      <candidateList>
        <item/>
      </candidateList>
      <explain>重句检查</explain>
      <paraID>6476D330</paraID>
      <start>212</start>
      <end>236</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6476D330</paraID>
      <start>236</start>
      <end>244</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6476D330</paraID>
      <start>244</start>
      <end>262</end>
      <status>unmodified</status>
      <modifiedWord/>
      <trackRevisions>false</trackRevisions>
    </reviewItem>
    <reviewItem>
      <errorID/>
      <errorWord>根据企业提供资料可知，</errorWord>
      <group>L1_Other</group>
      <groupName>其他问题</groupName>
      <ability>L2_RepeatSentence</ability>
      <abilityName>重句检查</abilityName>
      <candidateList>
        <item/>
      </candidateList>
      <explain>重句检查</explain>
      <paraID>2528393B</paraID>
      <start>45</start>
      <end>56</end>
      <status>unmodified</status>
      <modifiedWord/>
      <trackRevisions>false</trackRevisions>
    </reviewItem>
    <reviewItem>
      <errorID/>
      <errorWord>更换量为0.</errorWord>
      <group>L1_Other</group>
      <groupName>其他问题</groupName>
      <ability>L2_RepeatSentence</ability>
      <abilityName>重句检查</abilityName>
      <candidateList>
        <item/>
      </candidateList>
      <explain>重句检查</explain>
      <paraID>2528393B</paraID>
      <start>76</start>
      <end>82</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2528393B</paraID>
      <start>298</start>
      <end>306</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2528393B</paraID>
      <start>306</start>
      <end>324</end>
      <status>unmodified</status>
      <modifiedWord/>
      <trackRevisions>false</trackRevisions>
    </reviewItem>
    <reviewItem>
      <errorID/>
      <errorWord>根据企业提供资料可知，</errorWord>
      <group>L1_Other</group>
      <groupName>其他问题</groupName>
      <ability>L2_RepeatSentence</ability>
      <abilityName>重句检查</abilityName>
      <candidateList>
        <item/>
      </candidateList>
      <explain>重句检查</explain>
      <paraID>3E9E2175</paraID>
      <start>53</start>
      <end>64</end>
      <status>unmodified</status>
      <modifiedWord/>
      <trackRevisions>false</trackRevisions>
    </reviewItem>
    <reviewItem>
      <errorID/>
      <errorWord>经比对《国家危险废物名录（2025年本）》，</errorWord>
      <group>L1_Other</group>
      <groupName>其他问题</groupName>
      <ability>L2_RepeatSentence</ability>
      <abilityName>重句检查</abilityName>
      <candidateList>
        <item/>
      </candidateList>
      <explain>重句检查</explain>
      <paraID>3E9E2175</paraID>
      <start>83</start>
      <end>105</end>
      <status>unmodified</status>
      <modifiedWord/>
      <trackRevisions>false</trackRevisions>
    </reviewItem>
    <reviewItem>
      <errorID/>
      <errorWord>滤网属于“HW49其他废物、非特定行业”中“900-041-49含有或沾染毒性、感染性危险废物的废弃包装物、容器、过滤吸附介质”，</errorWord>
      <group>L1_Other</group>
      <groupName>其他问题</groupName>
      <ability>L2_RepeatSentence</ability>
      <abilityName>重句检查</abilityName>
      <candidateList>
        <item/>
      </candidateList>
      <explain>重句检查</explain>
      <paraID>3E9E2175</paraID>
      <start>105</start>
      <end>170</end>
      <status>unmodified</status>
      <modifiedWord/>
      <trackRevisions>false</trackRevisions>
    </reviewItem>
    <reviewItem>
      <errorID/>
      <errorWord>设置专门容器收集后暂存于危废暂存间（面积5m2，</errorWord>
      <group>L1_Other</group>
      <groupName>其他问题</groupName>
      <ability>L2_RepeatSentence</ability>
      <abilityName>重句检查</abilityName>
      <candidateList>
        <item/>
      </candidateList>
      <explain>重句检查</explain>
      <paraID>3E9E2175</paraID>
      <start>170</start>
      <end>194</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3E9E2175</paraID>
      <start>194</start>
      <end>202</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3E9E2175</paraID>
      <start>202</start>
      <end>220</end>
      <status>unmodified</status>
      <modifiedWord/>
      <trackRevisions>false</trackRevisions>
    </reviewItem>
    <reviewItem>
      <errorID/>
      <errorWord>经比对《国家危险废物名录（2025年本）》，</errorWord>
      <group>L1_Other</group>
      <groupName>其他问题</groupName>
      <ability>L2_RepeatSentence</ability>
      <abilityName>重句检查</abilityName>
      <candidateList>
        <item/>
      </candidateList>
      <explain>重句检查</explain>
      <paraID>335378FE</paraID>
      <start>103</start>
      <end>125</end>
      <status>unmodified</status>
      <modifiedWord/>
      <trackRevisions>false</trackRevisions>
    </reviewItem>
    <reviewItem>
      <errorID/>
      <errorWord>更换下来的废滤芯由厂家回收处理，</errorWord>
      <group>L1_Other</group>
      <groupName>其他问题</groupName>
      <ability>L2_RepeatSentence</ability>
      <abilityName>重句检查</abilityName>
      <candidateList>
        <item/>
      </candidateList>
      <explain>重句检查</explain>
      <paraID>335378FE</paraID>
      <start>189</start>
      <end>205</end>
      <status>unmodified</status>
      <modifiedWord/>
      <trackRevisions>false</trackRevisions>
    </reviewItem>
    <reviewItem>
      <errorID/>
      <errorWord>不在本厂区内暂存。</errorWord>
      <group>L1_Other</group>
      <groupName>其他问题</groupName>
      <ability>L2_RepeatSentence</ability>
      <abilityName>重句检查</abilityName>
      <candidateList>
        <item/>
      </candidateList>
      <explain>重句检查</explain>
      <paraID>335378FE</paraID>
      <start>205</start>
      <end>214</end>
      <status>unmodified</status>
      <modifiedWord/>
      <trackRevisions>false</trackRevisions>
    </reviewItem>
    <reviewItem>
      <errorID>84e5fc15-89b1-443b-b6ec-b40713c77bb8</errorID>
      <errorWord>    </errorWord>
      <group>L1_Format</group>
      <groupName>格式问题</groupName>
      <ability>L2_Whitespace</ability>
      <abilityName>空白字符</abilityName>
      <candidateList>
        <item/>
      </candidateList>
      <explain>文本间存在多余的空白字符。</explain>
      <paraID>4FC61153</paraID>
      <start>5</start>
      <end>9</end>
      <status>unmodified</status>
      <modifiedWord/>
      <trackRevisions>false</trackRevisions>
    </reviewItem>
    <reviewItem>
      <errorID/>
      <errorWord>有机废气治理设施
</errorWord>
      <group>L1_Other</group>
      <groupName>其他问题</groupName>
      <ability>L2_RepeatSentence</ability>
      <abilityName>重句检查</abilityName>
      <candidateList>
        <item/>
      </candidateList>
      <explain>重句检查</explain>
      <paraID>49B84361</paraID>
      <start>0</start>
      <end>9</end>
      <status>unmodified</status>
      <modifiedWord/>
      <trackRevisions>false</trackRevisions>
    </reviewItem>
    <reviewItem>
      <errorID/>
      <errorWord>设置专门容器分类收集，</errorWord>
      <group>L1_Other</group>
      <groupName>其他问题</groupName>
      <ability>L2_RepeatSentence</ability>
      <abilityName>重句检查</abilityName>
      <candidateList>
        <item/>
      </candidateList>
      <explain>重句检查</explain>
      <paraID> D42DFA2</paraID>
      <start>0</start>
      <end>11</end>
      <status>unmodified</status>
      <modifiedWord/>
      <trackRevisions>false</trackRevisions>
    </reviewItem>
    <reviewItem>
      <errorID/>
      <errorWord>收集后暂存于危废暂存间（面积5m2，</errorWord>
      <group>L1_Other</group>
      <groupName>其他问题</groupName>
      <ability>L2_RepeatSentence</ability>
      <abilityName>重句检查</abilityName>
      <candidateList>
        <item/>
      </candidateList>
      <explain>重句检查</explain>
      <paraID> D42DFA2</paraID>
      <start>11</start>
      <end>29</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 D42DFA2</paraID>
      <start>29</start>
      <end>37</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 D42DFA2</paraID>
      <start>37</start>
      <end>55</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3B3A7F81</paraID>
      <start>0</start>
      <end>6</end>
      <status>unmodified</status>
      <modifiedWord/>
      <trackRevisions>false</trackRevisions>
    </reviewItem>
    <reviewItem>
      <errorID/>
      <errorWord>原辅材料（乙醇）使用
</errorWord>
      <group>L1_Other</group>
      <groupName>其他问题</groupName>
      <ability>L2_RepeatSentence</ability>
      <abilityName>重句检查</abilityName>
      <candidateList>
        <item/>
      </candidateList>
      <explain>重句检查</explain>
      <paraID>13E5445C</paraID>
      <start>0</start>
      <end>11</end>
      <status>unmodified</status>
      <modifiedWord/>
      <trackRevisions>false</trackRevisions>
    </reviewItem>
    <reviewItem>
      <errorID/>
      <errorWord>液体卫生材料生产线过滤过程
</errorWord>
      <group>L1_Other</group>
      <groupName>其他问题</groupName>
      <ability>L2_RepeatSentence</ability>
      <abilityName>重句检查</abilityName>
      <candidateList>
        <item/>
      </candidateList>
      <explain>重句检查</explain>
      <paraID>254766DF</paraID>
      <start>0</start>
      <end>14</end>
      <status>unmodified</status>
      <modifiedWord/>
      <trackRevisions>false</trackRevisions>
    </reviewItem>
    <reviewItem>
      <errorID/>
      <errorWord>900-041-49
</errorWord>
      <group>L1_Other</group>
      <groupName>其他问题</groupName>
      <ability>L2_RepeatSentence</ability>
      <abilityName>重句检查</abilityName>
      <candidateList>
        <item/>
      </candidateList>
      <explain>重句检查</explain>
      <paraID>44C15A20</paraID>
      <start>0</start>
      <end>11</end>
      <status>unmodified</status>
      <modifiedWord/>
      <trackRevisions>false</trackRevisions>
    </reviewItem>
    <reviewItem>
      <errorID/>
      <errorWord>900-041-49
</errorWord>
      <group>L1_Other</group>
      <groupName>其他问题</groupName>
      <ability>L2_RepeatSentence</ability>
      <abilityName>重句检查</abilityName>
      <candidateList>
        <item/>
      </candidateList>
      <explain>重句检查</explain>
      <paraID>304345E2</paraID>
      <start>0</start>
      <end>11</end>
      <status>unmodified</status>
      <modifiedWord/>
      <trackRevisions>false</trackRevisions>
    </reviewItem>
    <reviewItem>
      <errorID/>
      <errorWord>液体卫生材料生产线储液桶灭菌过程
</errorWord>
      <group>L1_Other</group>
      <groupName>其他问题</groupName>
      <ability>L2_RepeatSentence</ability>
      <abilityName>重句检查</abilityName>
      <candidateList>
        <item/>
      </candidateList>
      <explain>重句检查</explain>
      <paraID>58286969</paraID>
      <start>0</start>
      <end>17</end>
      <status>unmodified</status>
      <modifiedWord/>
      <trackRevisions>false</trackRevisions>
    </reviewItem>
    <reviewItem>
      <errorID/>
      <errorWord>900-042-49
</errorWord>
      <group>L1_Other</group>
      <groupName>其他问题</groupName>
      <ability>L2_RepeatSentence</ability>
      <abilityName>重句检查</abilityName>
      <candidateList>
        <item/>
      </candidateList>
      <explain>重句检查</explain>
      <paraID> 7BBAE5D</paraID>
      <start>0</start>
      <end>11</end>
      <status>unmodified</status>
      <modifiedWord/>
      <trackRevisions>false</trackRevisions>
    </reviewItem>
    <reviewItem>
      <errorID/>
      <errorWord>车间循环风装置
</errorWord>
      <group>L1_Other</group>
      <groupName>其他问题</groupName>
      <ability>L2_RepeatSentence</ability>
      <abilityName>重句检查</abilityName>
      <candidateList>
        <item/>
      </candidateList>
      <explain>重句检查</explain>
      <paraID> F248004</paraID>
      <start>0</start>
      <end>8</end>
      <status>unmodified</status>
      <modifiedWord/>
      <trackRevisions>false</trackRevisions>
    </reviewItem>
    <reviewItem>
      <errorID/>
      <errorWord>T/C/I/R/In
</errorWord>
      <group>L1_Other</group>
      <groupName>其他问题</groupName>
      <ability>L2_RepeatSentence</ability>
      <abilityName>重句检查</abilityName>
      <candidateList>
        <item/>
      </candidateList>
      <explain>重句检查</explain>
      <paraID>4FAC8B65</paraID>
      <start>0</start>
      <end>11</end>
      <status>unmodified</status>
      <modifiedWord/>
      <trackRevisions>false</trackRevisions>
    </reviewItem>
    <reviewItem>
      <errorID/>
      <errorWord>更换下来的废滤芯由厂家回收处理，</errorWord>
      <group>L1_Other</group>
      <groupName>其他问题</groupName>
      <ability>L2_RepeatSentence</ability>
      <abilityName>重句检查</abilityName>
      <candidateList>
        <item/>
      </candidateList>
      <explain>重句检查</explain>
      <paraID>28591FAD</paraID>
      <start>0</start>
      <end>16</end>
      <status>unmodified</status>
      <modifiedWord/>
      <trackRevisions>false</trackRevisions>
    </reviewItem>
    <reviewItem>
      <errorID/>
      <errorWord>不在本厂区内暂存
</errorWord>
      <group>L1_Other</group>
      <groupName>其他问题</groupName>
      <ability>L2_RepeatSentence</ability>
      <abilityName>重句检查</abilityName>
      <candidateList>
        <item/>
      </candidateList>
      <explain>重句检查</explain>
      <paraID>28591FAD</paraID>
      <start>16</start>
      <end>25</end>
      <status>unmodified</status>
      <modifiedWord/>
      <trackRevisions>false</trackRevisions>
    </reviewItem>
    <reviewItem>
      <errorID>7a6f6b1b-37b1-4e5a-8a48-a1882b0b1831</errorID>
      <errorWord>        </errorWord>
      <group>L1_Format</group>
      <groupName>格式问题</groupName>
      <ability>L2_Whitespace</ability>
      <abilityName>空白字符</abilityName>
      <candidateList>
        <item/>
      </candidateList>
      <explain>文本间存在多余的空白字符。</explain>
      <paraID>22D70FCA</paraID>
      <start>5</start>
      <end>13</end>
      <status>unmodified</status>
      <modifiedWord/>
      <trackRevisions>false</trackRevisions>
    </reviewItem>
    <reviewItem>
      <errorID/>
      <errorWord>危险废物名称
</errorWord>
      <group>L1_Other</group>
      <groupName>其他问题</groupName>
      <ability>L2_RepeatSentence</ability>
      <abilityName>重句检查</abilityName>
      <candidateList>
        <item/>
      </candidateList>
      <explain>重句检查</explain>
      <paraID>731FCB11</paraID>
      <start>0</start>
      <end>7</end>
      <status>unmodified</status>
      <modifiedWord/>
      <trackRevisions>false</trackRevisions>
    </reviewItem>
    <reviewItem>
      <errorID/>
      <errorWord>危险废物类别
</errorWord>
      <group>L1_Other</group>
      <groupName>其他问题</groupName>
      <ability>L2_RepeatSentence</ability>
      <abilityName>重句检查</abilityName>
      <candidateList>
        <item/>
      </candidateList>
      <explain>重句检查</explain>
      <paraID>4B0F09BE</paraID>
      <start>0</start>
      <end>7</end>
      <status>unmodified</status>
      <modifiedWord/>
      <trackRevisions>false</trackRevisions>
    </reviewItem>
    <reviewItem>
      <errorID/>
      <errorWord>900-039-49
</errorWord>
      <group>L1_Other</group>
      <groupName>其他问题</groupName>
      <ability>L2_RepeatSentence</ability>
      <abilityName>重句检查</abilityName>
      <candidateList>
        <item/>
      </candidateList>
      <explain>重句检查</explain>
      <paraID>6C79DF26</paraID>
      <start>0</start>
      <end>11</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  1BF7D5</paraID>
      <start>0</start>
      <end>6</end>
      <status>unmodified</status>
      <modifiedWord/>
      <trackRevisions>false</trackRevisions>
    </reviewItem>
    <reviewItem>
      <errorID/>
      <errorWord>900-041-49
</errorWord>
      <group>L1_Other</group>
      <groupName>其他问题</groupName>
      <ability>L2_RepeatSentence</ability>
      <abilityName>重句检查</abilityName>
      <candidateList>
        <item/>
      </candidateList>
      <explain>重句检查</explain>
      <paraID>5CF558A8</paraID>
      <start>0</start>
      <end>11</end>
      <status>unmodified</status>
      <modifiedWord/>
      <trackRevisions>false</trackRevisions>
    </reviewItem>
    <reviewItem>
      <errorID/>
      <errorWord>900-042-49
</errorWord>
      <group>L1_Other</group>
      <groupName>其他问题</groupName>
      <ability>L2_RepeatSentence</ability>
      <abilityName>重句检查</abilityName>
      <candidateList>
        <item/>
      </candidateList>
      <explain>重句检查</explain>
      <paraID>18B8178F</paraID>
      <start>0</start>
      <end>11</end>
      <status>unmodified</status>
      <modifiedWord/>
      <trackRevisions>false</trackRevisions>
    </reviewItem>
    <reviewItem>
      <errorID/>
      <errorWord>900-041-49
</errorWord>
      <group>L1_Other</group>
      <groupName>其他问题</groupName>
      <ability>L2_RepeatSentence</ability>
      <abilityName>重句检查</abilityName>
      <candidateList>
        <item/>
      </candidateList>
      <explain>重句检查</explain>
      <paraID>67803C39</paraID>
      <start>0</start>
      <end>11</end>
      <status>unmodified</status>
      <modifiedWord/>
      <trackRevisions>false</trackRevisions>
    </reviewItem>
    <reviewItem>
      <errorID/>
      <errorWord>900-041-49
</errorWord>
      <group>L1_Other</group>
      <groupName>其他问题</groupName>
      <ability>L2_RepeatSentence</ability>
      <abilityName>重句检查</abilityName>
      <candidateList>
        <item/>
      </candidateList>
      <explain>重句检查</explain>
      <paraID>111AB9AA</paraID>
      <start>0</start>
      <end>11</end>
      <status>unmodified</status>
      <modifiedWord/>
      <trackRevisions>false</trackRevisions>
    </reviewItem>
    <reviewItem>
      <errorID/>
      <errorWord>900-042-49
</errorWord>
      <group>L1_Other</group>
      <groupName>其他问题</groupName>
      <ability>L2_RepeatSentence</ability>
      <abilityName>重句检查</abilityName>
      <candidateList>
        <item/>
      </candidateList>
      <explain>重句检查</explain>
      <paraID>17774353</paraID>
      <start>0</start>
      <end>11</end>
      <status>unmodified</status>
      <modifiedWord/>
      <trackRevisions>false</trackRevisions>
    </reviewItem>
    <reviewItem>
      <errorID>c660a434-c83f-45bb-9faf-aa543f6cc076</errorID>
      <errorWord>、</errorWord>
      <group>L1_Punc</group>
      <groupName>标点问题</groupName>
      <ability>L2_Punc</ability>
      <abilityName>标点符号检查</abilityName>
      <candidateList>
        <item>.</item>
      </candidateList>
      <explain/>
      <paraID>73C340A1</paraID>
      <start>1</start>
      <end>2</end>
      <status>unmodified</status>
      <modifiedWord/>
      <trackRevisions>false</trackRevisions>
    </reviewItem>
    <reviewItem>
      <errorID>0048fd6b-bfc5-4e00-903a-5998a10bc9e3</errorID>
      <errorWord>、</errorWord>
      <group>L1_Punc</group>
      <groupName>标点问题</groupName>
      <ability>L2_Punc</ability>
      <abilityName>标点符号检查</abilityName>
      <candidateList>
        <item>.</item>
      </candidateList>
      <explain/>
      <paraID>76B193B1</paraID>
      <start>1</start>
      <end>2</end>
      <status>unmodified</status>
      <modifiedWord/>
      <trackRevisions>false</trackRevisions>
    </reviewItem>
    <reviewItem>
      <errorID>bc7861f8-0e7e-4668-9a89-914a11368ad2</errorID>
      <errorWord>、</errorWord>
      <group>L1_Punc</group>
      <groupName>标点问题</groupName>
      <ability>L2_Punc</ability>
      <abilityName>标点符号检查</abilityName>
      <candidateList>
        <item>.</item>
      </candidateList>
      <explain/>
      <paraID>206DC8D4</paraID>
      <start>1</start>
      <end>2</end>
      <status>unmodified</status>
      <modifiedWord/>
      <trackRevisions>false</trackRevisions>
    </reviewItem>
    <reviewItem>
      <errorID>8ecaaa8f-4681-4179-9b4d-e2c4de4b75cb</errorID>
      <errorWord>、</errorWord>
      <group>L1_Punc</group>
      <groupName>标点问题</groupName>
      <ability>L2_Punc</ability>
      <abilityName>标点符号检查</abilityName>
      <candidateList>
        <item>.</item>
      </candidateList>
      <explain/>
      <paraID>47093919</paraID>
      <start>1</start>
      <end>2</end>
      <status>unmodified</status>
      <modifiedWord/>
      <trackRevisions>false</trackRevisions>
    </reviewItem>
    <reviewItem>
      <errorID>62768bb8-353c-422f-897a-9edbda93ac7f</errorID>
      <errorWord>、</errorWord>
      <group>L1_Punc</group>
      <groupName>标点问题</groupName>
      <ability>L2_Punc</ability>
      <abilityName>标点符号检查</abilityName>
      <candidateList>
        <item>.</item>
      </candidateList>
      <explain/>
      <paraID>65F7C7D8</paraID>
      <start>1</start>
      <end>2</end>
      <status>unmodified</status>
      <modifiedWord/>
      <trackRevisions>false</trackRevisions>
    </reviewItem>
    <reviewItem>
      <errorID>4014008f-352f-4635-8e66-c6601cb26e75</errorID>
      <errorWord>、</errorWord>
      <group>L1_Punc</group>
      <groupName>标点问题</groupName>
      <ability>L2_Punc</ability>
      <abilityName>标点符号检查</abilityName>
      <candidateList>
        <item>.</item>
      </candidateList>
      <explain/>
      <paraID>72A5E8BB</paraID>
      <start>1</start>
      <end>2</end>
      <status>unmodified</status>
      <modifiedWord/>
      <trackRevisions>false</trackRevisions>
    </reviewItem>
    <reviewItem>
      <errorID>1cd6363a-c074-4276-8047-a254bf1b4f2f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27F0CE29</paraID>
      <start>0</start>
      <end>2</end>
      <status>modified</status>
      <modifiedWord>5.</modifiedWord>
      <trackRevisions>false</trackRevisions>
    </reviewItem>
    <reviewItem>
      <errorID>6db0b545-c2c2-4d50-8e70-3661dcf09fd1</errorID>
      <errorWord>程</errorWord>
      <group>L1_Word</group>
      <groupName>字词问题</groupName>
      <ability>L2_Typo</ability>
      <abilityName>字词错误</abilityName>
      <candidateList>
        <item>程中</item>
      </candidateList>
      <explain/>
      <paraID>11929073</paraID>
      <start>13</start>
      <end>15</end>
      <status>modified</status>
      <modifiedWord>程中</modifiedWord>
      <trackRevisions>false</trackRevisions>
    </reviewItem>
    <reviewItem>
      <errorID>bbe6b9cd-3a82-41ae-ae8a-a4f37578f506</errorID>
      <errorWord>    </errorWord>
      <group>L1_Format</group>
      <groupName>格式问题</groupName>
      <ability>L2_Whitespace</ability>
      <abilityName>空白字符</abilityName>
      <candidateList>
        <item/>
      </candidateList>
      <explain>文本间存在多余的空白字符。</explain>
      <paraID> 2A01F6A</paraID>
      <start>5</start>
      <end>9</end>
      <status>unmodified</status>
      <modifiedWord/>
      <trackRevisions>false</trackRevisions>
    </reviewItem>
    <reviewItem>
      <errorID>5c49db7c-2bcd-42bd-b3cc-ab85bc9b828a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370DB71E</paraID>
      <start>17</start>
      <end>18</end>
      <status>unmodified</status>
      <modifiedWord/>
      <trackRevisions>false</trackRevisions>
    </reviewItem>
    <reviewItem>
      <errorID>d7138d72-fe57-4774-abcb-a8345a63f479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370DB71E</paraID>
      <start>62</start>
      <end>63</end>
      <status>unmodified</status>
      <modifiedWord/>
      <trackRevisions>false</trackRevisions>
    </reviewItem>
    <reviewItem>
      <errorID>4c58af83-1d08-40d2-8ff5-66caf1b867c3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62826D3E</paraID>
      <start>33</start>
      <end>34</end>
      <status>unmodified</status>
      <modifiedWord/>
      <trackRevisions>false</trackRevisions>
    </reviewItem>
    <reviewItem>
      <errorID>0667094e-bec5-4313-983c-3c8d1a4be6ef</errorID>
      <errorWord>主要以非甲烷总烃为主</errorWord>
      <group>L1_Word</group>
      <groupName>字词问题</groupName>
      <ability>L2_Typo</ability>
      <abilityName>字词错误</abilityName>
      <candidateList>
        <item>以非甲烷总烃为主</item>
      </candidateList>
      <explain/>
      <paraID>25754500</paraID>
      <start>7</start>
      <end>15</end>
      <status>modified</status>
      <modifiedWord>以非甲烷总烃为主</modifiedWord>
      <trackRevisions>false</trackRevisions>
    </reviewItem>
    <reviewItem>
      <errorID/>
      <errorWord>对地下水、土壤影响可以接受。</errorWord>
      <group>L1_Other</group>
      <groupName>其他问题</groupName>
      <ability>L2_RepeatSentence</ability>
      <abilityName>重句检查</abilityName>
      <candidateList>
        <item/>
      </candidateList>
      <explain>重句检查</explain>
      <paraID>345D4621</paraID>
      <start>80</start>
      <end>94</end>
      <status>ignored</status>
      <modifiedWord/>
      <trackRevisions>false</trackRevisions>
    </reviewItem>
    <reviewItem>
      <errorID/>
      <errorWord>对地下水、土壤影响可以接受。</errorWord>
      <group>L1_Other</group>
      <groupName>其他问题</groupName>
      <ability>L2_RepeatSentence</ability>
      <abilityName>重句检查</abilityName>
      <candidateList>
        <item/>
      </candidateList>
      <explain>重句检查</explain>
      <paraID>19E0AA5F</paraID>
      <start>87</start>
      <end>101</end>
      <status>unmodified</status>
      <modifiedWord/>
      <trackRevisions>false</trackRevisions>
    </reviewItem>
    <reviewItem>
      <errorID>16841353-c058-479d-b83b-bd634ebaaacf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2F347EEC</paraID>
      <start>0</start>
      <end>2</end>
      <status>modified</status>
      <modifiedWord>6.</modifiedWord>
      <trackRevisions>false</trackRevisions>
    </reviewItem>
    <reviewItem>
      <errorID/>
      <errorWord>急性毒性》（GB30000.</errorWord>
      <group>L1_Other</group>
      <groupName>其他问题</groupName>
      <ability>L2_RepeatSentence</ability>
      <abilityName>重句检查</abilityName>
      <candidateList>
        <item/>
      </candidateList>
      <explain>重句检查</explain>
      <paraID>4B92FA00</paraID>
      <start>82</start>
      <end>96</end>
      <status>unmodified</status>
      <modifiedWord/>
      <trackRevisions>false</trackRevisions>
    </reviewItem>
    <reviewItem>
      <errorID/>
      <errorWord>18-2013），</errorWord>
      <group>L1_Other</group>
      <groupName>其他问题</groupName>
      <ability>L2_RepeatSentence</ability>
      <abilityName>重句检查</abilityName>
      <candidateList>
        <item/>
      </candidateList>
      <explain>重句检查</explain>
      <paraID>4B92FA00</paraID>
      <start>96</start>
      <end>105</end>
      <status>unmodified</status>
      <modifiedWord/>
      <trackRevisions>false</trackRevisions>
    </reviewItem>
    <reviewItem>
      <errorID>b65b6b72-8438-4661-a0e5-bd06792d3260</errorID>
      <errorWord>，…</errorWord>
      <group>L1_Punc</group>
      <groupName>标点问题</groupName>
      <ability>L2_Punc</ability>
      <abilityName>标点符号检查</abilityName>
      <candidateList>
        <item>，</item>
      </candidateList>
      <explain/>
      <paraID>31C424F1</paraID>
      <start>8</start>
      <end>10</end>
      <status>unmodified</status>
      <modifiedWord/>
      <trackRevisions>false</trackRevisions>
    </reviewItem>
    <reviewItem>
      <errorID>b5fc70a6-c8b1-477e-a467-4bad8b1238b9</errorID>
      <errorWord>，…</errorWord>
      <group>L1_Punc</group>
      <groupName>标点问题</groupName>
      <ability>L2_Punc</ability>
      <abilityName>标点符号检查</abilityName>
      <candidateList>
        <item>，</item>
      </candidateList>
      <explain/>
      <paraID>3C3E01F9</paraID>
      <start>5</start>
      <end>7</end>
      <status>unmodified</status>
      <modifiedWord/>
      <trackRevisions>false</trackRevisions>
    </reviewItem>
    <reviewItem>
      <errorID>7d4eb3a1-f032-42de-90f8-be58cf2e5a4d</errorID>
      <errorWord>    </errorWord>
      <group>L1_Format</group>
      <groupName>格式问题</groupName>
      <ability>L2_Whitespace</ability>
      <abilityName>空白字符</abilityName>
      <candidateList>
        <item/>
      </candidateList>
      <explain>文本间存在多余的空白字符。</explain>
      <paraID>73C81AED</paraID>
      <start>5</start>
      <end>9</end>
      <status>unmodified</status>
      <modifiedWord/>
      <trackRevisions>false</trackRevisions>
    </reviewItem>
    <reviewItem>
      <errorID>685e8830-5cee-47c2-9d39-c78aeffb9af5</errorID>
      <errorWord>    </errorWord>
      <group>L1_Format</group>
      <groupName>格式问题</groupName>
      <ability>L2_Whitespace</ability>
      <abilityName>空白字符</abilityName>
      <candidateList>
        <item/>
      </candidateList>
      <explain>文本间存在多余的空白字符。</explain>
      <paraID>52224EB9</paraID>
      <start>5</start>
      <end>9</end>
      <status>unmodified</status>
      <modifiedWord/>
      <trackRevisions>false</trackRevisions>
    </reviewItem>
    <reviewItem>
      <errorID>ea471e05-e0b1-473d-9728-b91f3babe031</errorID>
      <errorWord>本次</errorWord>
      <group>L1_Word</group>
      <groupName>字词问题</groupName>
      <ability>L2_Typo</ability>
      <abilityName>字词错误</abilityName>
      <candidateList>
        <item>本文</item>
      </candidateList>
      <explain/>
      <paraID> 2FE16FE</paraID>
      <start>21</start>
      <end>23</end>
      <status>unmodified</status>
      <modifiedWord/>
      <trackRevisions>false</trackRevisions>
    </reviewItem>
    <reviewItem>
      <errorID/>
      <errorWord>活性炭长期使用需定期更换，</errorWord>
      <group>L1_Other</group>
      <groupName>其他问题</groupName>
      <ability>L2_RepeatSentence</ability>
      <abilityName>重句检查</abilityName>
      <candidateList>
        <item/>
      </candidateList>
      <explain>重句检查</explain>
      <paraID> B092DC1</paraID>
      <start>24</start>
      <end>37</end>
      <status>unmodified</status>
      <modifiedWord/>
      <trackRevisions>false</trackRevisions>
    </reviewItem>
    <reviewItem>
      <errorID/>
      <errorWord>会产生一定量的废活性炭，</errorWord>
      <group>L1_Other</group>
      <groupName>其他问题</groupName>
      <ability>L2_RepeatSentence</ability>
      <abilityName>重句检查</abilityName>
      <candidateList>
        <item/>
      </candidateList>
      <explain>重句检查</explain>
      <paraID> B092DC1</paraID>
      <start>37</start>
      <end>49</end>
      <status>unmodified</status>
      <modifiedWord/>
      <trackRevisions>false</trackRevisions>
    </reviewItem>
    <reviewItem>
      <errorID/>
      <errorWord>如遇易燃物质或明火等可能引起火灾；</errorWord>
      <group>L1_Other</group>
      <groupName>其他问题</groupName>
      <ability>L2_RepeatSentence</ability>
      <abilityName>重句检查</abilityName>
      <candidateList>
        <item/>
      </candidateList>
      <explain>重句检查</explain>
      <paraID>559953C3</paraID>
      <start>37</start>
      <end>54</end>
      <status>unmodified</status>
      <modifiedWord/>
      <trackRevisions>false</trackRevisions>
    </reviewItem>
    <reviewItem>
      <errorID/>
      <errorWord>产品如遇易燃物质或明火等可能引起火灾；</errorWord>
      <group>L1_Other</group>
      <groupName>其他问题</groupName>
      <ability>L2_RepeatSentence</ability>
      <abilityName>重句检查</abilityName>
      <candidateList>
        <item/>
      </candidateList>
      <explain>重句检查</explain>
      <paraID>534A5201</paraID>
      <start>20</start>
      <end>39</end>
      <status>unmodified</status>
      <modifiedWord/>
      <trackRevisions>false</trackRevisions>
    </reviewItem>
    <reviewItem>
      <errorID/>
      <errorWord>如果泄漏会对地表水、地下水产生影响。</errorWord>
      <group>L1_Other</group>
      <groupName>其他问题</groupName>
      <ability>L2_RepeatSentence</ability>
      <abilityName>重句检查</abilityName>
      <candidateList>
        <item/>
      </candidateList>
      <explain>重句检查</explain>
      <paraID>26306EAA</paraID>
      <start>25</start>
      <end>43</end>
      <status>unmodified</status>
      <modifiedWord/>
      <trackRevisions>false</trackRevisions>
    </reviewItem>
    <reviewItem>
      <errorID>6187c4fa-c97f-4671-9e28-901953cd0d3e</errorID>
      <errorWord> </errorWord>
      <group>L1_Format</group>
      <groupName>格式问题</groupName>
      <ability>L2_Whitespace</ability>
      <abilityName>空白字符</abilityName>
      <candidateList>
        <item/>
      </candidateList>
      <explain>文本间存在多余的空白字符。</explain>
      <paraID>1DAFB86B</paraID>
      <start>11</start>
      <end>12</end>
      <status>unmodified</status>
      <modifiedWord/>
      <trackRevisions>false</trackRevisions>
    </reviewItem>
    <reviewItem>
      <errorID/>
      <errorWord>一旦发生火灾事故，</errorWord>
      <group>L1_Other</group>
      <groupName>其他问题</groupName>
      <ability>L2_RepeatSentence</ability>
      <abilityName>重句检查</abilityName>
      <candidateList>
        <item/>
      </candidateList>
      <explain>重句检查</explain>
      <paraID>54A0E50B</paraID>
      <start>34</start>
      <end>43</end>
      <status>unmodified</status>
      <modifiedWord/>
      <trackRevisions>false</trackRevisions>
    </reviewItem>
    <reviewItem>
      <errorID/>
      <errorWord>发生小范围火灾事故时，</errorWord>
      <group>L1_Other</group>
      <groupName>其他问题</groupName>
      <ability>L2_RepeatSentence</ability>
      <abilityName>重句检查</abilityName>
      <candidateList>
        <item/>
      </candidateList>
      <explain>重句检查</explain>
      <paraID>54CCD2B9</paraID>
      <start>73</start>
      <end>84</end>
      <status>unmodified</status>
      <modifiedWord/>
      <trackRevisions>false</trackRevisions>
    </reviewItem>
    <reviewItem>
      <errorID/>
      <errorWord>使用干粉灭火器及时灭火；</errorWord>
      <group>L1_Other</group>
      <groupName>其他问题</groupName>
      <ability>L2_RepeatSentence</ability>
      <abilityName>重句检查</abilityName>
      <candidateList>
        <item/>
      </candidateList>
      <explain>重句检查</explain>
      <paraID>54CCD2B9</paraID>
      <start>84</start>
      <end>96</end>
      <status>unmodified</status>
      <modifiedWord/>
      <trackRevisions>false</trackRevisions>
    </reviewItem>
    <reviewItem>
      <errorID/>
      <errorWord>发生大范围火灾事故时，</errorWord>
      <group>L1_Other</group>
      <groupName>其他问题</groupName>
      <ability>L2_RepeatSentence</ability>
      <abilityName>重句检查</abilityName>
      <candidateList>
        <item/>
      </candidateList>
      <explain>重句检查</explain>
      <paraID>54CCD2B9</paraID>
      <start>96</start>
      <end>107</end>
      <status>unmodified</status>
      <modifiedWord/>
      <trackRevisions>false</trackRevisions>
    </reviewItem>
    <reviewItem>
      <errorID/>
      <errorWord>使用消防水及时灭火。</errorWord>
      <group>L1_Other</group>
      <groupName>其他问题</groupName>
      <ability>L2_RepeatSentence</ability>
      <abilityName>重句检查</abilityName>
      <candidateList>
        <item/>
      </candidateList>
      <explain>重句检查</explain>
      <paraID>54CCD2B9</paraID>
      <start>107</start>
      <end>117</end>
      <status>unmodified</status>
      <modifiedWord/>
      <trackRevisions>false</trackRevisions>
    </reviewItem>
    <reviewItem>
      <errorID>05a80b6e-0a41-488d-b131-723438ba2a79</errorID>
      <errorWord>进食</errorWord>
      <group>L1_Word</group>
      <groupName>字词问题</groupName>
      <ability>L2_Typo</ability>
      <abilityName>字词错误</abilityName>
      <candidateList>
        <item>禁止</item>
      </candidateList>
      <explain/>
      <paraID>5F8E5374</paraID>
      <start>10</start>
      <end>12</end>
      <status>unmodified</status>
      <modifiedWord/>
      <trackRevisions>false</trackRevisions>
    </reviewItem>
    <reviewItem>
      <errorID>19cf4a04-139d-4528-aa92-881142a8ec9c</errorID>
      <errorWord>    </errorWord>
      <group>L1_Format</group>
      <groupName>格式问题</groupName>
      <ability>L2_Whitespace</ability>
      <abilityName>空白字符</abilityName>
      <candidateList>
        <item/>
      </candidateList>
      <explain>文本间存在多余的空白字符。</explain>
      <paraID>16B9DEAC</paraID>
      <start>5</start>
      <end>9</end>
      <status>unmodified</status>
      <modifiedWord/>
      <trackRevisions>false</trackRevisions>
    </reviewItem>
    <reviewItem>
      <errorID>9ba66877-37b9-45c0-9beb-6425b0aa112f</errorID>
      <errorWord>    </errorWord>
      <group>L1_Format</group>
      <groupName>格式问题</groupName>
      <ability>L2_Whitespace</ability>
      <abilityName>空白字符</abilityName>
      <candidateList>
        <item/>
      </candidateList>
      <explain>文本间存在多余的空白字符。</explain>
      <paraID>540D4540</paraID>
      <start>5</start>
      <end>9</end>
      <status>unmodified</status>
      <modifiedWord/>
      <trackRevisions>false</trackRevisions>
    </reviewItem>
    <reviewItem>
      <errorID/>
      <errorWord>建设项目名称
</errorWord>
      <group>L1_Other</group>
      <groupName>其他问题</groupName>
      <ability>L2_RepeatSentence</ability>
      <abilityName>重句检查</abilityName>
      <candidateList>
        <item/>
      </candidateList>
      <explain>重句检查</explain>
      <paraID>48237F2A</paraID>
      <start>0</start>
      <end>7</end>
      <status>unmodified</status>
      <modifiedWord/>
      <trackRevisions>false</trackRevisions>
    </reviewItem>
    <reviewItem>
      <errorID/>
      <errorWord>南阳健盈瑞生物科技有限公司
</errorWord>
      <group>L1_Other</group>
      <groupName>其他问题</groupName>
      <ability>L2_RepeatSentence</ability>
      <abilityName>重句检查</abilityName>
      <candidateList>
        <item/>
      </candidateList>
      <explain>重句检查</explain>
      <paraID>50999F66</paraID>
      <start>0</start>
      <end>14</end>
      <status>unmodified</status>
      <modifiedWord/>
      <trackRevisions>false</trackRevisions>
    </reviewItem>
    <reviewItem>
      <errorID/>
      <errorWord>年产14吨液体卫生材料、4吨皮肤敷料建设项目
</errorWord>
      <group>L1_Other</group>
      <groupName>其他问题</groupName>
      <ability>L2_RepeatSentence</ability>
      <abilityName>重句检查</abilityName>
      <candidateList>
        <item/>
      </candidateList>
      <explain>重句检查</explain>
      <paraID> 30E2213</paraID>
      <start>0</start>
      <end>23</end>
      <status>unmodified</status>
      <modifiedWord/>
      <trackRevisions>false</trackRevisions>
    </reviewItem>
    <reviewItem>
      <errorID/>
      <errorWord>南阳市镇平县雪枫街道建设大道东段临近三岔路南侧223号
</errorWord>
      <group>L1_Other</group>
      <groupName>其他问题</groupName>
      <ability>L2_RepeatSentence</ability>
      <abilityName>重句检查</abilityName>
      <candidateList>
        <item/>
      </candidateList>
      <explain>重句检查</explain>
      <paraID>79AA1759</paraID>
      <start>0</start>
      <end>28</end>
      <status>unmodified</status>
      <modifiedWord/>
      <trackRevisions>false</trackRevisions>
    </reviewItem>
    <reviewItem>
      <errorID/>
      <errorWord>乙醇、甘油、凡士林等物料储存和使用，</errorWord>
      <group>L1_Other</group>
      <groupName>其他问题</groupName>
      <ability>L2_RepeatSentence</ability>
      <abilityName>重句检查</abilityName>
      <candidateList>
        <item/>
      </candidateList>
      <explain>重句检查</explain>
      <paraID>7D058814</paraID>
      <start>0</start>
      <end>18</end>
      <status>unmodified</status>
      <modifiedWord/>
      <trackRevisions>false</trackRevisions>
    </reviewItem>
    <reviewItem>
      <errorID/>
      <errorWord>易引起火灾、产品储存如遇明火，</errorWord>
      <group>L1_Other</group>
      <groupName>其他问题</groupName>
      <ability>L2_RepeatSentence</ability>
      <abilityName>重句检查</abilityName>
      <candidateList>
        <item/>
      </candidateList>
      <explain>重句检查</explain>
      <paraID>7D058814</paraID>
      <start>23</start>
      <end>38</end>
      <status>unmodified</status>
      <modifiedWord/>
      <trackRevisions>false</trackRevisions>
    </reviewItem>
    <reviewItem>
      <errorID/>
      <errorWord>易引起火灾、废活性炭等危险废物的暂存过程中发生泄漏。</errorWord>
      <group>L1_Other</group>
      <groupName>其他问题</groupName>
      <ability>L2_RepeatSentence</ability>
      <abilityName>重句检查</abilityName>
      <candidateList>
        <item/>
      </candidateList>
      <explain>重句检查</explain>
      <paraID>7D058814</paraID>
      <start>38</start>
      <end>64</end>
      <status>unmodified</status>
      <modifiedWord/>
      <trackRevisions>false</trackRevisions>
    </reviewItem>
    <reviewItem>
      <errorID>ccd91975-aff2-400b-99ac-24dc895380a8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79AC62C8</paraID>
      <start>0</start>
      <end>2</end>
      <status>modified</status>
      <modifiedWord>1.</modifiedWord>
      <trackRevisions>false</trackRevisions>
    </reviewItem>
    <reviewItem>
      <errorID/>
      <errorWord>（1）大气环境
</errorWord>
      <group>L1_Other</group>
      <groupName>其他问题</groupName>
      <ability>L2_RepeatSentence</ability>
      <abilityName>重句检查</abilityName>
      <candidateList>
        <item/>
      </candidateList>
      <explain>重句检查</explain>
      <paraID>5347BE79</paraID>
      <start>0</start>
      <end>8</end>
      <status>unmodified</status>
      <modifiedWord/>
      <trackRevisions>false</trackRevisions>
    </reviewItem>
    <reviewItem>
      <errorID/>
      <errorWord>项目采用的乙醇、甘油、凡士林等物料以及产品具有易燃性，</errorWord>
      <group>L1_Other</group>
      <groupName>其他问题</groupName>
      <ability>L2_RepeatSentence</ability>
      <abilityName>重句检查</abilityName>
      <candidateList>
        <item/>
      </candidateList>
      <explain>重句检查</explain>
      <paraID>391E618A</paraID>
      <start>0</start>
      <end>27</end>
      <status>unmodified</status>
      <modifiedWord/>
      <trackRevisions>false</trackRevisions>
    </reviewItem>
    <reviewItem>
      <errorID/>
      <errorWord>在生产过程中有火灾风险，</errorWord>
      <group>L1_Other</group>
      <groupName>其他问题</groupName>
      <ability>L2_RepeatSentence</ability>
      <abilityName>重句检查</abilityName>
      <candidateList>
        <item/>
      </candidateList>
      <explain>重句检查</explain>
      <paraID>391E618A</paraID>
      <start>27</start>
      <end>39</end>
      <status>unmodified</status>
      <modifiedWord/>
      <trackRevisions>false</trackRevisions>
    </reviewItem>
    <reviewItem>
      <errorID/>
      <errorWord>一旦发生火灾事故，</errorWord>
      <group>L1_Other</group>
      <groupName>其他问题</groupName>
      <ability>L2_RepeatSentence</ability>
      <abilityName>重句检查</abilityName>
      <candidateList>
        <item/>
      </candidateList>
      <explain>重句检查</explain>
      <paraID>391E618A</paraID>
      <start>39</start>
      <end>48</end>
      <status>unmodified</status>
      <modifiedWord/>
      <trackRevisions>false</trackRevisions>
    </reviewItem>
    <reviewItem>
      <errorID/>
      <errorWord>将对环境造成较大影响。</errorWord>
      <group>L1_Other</group>
      <groupName>其他问题</groupName>
      <ability>L2_RepeatSentence</ability>
      <abilityName>重句检查</abilityName>
      <candidateList>
        <item/>
      </candidateList>
      <explain>重句检查</explain>
      <paraID>391E618A</paraID>
      <start>48</start>
      <end>59</end>
      <status>unmodified</status>
      <modifiedWord/>
      <trackRevisions>false</trackRevisions>
    </reviewItem>
    <reviewItem>
      <errorID/>
      <errorWord>浓烟及有毒废气：</errorWord>
      <group>L1_Other</group>
      <groupName>其他问题</groupName>
      <ability>L2_RepeatSentence</ability>
      <abilityName>重句检查</abilityName>
      <candidateList>
        <item/>
      </candidateList>
      <explain>重句检查</explain>
      <paraID>391E618A</paraID>
      <start>59</start>
      <end>67</end>
      <status>unmodified</status>
      <modifiedWord/>
      <trackRevisions>false</trackRevisions>
    </reviewItem>
    <reviewItem>
      <errorID>1dd343bf-0708-434b-b41e-649dc8e1be28</errorID>
      <errorWord>时放</errorWord>
      <group>L1_Word</group>
      <groupName>字词问题</groupName>
      <ability>L2_Typo</ability>
      <abilityName>字词错误</abilityName>
      <candidateList>
        <item>释放</item>
      </candidateList>
      <explain/>
      <paraID>391E618A</paraID>
      <start>69</start>
      <end>71</end>
      <status>modified</status>
      <modifiedWord>释放</modifiedWord>
      <trackRevisions>false</trackRevisions>
    </reviewItem>
    <reviewItem>
      <errorID/>
      <errorWord>还散发大量浓烟，</errorWord>
      <group>L1_Other</group>
      <groupName>其他问题</groupName>
      <ability>L2_RepeatSentence</ability>
      <abilityName>重句检查</abilityName>
      <candidateList>
        <item/>
      </candidateList>
      <explain>重句检查</explain>
      <paraID>391E618A</paraID>
      <start>81</start>
      <end>89</end>
      <status>unmodified</status>
      <modifiedWord/>
      <trackRevisions>false</trackRevisions>
    </reviewItem>
    <reviewItem>
      <errorID/>
      <errorWord>它是由燃烧物质释放出的高温蒸汽和毒气，</errorWord>
      <group>L1_Other</group>
      <groupName>其他问题</groupName>
      <ability>L2_RepeatSentence</ability>
      <abilityName>重句检查</abilityName>
      <candidateList>
        <item/>
      </candidateList>
      <explain>重句检查</explain>
      <paraID>391E618A</paraID>
      <start>89</start>
      <end>108</end>
      <status>unmodified</status>
      <modifiedWord/>
      <trackRevisions>false</trackRevisions>
    </reviewItem>
    <reviewItem>
      <errorID/>
      <errorWord>被分解的未燃物质和被火燃加热而带入上升气流中的空气和污染物质的混合物，</errorWord>
      <group>L1_Other</group>
      <groupName>其他问题</groupName>
      <ability>L2_RepeatSentence</ability>
      <abilityName>重句检查</abilityName>
      <candidateList>
        <item/>
      </candidateList>
      <explain>重句检查</explain>
      <paraID>391E618A</paraID>
      <start>108</start>
      <end>143</end>
      <status>unmodified</status>
      <modifiedWord/>
      <trackRevisions>false</trackRevisions>
    </reviewItem>
    <reviewItem>
      <errorID/>
      <errorWord>它不但含有大量的热量，</errorWord>
      <group>L1_Other</group>
      <groupName>其他问题</groupName>
      <ability>L2_RepeatSentence</ability>
      <abilityName>重句检查</abilityName>
      <candidateList>
        <item/>
      </candidateList>
      <explain>重句检查</explain>
      <paraID>391E618A</paraID>
      <start>143</start>
      <end>154</end>
      <status>unmodified</status>
      <modifiedWord/>
      <trackRevisions>false</trackRevisions>
    </reviewItem>
    <reviewItem>
      <errorID/>
      <errorWord>而且还含有蒸汽、有毒气体、对火场周围的人员生命安全和周围的大气环境质量造成污染和破坏。</errorWord>
      <group>L1_Other</group>
      <groupName>其他问题</groupName>
      <ability>L2_RepeatSentence</ability>
      <abilityName>重句检查</abilityName>
      <candidateList>
        <item/>
      </candidateList>
      <explain>重句检查</explain>
      <paraID>391E618A</paraID>
      <start>154</start>
      <end>197</end>
      <status>unmodified</status>
      <modifiedWord/>
      <trackRevisions>false</trackRevisions>
    </reviewItem>
    <reviewItem>
      <errorID/>
      <errorWord>（2）地表水环境
</errorWord>
      <group>L1_Other</group>
      <groupName>其他问题</groupName>
      <ability>L2_RepeatSentence</ability>
      <abilityName>重句检查</abilityName>
      <candidateList>
        <item/>
      </candidateList>
      <explain>重句检查</explain>
      <paraID>731E928F</paraID>
      <start>0</start>
      <end>9</end>
      <status>unmodified</status>
      <modifiedWord/>
      <trackRevisions>false</trackRevisions>
    </reviewItem>
    <reviewItem>
      <errorID/>
      <errorWord>发生小面积火灾情况，</errorWord>
      <group>L1_Other</group>
      <groupName>其他问题</groupName>
      <ability>L2_RepeatSentence</ability>
      <abilityName>重句检查</abilityName>
      <candidateList>
        <item/>
      </candidateList>
      <explain>重句检查</explain>
      <paraID>61073C1F</paraID>
      <start>0</start>
      <end>10</end>
      <status>unmodified</status>
      <modifiedWord/>
      <trackRevisions>false</trackRevisions>
    </reviewItem>
    <reviewItem>
      <errorID/>
      <errorWord>可采用干粉灭火器、消防沙灭火，</errorWord>
      <group>L1_Other</group>
      <groupName>其他问题</groupName>
      <ability>L2_RepeatSentence</ability>
      <abilityName>重句检查</abilityName>
      <candidateList>
        <item/>
      </candidateList>
      <explain>重句检查</explain>
      <paraID>61073C1F</paraID>
      <start>10</start>
      <end>25</end>
      <status>unmodified</status>
      <modifiedWord/>
      <trackRevisions>false</trackRevisions>
    </reviewItem>
    <reviewItem>
      <errorID/>
      <errorWord>不会产生消防废水；</errorWord>
      <group>L1_Other</group>
      <groupName>其他问题</groupName>
      <ability>L2_RepeatSentence</ability>
      <abilityName>重句检查</abilityName>
      <candidateList>
        <item/>
      </candidateList>
      <explain>重句检查</explain>
      <paraID>61073C1F</paraID>
      <start>25</start>
      <end>34</end>
      <status>unmodified</status>
      <modifiedWord/>
      <trackRevisions>false</trackRevisions>
    </reviewItem>
    <reviewItem>
      <errorID/>
      <errorWord>大面积火灾需使用消防水灭火时，</errorWord>
      <group>L1_Other</group>
      <groupName>其他问题</groupName>
      <ability>L2_RepeatSentence</ability>
      <abilityName>重句检查</abilityName>
      <candidateList>
        <item/>
      </candidateList>
      <explain>重句检查</explain>
      <paraID>61073C1F</paraID>
      <start>34</start>
      <end>49</end>
      <status>unmodified</status>
      <modifiedWord/>
      <trackRevisions>false</trackRevisions>
    </reviewItem>
    <reviewItem>
      <errorID/>
      <errorWord>产生大量消防废水，</errorWord>
      <group>L1_Other</group>
      <groupName>其他问题</groupName>
      <ability>L2_RepeatSentence</ability>
      <abilityName>重句检查</abilityName>
      <candidateList>
        <item/>
      </candidateList>
      <explain>重句检查</explain>
      <paraID>61073C1F</paraID>
      <start>49</start>
      <end>58</end>
      <status>unmodified</status>
      <modifiedWord/>
      <trackRevisions>false</trackRevisions>
    </reviewItem>
    <reviewItem>
      <errorID/>
      <errorWord>若收集不当将会对地表水产生不利影响。</errorWord>
      <group>L1_Other</group>
      <groupName>其他问题</groupName>
      <ability>L2_RepeatSentence</ability>
      <abilityName>重句检查</abilityName>
      <candidateList>
        <item/>
      </candidateList>
      <explain>重句检查</explain>
      <paraID>61073C1F</paraID>
      <start>58</start>
      <end>76</end>
      <status>unmodified</status>
      <modifiedWord/>
      <trackRevisions>false</trackRevisions>
    </reviewItem>
    <reviewItem>
      <errorID/>
      <errorWord>本项目厂区内存放有灭火器。</errorWord>
      <group>L1_Other</group>
      <groupName>其他问题</groupName>
      <ability>L2_RepeatSentence</ability>
      <abilityName>重句检查</abilityName>
      <candidateList>
        <item/>
      </candidateList>
      <explain>重句检查</explain>
      <paraID>7AC7D28F</paraID>
      <start>0</start>
      <end>13</end>
      <status>unmodified</status>
      <modifiedWord/>
      <trackRevisions>false</trackRevisions>
    </reviewItem>
    <reviewItem>
      <errorID/>
      <errorWord>发生小范围火灾事故时，</errorWord>
      <group>L1_Other</group>
      <groupName>其他问题</groupName>
      <ability>L2_RepeatSentence</ability>
      <abilityName>重句检查</abilityName>
      <candidateList>
        <item/>
      </candidateList>
      <explain>重句检查</explain>
      <paraID>7AC7D28F</paraID>
      <start>13</start>
      <end>24</end>
      <status>unmodified</status>
      <modifiedWord/>
      <trackRevisions>false</trackRevisions>
    </reviewItem>
    <reviewItem>
      <errorID/>
      <errorWord>使用干粉灭火器及时灭火；</errorWord>
      <group>L1_Other</group>
      <groupName>其他问题</groupName>
      <ability>L2_RepeatSentence</ability>
      <abilityName>重句检查</abilityName>
      <candidateList>
        <item/>
      </candidateList>
      <explain>重句检查</explain>
      <paraID>7AC7D28F</paraID>
      <start>24</start>
      <end>36</end>
      <status>unmodified</status>
      <modifiedWord/>
      <trackRevisions>false</trackRevisions>
    </reviewItem>
    <reviewItem>
      <errorID/>
      <errorWord>发生大范围火灾事故时，</errorWord>
      <group>L1_Other</group>
      <groupName>其他问题</groupName>
      <ability>L2_RepeatSentence</ability>
      <abilityName>重句检查</abilityName>
      <candidateList>
        <item/>
      </candidateList>
      <explain>重句检查</explain>
      <paraID>7AC7D28F</paraID>
      <start>36</start>
      <end>47</end>
      <status>unmodified</status>
      <modifiedWord/>
      <trackRevisions>false</trackRevisions>
    </reviewItem>
    <reviewItem>
      <errorID/>
      <errorWord>使用消防水及时灭火，</errorWord>
      <group>L1_Other</group>
      <groupName>其他问题</groupName>
      <ability>L2_RepeatSentence</ability>
      <abilityName>重句检查</abilityName>
      <candidateList>
        <item/>
      </candidateList>
      <explain>重句检查</explain>
      <paraID>7AC7D28F</paraID>
      <start>47</start>
      <end>57</end>
      <status>unmodified</status>
      <modifiedWord/>
      <trackRevisions>false</trackRevisions>
    </reviewItem>
    <reviewItem>
      <errorID/>
      <errorWord>建设单位应及时用沙袋封堵厂区雨水总排口，</errorWord>
      <group>L1_Other</group>
      <groupName>其他问题</groupName>
      <ability>L2_RepeatSentence</ability>
      <abilityName>重句检查</abilityName>
      <candidateList>
        <item/>
      </candidateList>
      <explain>重句检查</explain>
      <paraID>7AC7D28F</paraID>
      <start>57</start>
      <end>77</end>
      <status>unmodified</status>
      <modifiedWord/>
      <trackRevisions>false</trackRevisions>
    </reviewItem>
    <reviewItem>
      <errorID/>
      <errorWord>截留有限的消防废水。</errorWord>
      <group>L1_Other</group>
      <groupName>其他问题</groupName>
      <ability>L2_RepeatSentence</ability>
      <abilityName>重句检查</abilityName>
      <candidateList>
        <item/>
      </candidateList>
      <explain>重句检查</explain>
      <paraID>7AC7D28F</paraID>
      <start>77</start>
      <end>87</end>
      <status>unmodified</status>
      <modifiedWord/>
      <trackRevisions>false</trackRevisions>
    </reviewItem>
    <reviewItem>
      <errorID/>
      <errorWord>待事故结束后，</errorWord>
      <group>L1_Other</group>
      <groupName>其他问题</groupName>
      <ability>L2_RepeatSentence</ability>
      <abilityName>重句检查</abilityName>
      <candidateList>
        <item/>
      </candidateList>
      <explain>重句检查</explain>
      <paraID>7AC7D28F</paraID>
      <start>87</start>
      <end>94</end>
      <status>unmodified</status>
      <modifiedWord/>
      <trackRevisions>false</trackRevisions>
    </reviewItem>
    <reviewItem>
      <errorID/>
      <errorWord>将消防废水外运委托有资质单位处理。</errorWord>
      <group>L1_Other</group>
      <groupName>其他问题</groupName>
      <ability>L2_RepeatSentence</ability>
      <abilityName>重句检查</abilityName>
      <candidateList>
        <item/>
      </candidateList>
      <explain>重句检查</explain>
      <paraID>7AC7D28F</paraID>
      <start>94</start>
      <end>111</end>
      <status>unmodified</status>
      <modifiedWord/>
      <trackRevisions>false</trackRevisions>
    </reviewItem>
    <reviewItem>
      <errorID>9343cebc-aa46-475f-a497-3e5baa124b50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360267D3</paraID>
      <start>0</start>
      <end>2</end>
      <status>modified</status>
      <modifiedWord>2.</modifiedWord>
      <trackRevisions>false</trackRevisions>
    </reviewItem>
    <reviewItem>
      <errorID/>
      <errorWord>废活性炭等一旦发生泄漏事故，</errorWord>
      <group>L1_Other</group>
      <groupName>其他问题</groupName>
      <ability>L2_RepeatSentence</ability>
      <abilityName>重句检查</abilityName>
      <candidateList>
        <item/>
      </candidateList>
      <explain>重句检查</explain>
      <paraID>4CA6C889</paraID>
      <start>0</start>
      <end>14</end>
      <status>unmodified</status>
      <modifiedWord/>
      <trackRevisions>false</trackRevisions>
    </reviewItem>
    <reviewItem>
      <errorID/>
      <errorWord>应及时进行收集处理，</errorWord>
      <group>L1_Other</group>
      <groupName>其他问题</groupName>
      <ability>L2_RepeatSentence</ability>
      <abilityName>重句检查</abilityName>
      <candidateList>
        <item/>
      </candidateList>
      <explain>重句检查</explain>
      <paraID>4CA6C889</paraID>
      <start>14</start>
      <end>24</end>
      <status>unmodified</status>
      <modifiedWord/>
      <trackRevisions>false</trackRevisions>
    </reviewItem>
    <reviewItem>
      <errorID/>
      <errorWord>未收集的部分可能会导致土壤受到污染。</errorWord>
      <group>L1_Other</group>
      <groupName>其他问题</groupName>
      <ability>L2_RepeatSentence</ability>
      <abilityName>重句检查</abilityName>
      <candidateList>
        <item/>
      </candidateList>
      <explain>重句检查</explain>
      <paraID>4CA6C889</paraID>
      <start>24</start>
      <end>42</end>
      <status>unmodified</status>
      <modifiedWord/>
      <trackRevisions>false</trackRevisions>
    </reviewItem>
    <reviewItem>
      <errorID/>
      <errorWord>由于项目废活性炭主要来源于废气处理设施，</errorWord>
      <group>L1_Other</group>
      <groupName>其他问题</groupName>
      <ability>L2_RepeatSentence</ability>
      <abilityName>重句检查</abilityName>
      <candidateList>
        <item/>
      </candidateList>
      <explain>重句检查</explain>
      <paraID>3D1380AB</paraID>
      <start>0</start>
      <end>20</end>
      <status>unmodified</status>
      <modifiedWord/>
      <trackRevisions>false</trackRevisions>
    </reviewItem>
    <reviewItem>
      <errorID/>
      <errorWord>其吸附介质主要为挥发性有机物，</errorWord>
      <group>L1_Other</group>
      <groupName>其他问题</groupName>
      <ability>L2_RepeatSentence</ability>
      <abilityName>重句检查</abilityName>
      <candidateList>
        <item/>
      </candidateList>
      <explain>重句检查</explain>
      <paraID>3D1380AB</paraID>
      <start>20</start>
      <end>35</end>
      <status>unmodified</status>
      <modifiedWord/>
      <trackRevisions>false</trackRevisions>
    </reviewItem>
    <reviewItem>
      <errorID/>
      <errorWord>储存过程采用密闭储存，</errorWord>
      <group>L1_Other</group>
      <groupName>其他问题</groupName>
      <ability>L2_RepeatSentence</ability>
      <abilityName>重句检查</abilityName>
      <candidateList>
        <item/>
      </candidateList>
      <explain>重句检查</explain>
      <paraID>3D1380AB</paraID>
      <start>35</start>
      <end>46</end>
      <status>unmodified</status>
      <modifiedWord/>
      <trackRevisions>false</trackRevisions>
    </reviewItem>
    <reviewItem>
      <errorID>9c0a7ac0-b9ca-4173-b075-924d214f5b57</errorID>
      <errorWord>发出</errorWord>
      <group>L1_Word</group>
      <groupName>字词问题</groupName>
      <ability>L2_Typo</ability>
      <abilityName>字词错误</abilityName>
      <candidateList>
        <item>发</item>
      </candidateList>
      <explain/>
      <paraID>3D1380AB</paraID>
      <start>58</start>
      <end>59</end>
      <status>modified</status>
      <modifiedWord>发</modifiedWord>
      <trackRevisions>false</trackRevisions>
    </reviewItem>
    <reviewItem>
      <errorID/>
      <errorWord>其发生泄漏而不引起火灾爆炸事故时，</errorWord>
      <group>L1_Other</group>
      <groupName>其他问题</groupName>
      <ability>L2_RepeatSentence</ability>
      <abilityName>重句检查</abilityName>
      <candidateList>
        <item/>
      </candidateList>
      <explain>重句检查</explain>
      <paraID>3D1380AB</paraID>
      <start>60</start>
      <end>77</end>
      <status>unmodified</status>
      <modifiedWord/>
      <trackRevisions>false</trackRevisions>
    </reviewItem>
    <reviewItem>
      <errorID/>
      <errorWord>主要影响是挥发的有机废气对环境空气的影响，</errorWord>
      <group>L1_Other</group>
      <groupName>其他问题</groupName>
      <ability>L2_RepeatSentence</ability>
      <abilityName>重句检查</abilityName>
      <candidateList>
        <item/>
      </candidateList>
      <explain>重句检查</explain>
      <paraID>3D1380AB</paraID>
      <start>77</start>
      <end>98</end>
      <status>unmodified</status>
      <modifiedWord/>
      <trackRevisions>false</trackRevisions>
    </reviewItem>
    <reviewItem>
      <errorID/>
      <errorWord>由于废活性炭产生量少，</errorWord>
      <group>L1_Other</group>
      <groupName>其他问题</groupName>
      <ability>L2_RepeatSentence</ability>
      <abilityName>重句检查</abilityName>
      <candidateList>
        <item/>
      </candidateList>
      <explain>重句检查</explain>
      <paraID>3D1380AB</paraID>
      <start>98</start>
      <end>109</end>
      <status>unmodified</status>
      <modifiedWord/>
      <trackRevisions>false</trackRevisions>
    </reviewItem>
    <reviewItem>
      <errorID/>
      <errorWord>产生频次低且及时委托有资质单位转运，</errorWord>
      <group>L1_Other</group>
      <groupName>其他问题</groupName>
      <ability>L2_RepeatSentence</ability>
      <abilityName>重句检查</abilityName>
      <candidateList>
        <item/>
      </candidateList>
      <explain>重句检查</explain>
      <paraID>3D1380AB</paraID>
      <start>109</start>
      <end>127</end>
      <status>unmodified</status>
      <modifiedWord/>
      <trackRevisions>false</trackRevisions>
    </reviewItem>
    <reviewItem>
      <errorID/>
      <errorWord>基本不会对周围环境造成影响。</errorWord>
      <group>L1_Other</group>
      <groupName>其他问题</groupName>
      <ability>L2_RepeatSentence</ability>
      <abilityName>重句检查</abilityName>
      <candidateList>
        <item/>
      </candidateList>
      <explain>重句检查</explain>
      <paraID>3D1380AB</paraID>
      <start>127</start>
      <end>141</end>
      <status>unmodified</status>
      <modifiedWord/>
      <trackRevisions>false</trackRevisions>
    </reviewItem>
    <reviewItem>
      <errorID>2e4bfd1f-b2ef-49b5-b05b-b6ac6fcb0995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6CE765C0</paraID>
      <start>0</start>
      <end>2</end>
      <status>unmodified</status>
      <modifiedWord/>
      <trackRevisions>false</trackRevisions>
    </reviewItem>
    <reviewItem>
      <errorID/>
      <errorWord>原辅料乙醇、甘油、凡士林等物料以及产品储存和使用，</errorWord>
      <group>L1_Other</group>
      <groupName>其他问题</groupName>
      <ability>L2_RepeatSentence</ability>
      <abilityName>重句检查</abilityName>
      <candidateList>
        <item/>
      </candidateList>
      <explain>重句检查</explain>
      <paraID>5F2D8ED7</paraID>
      <start>0</start>
      <end>25</end>
      <status>unmodified</status>
      <modifiedWord/>
      <trackRevisions>false</trackRevisions>
    </reviewItem>
    <reviewItem>
      <errorID/>
      <errorWord>如果泄漏会对地表水、地下水产生影响。</errorWord>
      <group>L1_Other</group>
      <groupName>其他问题</groupName>
      <ability>L2_RepeatSentence</ability>
      <abilityName>重句检查</abilityName>
      <candidateList>
        <item/>
      </candidateList>
      <explain>重句检查</explain>
      <paraID>5F2D8ED7</paraID>
      <start>25</start>
      <end>43</end>
      <status>unmodified</status>
      <modifiedWord/>
      <trackRevisions>false</trackRevisions>
    </reviewItem>
    <reviewItem>
      <errorID/>
      <errorWord>（1）原辅料储存过程事故收集措施
</errorWord>
      <group>L1_Other</group>
      <groupName>其他问题</groupName>
      <ability>L2_RepeatSentence</ability>
      <abilityName>重句检查</abilityName>
      <candidateList>
        <item/>
      </candidateList>
      <explain>重句检查</explain>
      <paraID>53DC9031</paraID>
      <start>0</start>
      <end>17</end>
      <status>unmodified</status>
      <modifiedWord/>
      <trackRevisions>false</trackRevisions>
    </reviewItem>
    <reviewItem>
      <errorID/>
      <errorWord>原辅料乙醇、甘油、凡士林等物料加强贮存使用管理，</errorWord>
      <group>L1_Other</group>
      <groupName>其他问题</groupName>
      <ability>L2_RepeatSentence</ability>
      <abilityName>重句检查</abilityName>
      <candidateList>
        <item/>
      </candidateList>
      <explain>重句检查</explain>
      <paraID>46E4C3F0</paraID>
      <start>0</start>
      <end>24</end>
      <status>unmodified</status>
      <modifiedWord/>
      <trackRevisions>false</trackRevisions>
    </reviewItem>
    <reviewItem>
      <errorID/>
      <errorWord>及时检查包装容器完好使用情况，</errorWord>
      <group>L1_Other</group>
      <groupName>其他问题</groupName>
      <ability>L2_RepeatSentence</ability>
      <abilityName>重句检查</abilityName>
      <candidateList>
        <item/>
      </candidateList>
      <explain>重句检查</explain>
      <paraID>46E4C3F0</paraID>
      <start>24</start>
      <end>39</end>
      <status>unmodified</status>
      <modifiedWord/>
      <trackRevisions>false</trackRevisions>
    </reviewItem>
    <reviewItem>
      <errorID/>
      <errorWord>严防出现泄漏事故。</errorWord>
      <group>L1_Other</group>
      <groupName>其他问题</groupName>
      <ability>L2_RepeatSentence</ability>
      <abilityName>重句检查</abilityName>
      <candidateList>
        <item/>
      </candidateList>
      <explain>重句检查</explain>
      <paraID>46E4C3F0</paraID>
      <start>39</start>
      <end>48</end>
      <status>unmodified</status>
      <modifiedWord/>
      <trackRevisions>false</trackRevisions>
    </reviewItem>
    <reviewItem>
      <errorID>0802d4b1-3b74-40cd-91b7-7c7e36fdec00</errorID>
      <errorWord>泄露</errorWord>
      <group>L1_Word</group>
      <groupName>字词问题</groupName>
      <ability>L2_Typo</ability>
      <abilityName>字词错误</abilityName>
      <candidateList>
        <item>泄漏</item>
      </candidateList>
      <explain/>
      <paraID>46E4C3F0</paraID>
      <start>54</start>
      <end>56</end>
      <status>modified</status>
      <modifiedWord>泄漏</modifiedWord>
      <trackRevisions>false</trackRevisions>
    </reviewItem>
    <reviewItem>
      <errorID/>
      <errorWord>若一旦发生泄漏情况，</errorWord>
      <group>L1_Other</group>
      <groupName>其他问题</groupName>
      <ability>L2_RepeatSentence</ability>
      <abilityName>重句检查</abilityName>
      <candidateList>
        <item/>
      </candidateList>
      <explain>重句检查</explain>
      <paraID>46E4C3F0</paraID>
      <start>57</start>
      <end>67</end>
      <status>unmodified</status>
      <modifiedWord/>
      <trackRevisions>false</trackRevisions>
    </reviewItem>
    <reviewItem>
      <errorID/>
      <errorWord>应迅速撤离污染区人员至上风处，</errorWord>
      <group>L1_Other</group>
      <groupName>其他问题</groupName>
      <ability>L2_RepeatSentence</ability>
      <abilityName>重句检查</abilityName>
      <candidateList>
        <item/>
      </candidateList>
      <explain>重句检查</explain>
      <paraID>46E4C3F0</paraID>
      <start>67</start>
      <end>82</end>
      <status>unmodified</status>
      <modifiedWord/>
      <trackRevisions>false</trackRevisions>
    </reviewItem>
    <reviewItem>
      <errorID/>
      <errorWord>设置一定隔离距离，</errorWord>
      <group>L1_Other</group>
      <groupName>其他问题</groupName>
      <ability>L2_RepeatSentence</ability>
      <abilityName>重句检查</abilityName>
      <candidateList>
        <item/>
      </candidateList>
      <explain>重句检查</explain>
      <paraID>46E4C3F0</paraID>
      <start>82</start>
      <end>91</end>
      <status>unmodified</status>
      <modifiedWord/>
      <trackRevisions>false</trackRevisions>
    </reviewItem>
    <reviewItem>
      <errorID/>
      <errorWord>严格限制无关人员出入；</errorWord>
      <group>L1_Other</group>
      <groupName>其他问题</groupName>
      <ability>L2_RepeatSentence</ability>
      <abilityName>重句检查</abilityName>
      <candidateList>
        <item/>
      </candidateList>
      <explain>重句检查</explain>
      <paraID>46E4C3F0</paraID>
      <start>91</start>
      <end>102</end>
      <status>unmodified</status>
      <modifiedWord/>
      <trackRevisions>false</trackRevisions>
    </reviewItem>
    <reviewItem>
      <errorID/>
      <errorWord>建议应急处理人员戴自给正压式呼吸器，</errorWord>
      <group>L1_Other</group>
      <groupName>其他问题</groupName>
      <ability>L2_RepeatSentence</ability>
      <abilityName>重句检查</abilityName>
      <candidateList>
        <item/>
      </candidateList>
      <explain>重句检查</explain>
      <paraID>46E4C3F0</paraID>
      <start>102</start>
      <end>120</end>
      <status>unmodified</status>
      <modifiedWord/>
      <trackRevisions>false</trackRevisions>
    </reviewItem>
    <reviewItem>
      <errorID/>
      <errorWord>从上风处进入现场，</errorWord>
      <group>L1_Other</group>
      <groupName>其他问题</groupName>
      <ability>L2_RepeatSentence</ability>
      <abilityName>重句检查</abilityName>
      <candidateList>
        <item/>
      </candidateList>
      <explain>重句检查</explain>
      <paraID>46E4C3F0</paraID>
      <start>125</start>
      <end>134</end>
      <status>unmodified</status>
      <modifiedWord/>
      <trackRevisions>false</trackRevisions>
    </reviewItem>
    <reviewItem>
      <errorID/>
      <errorWord>及时清理现场泄漏物料，</errorWord>
      <group>L1_Other</group>
      <groupName>其他问题</groupName>
      <ability>L2_RepeatSentence</ability>
      <abilityName>重句检查</abilityName>
      <candidateList>
        <item/>
      </candidateList>
      <explain>重句检查</explain>
      <paraID>46E4C3F0</paraID>
      <start>134</start>
      <end>145</end>
      <status>unmodified</status>
      <modifiedWord/>
      <trackRevisions>false</trackRevisions>
    </reviewItem>
    <reviewItem>
      <errorID/>
      <errorWord>防止外排污染水环境。</errorWord>
      <group>L1_Other</group>
      <groupName>其他问题</groupName>
      <ability>L2_RepeatSentence</ability>
      <abilityName>重句检查</abilityName>
      <candidateList>
        <item/>
      </candidateList>
      <explain>重句检查</explain>
      <paraID>46E4C3F0</paraID>
      <start>145</start>
      <end>155</end>
      <status>unmodified</status>
      <modifiedWord/>
      <trackRevisions>false</trackRevisions>
    </reviewItem>
    <reviewItem>
      <errorID/>
      <errorWord>（2）危废暂存过程中风险防范措施：</errorWord>
      <group>L1_Other</group>
      <groupName>其他问题</groupName>
      <ability>L2_RepeatSentence</ability>
      <abilityName>重句检查</abilityName>
      <candidateList>
        <item/>
      </candidateList>
      <explain>重句检查</explain>
      <paraID>7BA332F6</paraID>
      <start>0</start>
      <end>17</end>
      <status>unmodified</status>
      <modifiedWord/>
      <trackRevisions>false</trackRevisions>
    </reviewItem>
    <reviewItem>
      <errorID/>
      <errorWord>①危废暂存间贮存区域应符合有关安全、防火规定，</errorWord>
      <group>L1_Other</group>
      <groupName>其他问题</groupName>
      <ability>L2_RepeatSentence</ability>
      <abilityName>重句检查</abilityName>
      <candidateList>
        <item/>
      </candidateList>
      <explain>重句检查</explain>
      <paraID>25E3E057</paraID>
      <start>0</start>
      <end>23</end>
      <status>unmodified</status>
      <modifiedWord/>
      <trackRevisions>false</trackRevisions>
    </reviewItem>
    <reviewItem>
      <errorID/>
      <errorWord>并设置相应的通风、防爆、防火、灭火等安全设施。</errorWord>
      <group>L1_Other</group>
      <groupName>其他问题</groupName>
      <ability>L2_RepeatSentence</ability>
      <abilityName>重句检查</abilityName>
      <candidateList>
        <item/>
      </candidateList>
      <explain>重句检查</explain>
      <paraID>25E3E057</paraID>
      <start>23</start>
      <end>46</end>
      <status>unmodified</status>
      <modifiedWord/>
      <trackRevisions>false</trackRevisions>
    </reviewItem>
    <reviewItem>
      <errorID/>
      <errorWord>②储存地点设置围堰，</errorWord>
      <group>L1_Other</group>
      <groupName>其他问题</groupName>
      <ability>L2_RepeatSentence</ability>
      <abilityName>重句检查</abilityName>
      <candidateList>
        <item/>
      </candidateList>
      <explain>重句检查</explain>
      <paraID> 637AADF</paraID>
      <start>0</start>
      <end>10</end>
      <status>unmodified</status>
      <modifiedWord/>
      <trackRevisions>false</trackRevisions>
    </reviewItem>
    <reviewItem>
      <errorID>9242e109-1b38-47ed-b838-3d49a78e371b</errorID>
      <errorWord>泄露</errorWord>
      <group>L1_Word</group>
      <groupName>字词问题</groupName>
      <ability>L2_Typo</ability>
      <abilityName>字词错误</abilityName>
      <candidateList>
        <item>泄漏</item>
      </candidateList>
      <explain/>
      <paraID> 637AADF</paraID>
      <start>14</start>
      <end>16</end>
      <status>modified</status>
      <modifiedWord>泄漏</modifiedWord>
      <trackRevisions>false</trackRevisions>
    </reviewItem>
    <reviewItem>
      <errorID/>
      <errorWord>③危废暂存间设置事故沟等风险防范措施。</errorWord>
      <group>L1_Other</group>
      <groupName>其他问题</groupName>
      <ability>L2_RepeatSentence</ability>
      <abilityName>重句检查</abilityName>
      <candidateList>
        <item/>
      </candidateList>
      <explain>重句检查</explain>
      <paraID>5B728752</paraID>
      <start>0</start>
      <end>19</end>
      <status>unmodified</status>
      <modifiedWord/>
      <trackRevisions>false</trackRevisions>
    </reviewItem>
    <reviewItem>
      <errorID/>
      <errorWord>④建立安全生产岗位责任制，</errorWord>
      <group>L1_Other</group>
      <groupName>其他问题</groupName>
      <ability>L2_RepeatSentence</ability>
      <abilityName>重句检查</abilityName>
      <candidateList>
        <item/>
      </candidateList>
      <explain>重句检查</explain>
      <paraID>7210717E</paraID>
      <start>0</start>
      <end>13</end>
      <status>unmodified</status>
      <modifiedWord/>
      <trackRevisions>false</trackRevisions>
    </reviewItem>
    <reviewItem>
      <errorID/>
      <errorWord>制定安全生产规章制度、安全操作规程，</errorWord>
      <group>L1_Other</group>
      <groupName>其他问题</groupName>
      <ability>L2_RepeatSentence</ability>
      <abilityName>重句检查</abilityName>
      <candidateList>
        <item/>
      </candidateList>
      <explain>重句检查</explain>
      <paraID>7210717E</paraID>
      <start>13</start>
      <end>31</end>
      <status>unmodified</status>
      <modifiedWord/>
      <trackRevisions>false</trackRevisions>
    </reviewItem>
    <reviewItem>
      <errorID/>
      <errorWord>加强员工安全环保意识教育，</errorWord>
      <group>L1_Other</group>
      <groupName>其他问题</groupName>
      <ability>L2_RepeatSentence</ability>
      <abilityName>重句检查</abilityName>
      <candidateList>
        <item/>
      </candidateList>
      <explain>重句检查</explain>
      <paraID>7210717E</paraID>
      <start>31</start>
      <end>44</end>
      <status>unmodified</status>
      <modifiedWord/>
      <trackRevisions>false</trackRevisions>
    </reviewItem>
    <reviewItem>
      <errorID/>
      <errorWord>树立安全生产意识，</errorWord>
      <group>L1_Other</group>
      <groupName>其他问题</groupName>
      <ability>L2_RepeatSentence</ability>
      <abilityName>重句检查</abilityName>
      <candidateList>
        <item/>
      </candidateList>
      <explain>重句检查</explain>
      <paraID>7210717E</paraID>
      <start>44</start>
      <end>53</end>
      <status>unmodified</status>
      <modifiedWord/>
      <trackRevisions>false</trackRevisions>
    </reviewItem>
    <reviewItem>
      <errorID/>
      <errorWord>防止人为事故发生。</errorWord>
      <group>L1_Other</group>
      <groupName>其他问题</groupName>
      <ability>L2_RepeatSentence</ability>
      <abilityName>重句检查</abilityName>
      <candidateList>
        <item/>
      </candidateList>
      <explain>重句检查</explain>
      <paraID>7210717E</paraID>
      <start>53</start>
      <end>62</end>
      <status>unmodified</status>
      <modifiedWord/>
      <trackRevisions>false</trackRevisions>
    </reviewItem>
    <reviewItem>
      <errorID/>
      <errorWord>（3）火灾事故风险防范措施
</errorWord>
      <group>L1_Other</group>
      <groupName>其他问题</groupName>
      <ability>L2_RepeatSentence</ability>
      <abilityName>重句检查</abilityName>
      <candidateList>
        <item/>
      </candidateList>
      <explain>重句检查</explain>
      <paraID>5140A82B</paraID>
      <start>0</start>
      <end>14</end>
      <status>unmodified</status>
      <modifiedWord/>
      <trackRevisions>false</trackRevisions>
    </reviewItem>
    <reviewItem>
      <errorID/>
      <errorWord>①在工程设计中，</errorWord>
      <group>L1_Other</group>
      <groupName>其他问题</groupName>
      <ability>L2_RepeatSentence</ability>
      <abilityName>重句检查</abilityName>
      <candidateList>
        <item/>
      </candidateList>
      <explain>重句检查</explain>
      <paraID>1AD4EC52</paraID>
      <start>0</start>
      <end>8</end>
      <status>unmodified</status>
      <modifiedWord/>
      <trackRevisions>false</trackRevisions>
    </reviewItem>
    <reviewItem>
      <errorID/>
      <errorWord>应严格按照国家有关规范和标准进行平面布置、建筑设计。</errorWord>
      <group>L1_Other</group>
      <groupName>其他问题</groupName>
      <ability>L2_RepeatSentence</ability>
      <abilityName>重句检查</abilityName>
      <candidateList>
        <item/>
      </candidateList>
      <explain>重句检查</explain>
      <paraID>1AD4EC52</paraID>
      <start>8</start>
      <end>34</end>
      <status>unmodified</status>
      <modifiedWord/>
      <trackRevisions>false</trackRevisions>
    </reviewItem>
    <reviewItem>
      <errorID/>
      <errorWord>平面布置上建筑物间的距离必须符合有关防火设计规范，</errorWord>
      <group>L1_Other</group>
      <groupName>其他问题</groupName>
      <ability>L2_RepeatSentence</ability>
      <abilityName>重句检查</abilityName>
      <candidateList>
        <item/>
      </candidateList>
      <explain>重句检查</explain>
      <paraID>1AD4EC52</paraID>
      <start>34</start>
      <end>59</end>
      <status>unmodified</status>
      <modifiedWord/>
      <trackRevisions>false</trackRevisions>
    </reviewItem>
    <reviewItem>
      <errorID/>
      <errorWord>各区可利用道路进行功能分区，</errorWord>
      <group>L1_Other</group>
      <groupName>其他问题</groupName>
      <ability>L2_RepeatSentence</ability>
      <abilityName>重句检查</abilityName>
      <candidateList>
        <item/>
      </candidateList>
      <explain>重句检查</explain>
      <paraID>1AD4EC52</paraID>
      <start>59</start>
      <end>73</end>
      <status>unmodified</status>
      <modifiedWord/>
      <trackRevisions>false</trackRevisions>
    </reviewItem>
    <reviewItem>
      <errorID/>
      <errorWord>必须满足交通和消防两方面要求。</errorWord>
      <group>L1_Other</group>
      <groupName>其他问题</groupName>
      <ability>L2_RepeatSentence</ability>
      <abilityName>重句检查</abilityName>
      <candidateList>
        <item/>
      </candidateList>
      <explain>重句检查</explain>
      <paraID>1AD4EC52</paraID>
      <start>73</start>
      <end>88</end>
      <status>unmodified</status>
      <modifiedWord/>
      <trackRevisions>false</trackRevisions>
    </reviewItem>
    <reviewItem>
      <errorID>03ec97ee-04e3-48b2-a9bf-4f9db05fa421</errorID>
      <errorWord>系</errorWord>
      <group>L1_Word</group>
      <groupName>字词问题</groupName>
      <ability>L2_Typo</ability>
      <abilityName>字词错误</abilityName>
      <candidateList>
        <item>系以</item>
      </candidateList>
      <explain/>
      <paraID>20EDC4D7</paraID>
      <start>13</start>
      <end>15</end>
      <status>modified</status>
      <modifiedWord>系以</modifiedWord>
      <trackRevisions>false</trackRevisions>
    </reviewItem>
    <reviewItem>
      <errorID/>
      <errorWord>一旦发生事故，</errorWord>
      <group>L1_Other</group>
      <groupName>其他问题</groupName>
      <ability>L2_RepeatSentence</ability>
      <abilityName>重句检查</abilityName>
      <candidateList>
        <item/>
      </candidateList>
      <explain>重句检查</explain>
      <paraID>20EDC4D7</paraID>
      <start>26</start>
      <end>33</end>
      <status>unmodified</status>
      <modifiedWord/>
      <trackRevisions>false</trackRevisions>
    </reviewItem>
    <reviewItem>
      <errorID/>
      <errorWord>要做到快速、高效、安全处置。</errorWord>
      <group>L1_Other</group>
      <groupName>其他问题</groupName>
      <ability>L2_RepeatSentence</ability>
      <abilityName>重句检查</abilityName>
      <candidateList>
        <item/>
      </candidateList>
      <explain>重句检查</explain>
      <paraID>20EDC4D7</paraID>
      <start>33</start>
      <end>47</end>
      <status>unmodified</status>
      <modifiedWord/>
      <trackRevisions>false</trackRevisions>
    </reviewItem>
    <reviewItem>
      <errorID/>
      <errorWord>③厂内的电气设备严格按照防爆区划分配置。</errorWord>
      <group>L1_Other</group>
      <groupName>其他问题</groupName>
      <ability>L2_RepeatSentence</ability>
      <abilityName>重句检查</abilityName>
      <candidateList>
        <item/>
      </candidateList>
      <explain>重句检查</explain>
      <paraID>47C80AE0</paraID>
      <start>0</start>
      <end>20</end>
      <status>unmodified</status>
      <modifiedWord/>
      <trackRevisions>false</trackRevisions>
    </reviewItem>
    <reviewItem>
      <errorID/>
      <errorWord>④如突发火灾，</errorWord>
      <group>L1_Other</group>
      <groupName>其他问题</groupName>
      <ability>L2_RepeatSentence</ability>
      <abilityName>重句检查</abilityName>
      <candidateList>
        <item/>
      </candidateList>
      <explain>重句检查</explain>
      <paraID>3EB6A160</paraID>
      <start>0</start>
      <end>7</end>
      <status>unmodified</status>
      <modifiedWord/>
      <trackRevisions>false</trackRevisions>
    </reviewItem>
    <reviewItem>
      <errorID/>
      <errorWord>应立即采取急救措施，</errorWord>
      <group>L1_Other</group>
      <groupName>其他问题</groupName>
      <ability>L2_RepeatSentence</ability>
      <abilityName>重句检查</abilityName>
      <candidateList>
        <item/>
      </candidateList>
      <explain>重句检查</explain>
      <paraID>3EB6A160</paraID>
      <start>7</start>
      <end>17</end>
      <status>unmodified</status>
      <modifiedWord/>
      <trackRevisions>false</trackRevisions>
    </reviewItem>
    <reviewItem>
      <errorID/>
      <errorWord>并及时向当地环保局等有关部门报告。</errorWord>
      <group>L1_Other</group>
      <groupName>其他问题</groupName>
      <ability>L2_RepeatSentence</ability>
      <abilityName>重句检查</abilityName>
      <candidateList>
        <item/>
      </candidateList>
      <explain>重句检查</explain>
      <paraID>3EB6A160</paraID>
      <start>17</start>
      <end>34</end>
      <status>unmodified</status>
      <modifiedWord/>
      <trackRevisions>false</trackRevisions>
    </reviewItem>
    <reviewItem>
      <errorID/>
      <errorWord>一旦发生火灾事故，</errorWord>
      <group>L1_Other</group>
      <groupName>其他问题</groupName>
      <ability>L2_RepeatSentence</ability>
      <abilityName>重句检查</abilityName>
      <candidateList>
        <item/>
      </candidateList>
      <explain>重句检查</explain>
      <paraID>3EB6A160</paraID>
      <start>34</start>
      <end>43</end>
      <status>unmodified</status>
      <modifiedWord/>
      <trackRevisions>false</trackRevisions>
    </reviewItem>
    <reviewItem>
      <errorID/>
      <errorWord>迅速按灭火作战预案紧急处理。</errorWord>
      <group>L1_Other</group>
      <groupName>其他问题</groupName>
      <ability>L2_RepeatSentence</ability>
      <abilityName>重句检查</abilityName>
      <candidateList>
        <item/>
      </candidateList>
      <explain>重句检查</explain>
      <paraID>3EB6A160</paraID>
      <start>43</start>
      <end>57</end>
      <status>unmodified</status>
      <modifiedWord/>
      <trackRevisions>false</trackRevisions>
    </reviewItem>
    <reviewItem>
      <errorID/>
      <errorWord>⑤一旦发生事故，</errorWord>
      <group>L1_Other</group>
      <groupName>其他问题</groupName>
      <ability>L2_RepeatSentence</ability>
      <abilityName>重句检查</abilityName>
      <candidateList>
        <item/>
      </candidateList>
      <explain>重句检查</explain>
      <paraID>6A2740DF</paraID>
      <start>0</start>
      <end>8</end>
      <status>unmodified</status>
      <modifiedWord/>
      <trackRevisions>false</trackRevisions>
    </reviewItem>
    <reviewItem>
      <errorID/>
      <errorWord>建设单位应及时采用正确方法处理所发生事故，</errorWord>
      <group>L1_Other</group>
      <groupName>其他问题</groupName>
      <ability>L2_RepeatSentence</ability>
      <abilityName>重句检查</abilityName>
      <candidateList>
        <item/>
      </candidateList>
      <explain>重句检查</explain>
      <paraID>6A2740DF</paraID>
      <start>8</start>
      <end>29</end>
      <status>unmodified</status>
      <modifiedWord/>
      <trackRevisions>false</trackRevisions>
    </reviewItem>
    <reviewItem>
      <errorID/>
      <errorWord>应急处理人员穿戴全身专用防护服，</errorWord>
      <group>L1_Other</group>
      <groupName>其他问题</groupName>
      <ability>L2_RepeatSentence</ability>
      <abilityName>重句检查</abilityName>
      <candidateList>
        <item/>
      </candidateList>
      <explain>重句检查</explain>
      <paraID>6A2740DF</paraID>
      <start>29</start>
      <end>45</end>
      <status>unmodified</status>
      <modifiedWord/>
      <trackRevisions>false</trackRevisions>
    </reviewItem>
    <reviewItem>
      <errorID/>
      <errorWord>佩戴氧气呼吸器对事故进行应急处理，</errorWord>
      <group>L1_Other</group>
      <groupName>其他问题</groupName>
      <ability>L2_RepeatSentence</ability>
      <abilityName>重句检查</abilityName>
      <candidateList>
        <item/>
      </candidateList>
      <explain>重句检查</explain>
      <paraID>6A2740DF</paraID>
      <start>45</start>
      <end>62</end>
      <status>unmodified</status>
      <modifiedWord/>
      <trackRevisions>false</trackRevisions>
    </reviewItem>
    <reviewItem>
      <errorID/>
      <errorWord>尽量减轻对人员的影响，</errorWord>
      <group>L1_Other</group>
      <groupName>其他问题</groupName>
      <ability>L2_RepeatSentence</ability>
      <abilityName>重句检查</abilityName>
      <candidateList>
        <item/>
      </candidateList>
      <explain>重句检查</explain>
      <paraID>6A2740DF</paraID>
      <start>62</start>
      <end>73</end>
      <status>unmodified</status>
      <modifiedWord/>
      <trackRevisions>false</trackRevisions>
    </reviewItem>
    <reviewItem>
      <errorID/>
      <errorWord>发生小范围火灾事故时，</errorWord>
      <group>L1_Other</group>
      <groupName>其他问题</groupName>
      <ability>L2_RepeatSentence</ability>
      <abilityName>重句检查</abilityName>
      <candidateList>
        <item/>
      </candidateList>
      <explain>重句检查</explain>
      <paraID>6A2740DF</paraID>
      <start>73</start>
      <end>84</end>
      <status>unmodified</status>
      <modifiedWord/>
      <trackRevisions>false</trackRevisions>
    </reviewItem>
    <reviewItem>
      <errorID/>
      <errorWord>使用干粉灭火器及时灭火；</errorWord>
      <group>L1_Other</group>
      <groupName>其他问题</groupName>
      <ability>L2_RepeatSentence</ability>
      <abilityName>重句检查</abilityName>
      <candidateList>
        <item/>
      </candidateList>
      <explain>重句检查</explain>
      <paraID>6A2740DF</paraID>
      <start>84</start>
      <end>96</end>
      <status>unmodified</status>
      <modifiedWord/>
      <trackRevisions>false</trackRevisions>
    </reviewItem>
    <reviewItem>
      <errorID/>
      <errorWord>发生大范围火灾事故时，</errorWord>
      <group>L1_Other</group>
      <groupName>其他问题</groupName>
      <ability>L2_RepeatSentence</ability>
      <abilityName>重句检查</abilityName>
      <candidateList>
        <item/>
      </candidateList>
      <explain>重句检查</explain>
      <paraID>6A2740DF</paraID>
      <start>96</start>
      <end>107</end>
      <status>unmodified</status>
      <modifiedWord/>
      <trackRevisions>false</trackRevisions>
    </reviewItem>
    <reviewItem>
      <errorID/>
      <errorWord>使用消防水及时灭火。</errorWord>
      <group>L1_Other</group>
      <groupName>其他问题</groupName>
      <ability>L2_RepeatSentence</ability>
      <abilityName>重句检查</abilityName>
      <candidateList>
        <item/>
      </candidateList>
      <explain>重句检查</explain>
      <paraID>6A2740DF</paraID>
      <start>107</start>
      <end>117</end>
      <status>unmodified</status>
      <modifiedWord/>
      <trackRevisions>false</trackRevisions>
    </reviewItem>
    <reviewItem>
      <errorID>7ef2cd0b-ca58-4956-8f0c-de69b21b4761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17C78A37</paraID>
      <start>0</start>
      <end>2</end>
      <status>modified</status>
      <modifiedWord>7.</modifiedWord>
      <trackRevisions>false</trackRevisions>
    </reviewItem>
    <reviewItem>
      <errorID>713c028b-a8f0-4fad-817c-8b1a2b27bed7</errorID>
      <errorWord>主导</errorWord>
      <group>L1_Word</group>
      <groupName>字词问题</groupName>
      <ability>L2_Typo</ability>
      <abilityName>字词错误</abilityName>
      <candidateList>
        <item>指导</item>
      </candidateList>
      <explain>〈动〉指示教导；指点引导：～员｜教师正在～学生做实验。</explain>
      <paraID>60D52498</paraID>
      <start>53</start>
      <end>55</end>
      <status>unmodified</status>
      <modifiedWord/>
      <trackRevisions>false</trackRevisions>
    </reviewItem>
    <reviewItem>
      <errorID>238cd043-5496-4173-8b9c-43e779f827a0</errorID>
      <errorWord>    </errorWord>
      <group>L1_Format</group>
      <groupName>格式问题</groupName>
      <ability>L2_Whitespace</ability>
      <abilityName>空白字符</abilityName>
      <candidateList>
        <item/>
      </candidateList>
      <explain>文本间存在多余的空白字符。</explain>
      <paraID>4392C278</paraID>
      <start>5</start>
      <end>9</end>
      <status>unmodified</status>
      <modifiedWord/>
      <trackRevisions>false</trackRevisions>
    </reviewItem>
    <reviewItem>
      <errorID/>
      <errorWord>DA001
</errorWord>
      <group>L1_Other</group>
      <groupName>其他问题</groupName>
      <ability>L2_RepeatSentence</ability>
      <abilityName>重句检查</abilityName>
      <candidateList>
        <item/>
      </candidateList>
      <explain>重句检查</explain>
      <paraID>5802D39B</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37C44F4D</paraID>
      <start>0</start>
      <end>6</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557DAC41</paraID>
      <start>0</start>
      <end>6</end>
      <status>unmodified</status>
      <modifiedWord/>
      <trackRevisions>false</trackRevisions>
    </reviewItem>
    <reviewItem>
      <errorID/>
      <errorWord>厂区内无组织排放监控点
</errorWord>
      <group>L1_Other</group>
      <groupName>其他问题</groupName>
      <ability>L2_RepeatSentence</ability>
      <abilityName>重句检查</abilityName>
      <candidateList>
        <item/>
      </candidateList>
      <explain>重句检查</explain>
      <paraID>4B9F2B0F</paraID>
      <start>0</start>
      <end>12</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 357A982</paraID>
      <start>0</start>
      <end>6</end>
      <status>unmodified</status>
      <modifiedWord/>
      <trackRevisions>false</trackRevisions>
    </reviewItem>
    <reviewItem>
      <errorID/>
      <errorWord>《制药工业大气污染物排放标准》（GB37823-2019）表C.</errorWord>
      <group>L1_Other</group>
      <groupName>其他问题</groupName>
      <ability>L2_RepeatSentence</ability>
      <abilityName>重句检查</abilityName>
      <candidateList>
        <item/>
      </candidateList>
      <explain>重句检查</explain>
      <paraID>7F777E39</paraID>
      <start>0</start>
      <end>32</end>
      <status>unmodified</status>
      <modifiedWord/>
      <trackRevisions>false</trackRevisions>
    </reviewItem>
    <reviewItem>
      <errorID/>
      <errorWord>DW001
</errorWord>
      <group>L1_Other</group>
      <groupName>其他问题</groupName>
      <ability>L2_RepeatSentence</ability>
      <abilityName>重句检查</abilityName>
      <candidateList>
        <item/>
      </candidateList>
      <explain>重句检查</explain>
      <paraID>567F1326</paraID>
      <start>0</start>
      <end>6</end>
      <status>unmodified</status>
      <modifiedWord/>
      <trackRevisions>false</trackRevisions>
    </reviewItem>
    <reviewItem>
      <errorID/>
      <errorWord>COD、BOD5、NH3-N、SS、pH
</errorWord>
      <group>L1_Other</group>
      <groupName>其他问题</groupName>
      <ability>L2_RepeatSentence</ability>
      <abilityName>重句检查</abilityName>
      <candidateList>
        <item/>
      </candidateList>
      <explain>重句检查</explain>
      <paraID>247073CE</paraID>
      <start>0</start>
      <end>21</end>
      <status>unmodified</status>
      <modifiedWord/>
      <trackRevisions>false</trackRevisions>
    </reviewItem>
    <reviewItem>
      <errorID/>
      <errorWord>镇平县污水处理中心进水水质指标
</errorWord>
      <group>L1_Other</group>
      <groupName>其他问题</groupName>
      <ability>L2_RepeatSentence</ability>
      <abilityName>重句检查</abilityName>
      <candidateList>
        <item/>
      </candidateList>
      <explain>重句检查</explain>
      <paraID>34DD8349</paraID>
      <start>0</start>
      <end>16</end>
      <status>unmodified</status>
      <modifiedWord/>
      <trackRevisions>false</trackRevisions>
    </reviewItem>
    <reviewItem>
      <errorID/>
      <errorWord>等效连续A声级
</errorWord>
      <group>L1_Other</group>
      <groupName>其他问题</groupName>
      <ability>L2_RepeatSentence</ability>
      <abilityName>重句检查</abilityName>
      <candidateList>
        <item/>
      </candidateList>
      <explain>重句检查</explain>
      <paraID>12BB3A77</paraID>
      <start>0</start>
      <end>8</end>
      <status>unmodified</status>
      <modifiedWord/>
      <trackRevisions>false</trackRevisions>
    </reviewItem>
    <reviewItem>
      <errorID/>
      <errorWord>1次/季度
</errorWord>
      <group>L1_Other</group>
      <groupName>其他问题</groupName>
      <ability>L2_RepeatSentence</ability>
      <abilityName>重句检查</abilityName>
      <candidateList>
        <item/>
      </candidateList>
      <explain>重句检查</explain>
      <paraID>66707D8C</paraID>
      <start>0</start>
      <end>6</end>
      <status>unmodified</status>
      <modifiedWord/>
      <trackRevisions>false</trackRevisions>
    </reviewItem>
    <reviewItem>
      <errorID/>
      <errorWord>《工业企业厂界环境噪声排放标准》（GB12348-2008）3类区标准
</errorWord>
      <group>L1_Other</group>
      <groupName>其他问题</groupName>
      <ability>L2_RepeatSentence</ability>
      <abilityName>重句检查</abilityName>
      <candidateList>
        <item/>
      </candidateList>
      <explain>重句检查</explain>
      <paraID>7859A1CC</paraID>
      <start>0</start>
      <end>36</end>
      <status>unmodified</status>
      <modifiedWord/>
      <trackRevisions>false</trackRevisions>
    </reviewItem>
    <reviewItem>
      <errorID/>
      <errorWord>项目东侧居民区（散户）
</errorWord>
      <group>L1_Other</group>
      <groupName>其他问题</groupName>
      <ability>L2_RepeatSentence</ability>
      <abilityName>重句检查</abilityName>
      <candidateList>
        <item/>
      </candidateList>
      <explain>重句检查</explain>
      <paraID>4369048E</paraID>
      <start>0</start>
      <end>12</end>
      <status>unmodified</status>
      <modifiedWord/>
      <trackRevisions>false</trackRevisions>
    </reviewItem>
    <reviewItem>
      <errorID/>
      <errorWord>等效连续A声级
</errorWord>
      <group>L1_Other</group>
      <groupName>其他问题</groupName>
      <ability>L2_RepeatSentence</ability>
      <abilityName>重句检查</abilityName>
      <candidateList>
        <item/>
      </candidateList>
      <explain>重句检查</explain>
      <paraID>7E6F6EA9</paraID>
      <start>0</start>
      <end>8</end>
      <status>unmodified</status>
      <modifiedWord/>
      <trackRevisions>false</trackRevisions>
    </reviewItem>
    <reviewItem>
      <errorID/>
      <errorWord>1次/季度
</errorWord>
      <group>L1_Other</group>
      <groupName>其他问题</groupName>
      <ability>L2_RepeatSentence</ability>
      <abilityName>重句检查</abilityName>
      <candidateList>
        <item/>
      </candidateList>
      <explain>重句检查</explain>
      <paraID>37D247AA</paraID>
      <start>0</start>
      <end>6</end>
      <status>unmodified</status>
      <modifiedWord/>
      <trackRevisions>false</trackRevisions>
    </reviewItem>
    <reviewItem>
      <errorID/>
      <errorWord>《声环境质量标准》（GB3096-2008）3类区标准
</errorWord>
      <group>L1_Other</group>
      <groupName>其他问题</groupName>
      <ability>L2_RepeatSentence</ability>
      <abilityName>重句检查</abilityName>
      <candidateList>
        <item/>
      </candidateList>
      <explain>重句检查</explain>
      <paraID>2AD12D47</paraID>
      <start>0</start>
      <end>28</end>
      <status>unmodified</status>
      <modifiedWord/>
      <trackRevisions>false</trackRevisions>
    </reviewItem>
    <reviewItem>
      <errorID/>
      <errorWord>项目北侧居民区（上五里河）
</errorWord>
      <group>L1_Other</group>
      <groupName>其他问题</groupName>
      <ability>L2_RepeatSentence</ability>
      <abilityName>重句检查</abilityName>
      <candidateList>
        <item/>
      </candidateList>
      <explain>重句检查</explain>
      <paraID> C0CF19D</paraID>
      <start>0</start>
      <end>14</end>
      <status>unmodified</status>
      <modifiedWord/>
      <trackRevisions>false</trackRevisions>
    </reviewItem>
    <reviewItem>
      <errorID/>
      <errorWord>等效连续A声级
</errorWord>
      <group>L1_Other</group>
      <groupName>其他问题</groupName>
      <ability>L2_RepeatSentence</ability>
      <abilityName>重句检查</abilityName>
      <candidateList>
        <item/>
      </candidateList>
      <explain>重句检查</explain>
      <paraID>74C7183D</paraID>
      <start>0</start>
      <end>8</end>
      <status>unmodified</status>
      <modifiedWord/>
      <trackRevisions>false</trackRevisions>
    </reviewItem>
    <reviewItem>
      <errorID/>
      <errorWord>1次/季度
</errorWord>
      <group>L1_Other</group>
      <groupName>其他问题</groupName>
      <ability>L2_RepeatSentence</ability>
      <abilityName>重句检查</abilityName>
      <candidateList>
        <item/>
      </candidateList>
      <explain>重句检查</explain>
      <paraID> 274AAA1</paraID>
      <start>0</start>
      <end>6</end>
      <status>unmodified</status>
      <modifiedWord/>
      <trackRevisions>false</trackRevisions>
    </reviewItem>
    <reviewItem>
      <errorID/>
      <errorWord>《声环境质量标准》（GB3096-2008）3类区标准
</errorWord>
      <group>L1_Other</group>
      <groupName>其他问题</groupName>
      <ability>L2_RepeatSentence</ability>
      <abilityName>重句检查</abilityName>
      <candidateList>
        <item/>
      </candidateList>
      <explain>重句检查</explain>
      <paraID>72707641</paraID>
      <start>0</start>
      <end>28</end>
      <status>unmodified</status>
      <modifiedWord/>
      <trackRevisions>false</trackRevisions>
    </reviewItem>
    <reviewItem>
      <errorID>9fc0a702-ad8b-40b7-bf40-3fe367ce7a81</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185704A</paraID>
      <start>0</start>
      <end>2</end>
      <status>modified</status>
      <modifiedWord>8.</modifiedWord>
      <trackRevisions>false</trackRevisions>
    </reviewItem>
    <reviewItem>
      <errorID>e36b55e3-c30e-4262-8e7a-e61bb02b7051</errorID>
      <errorWord>    </errorWord>
      <group>L1_Format</group>
      <groupName>格式问题</groupName>
      <ability>L2_Whitespace</ability>
      <abilityName>空白字符</abilityName>
      <candidateList>
        <item/>
      </candidateList>
      <explain>文本间存在多余的空白字符。</explain>
      <paraID>333EE52F</paraID>
      <start>5</start>
      <end>9</end>
      <status>unmodified</status>
      <modifiedWord/>
      <trackRevisions>false</trackRevisions>
    </reviewItem>
    <reviewItem>
      <errorID/>
      <errorWord>排放口名称
</errorWord>
      <group>L1_Other</group>
      <groupName>其他问题</groupName>
      <ability>L2_RepeatSentence</ability>
      <abilityName>重句检查</abilityName>
      <candidateList>
        <item/>
      </candidateList>
      <explain>重句检查</explain>
      <paraID> D25ECF4</paraID>
      <start>0</start>
      <end>6</end>
      <status>unmodified</status>
      <modifiedWord/>
      <trackRevisions>false</trackRevisions>
    </reviewItem>
    <reviewItem>
      <errorID/>
      <errorWord>DW001
</errorWord>
      <group>L1_Other</group>
      <groupName>其他问题</groupName>
      <ability>L2_RepeatSentence</ability>
      <abilityName>重句检查</abilityName>
      <candidateList>
        <item/>
      </candidateList>
      <explain>重句检查</explain>
      <paraID>79C076CF</paraID>
      <start>0</start>
      <end>6</end>
      <status>unmodified</status>
      <modifiedWord/>
      <trackRevisions>false</trackRevisions>
    </reviewItem>
    <reviewItem>
      <errorID/>
      <errorWord>DA001
</errorWord>
      <group>L1_Other</group>
      <groupName>其他问题</groupName>
      <ability>L2_RepeatSentence</ability>
      <abilityName>重句检查</abilityName>
      <candidateList>
        <item/>
      </candidateList>
      <explain>重句检查</explain>
      <paraID>6350AD13</paraID>
      <start>0</start>
      <end>6</end>
      <status>unmodified</status>
      <modifiedWord/>
      <trackRevisions>false</trackRevisions>
    </reviewItem>
    <reviewItem>
      <errorID/>
      <errorWord>危废暂存间
</errorWord>
      <group>L1_Other</group>
      <groupName>其他问题</groupName>
      <ability>L2_RepeatSentence</ability>
      <abilityName>重句检查</abilityName>
      <candidateList>
        <item/>
      </candidateList>
      <explain>重句检查</explain>
      <paraID>2791EADD</paraID>
      <start>0</start>
      <end>6</end>
      <status>unmodified</status>
      <modifiedWord/>
      <trackRevisions>false</trackRevisions>
    </reviewItem>
    <reviewItem>
      <errorID>df65bd9b-a659-4c6d-a969-75e0d53e042d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4935D29</paraID>
      <start>0</start>
      <end>2</end>
      <status>modified</status>
      <modifiedWord>9.</modifiedWord>
      <trackRevisions>false</trackRevisions>
    </reviewItem>
    <reviewItem>
      <errorID>c0d4eddf-05d8-47db-b1fc-1ea2f7f5260f</errorID>
      <errorWord>    </errorWord>
      <group>L1_Format</group>
      <groupName>格式问题</groupName>
      <ability>L2_Whitespace</ability>
      <abilityName>空白字符</abilityName>
      <candidateList>
        <item/>
      </candidateList>
      <explain>文本间存在多余的空白字符。</explain>
      <paraID>69F81DCB</paraID>
      <start>5</start>
      <end>9</end>
      <status>unmodified</status>
      <modifiedWord/>
      <trackRevisions>false</trackRevisions>
    </reviewItem>
    <reviewItem>
      <errorID/>
      <errorWord>职工生活污水
</errorWord>
      <group>L1_Other</group>
      <groupName>其他问题</groupName>
      <ability>L2_RepeatSentence</ability>
      <abilityName>重句检查</abilityName>
      <candidateList>
        <item/>
      </candidateList>
      <explain>重句检查</explain>
      <paraID> 4CB04E7</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6325D236</paraID>
      <start>0</start>
      <end>18</end>
      <status>unmodified</status>
      <modifiedWord/>
      <trackRevisions>false</trackRevisions>
    </reviewItem>
    <reviewItem>
      <errorID/>
      <errorWord>经化粪池（容积10m3，</errorWord>
      <group>L1_Other</group>
      <groupName>其他问题</groupName>
      <ability>L2_RepeatSentence</ability>
      <abilityName>重句检查</abilityName>
      <candidateList>
        <item/>
      </candidateList>
      <explain>重句检查</explain>
      <paraID>60F466EB</paraID>
      <start>0</start>
      <end>12</end>
      <status>unmodified</status>
      <modifiedWord/>
      <trackRevisions>false</trackRevisions>
    </reviewItem>
    <reviewItem>
      <errorID/>
      <errorWord>三防措施）处理后经厂区污水总排放口排入市政污水管网进入镇平县污水处理中心进一步处理达标后排入西三里河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60F466EB</paraID>
      <start>12</start>
      <end>63</end>
      <status>unmodified</status>
      <modifiedWord/>
      <trackRevisions>false</trackRevisions>
    </reviewItem>
    <reviewItem>
      <errorID/>
      <errorWord>纯化水浓水
</errorWord>
      <group>L1_Other</group>
      <groupName>其他问题</groupName>
      <ability>L2_RepeatSentence</ability>
      <abilityName>重句检查</abilityName>
      <candidateList>
        <item/>
      </candidateList>
      <explain>重句检查</explain>
      <paraID>753899CB</paraID>
      <start>0</start>
      <end>6</end>
      <status>unmodified</status>
      <modifiedWord/>
      <trackRevisions>false</trackRevisions>
    </reviewItem>
    <reviewItem>
      <errorID/>
      <errorWord>COD、SS
</errorWord>
      <group>L1_Other</group>
      <groupName>其他问题</groupName>
      <ability>L2_RepeatSentence</ability>
      <abilityName>重句检查</abilityName>
      <candidateList>
        <item/>
      </candidateList>
      <explain>重句检查</explain>
      <paraID>709C7E45</paraID>
      <start>0</start>
      <end>7</end>
      <status>unmodified</status>
      <modifiedWord/>
      <trackRevisions>false</trackRevisions>
    </reviewItem>
    <reviewItem>
      <errorID/>
      <errorWord>经厂区内一体化污水处理设施（处理工艺：</errorWord>
      <group>L1_Other</group>
      <groupName>其他问题</groupName>
      <ability>L2_RepeatSentence</ability>
      <abilityName>重句检查</abilityName>
      <candidateList>
        <item/>
      </candidateList>
      <explain>重句检查</explain>
      <paraID>76C0A019</paraID>
      <start>0</start>
      <end>19</end>
      <status>unmodified</status>
      <modifiedWord/>
      <trackRevisions>false</trackRevisions>
    </reviewItem>
    <reviewItem>
      <errorID/>
      <errorWord>5m3/d）处理后经厂区总排放口排入市政污水管网进入镇平县污水处理中心进一步处理达标后排入西三里河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76C0A019</paraID>
      <start>31</start>
      <end>81</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6B8AC7A0</paraID>
      <start>0</start>
      <end>18</end>
      <status>unmodified</status>
      <modifiedWord/>
      <trackRevisions>false</trackRevisions>
    </reviewItem>
    <reviewItem>
      <errorID/>
      <errorWord>设备清洗废水
</errorWord>
      <group>L1_Other</group>
      <groupName>其他问题</groupName>
      <ability>L2_RepeatSentence</ability>
      <abilityName>重句检查</abilityName>
      <candidateList>
        <item/>
      </candidateList>
      <explain>重句检查</explain>
      <paraID>592B4890</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 2D1F6D0</paraID>
      <start>0</start>
      <end>18</end>
      <status>unmodified</status>
      <modifiedWord/>
      <trackRevisions>false</trackRevisions>
    </reviewItem>
    <reviewItem>
      <errorID/>
      <errorWord>液体卫生材料生产线储液桶灭菌工序
</errorWord>
      <group>L1_Other</group>
      <groupName>其他问题</groupName>
      <ability>L2_RepeatSentence</ability>
      <abilityName>重句检查</abilityName>
      <candidateList>
        <item/>
      </candidateList>
      <explain>重句检查</explain>
      <paraID>15FCFE61</paraID>
      <start>0</start>
      <end>17</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7C1BB57C</paraID>
      <start>0</start>
      <end>6</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1C67300D</paraID>
      <start>0</start>
      <end>13</end>
      <status>unmodified</status>
      <modifiedWord/>
      <trackRevisions>false</trackRevisions>
    </reviewItem>
    <reviewItem>
      <errorID/>
      <errorWord>顶部负压收集后引至1套二级活性炭吸附装置（TA001）处理后通过1根15m高排气筒（DA001）引至高空排放
</errorWord>
      <group>L1_Other</group>
      <groupName>其他问题</groupName>
      <ability>L2_RepeatSentence</ability>
      <abilityName>重句检查</abilityName>
      <candidateList>
        <item/>
      </candidateList>
      <explain>重句检查</explain>
      <paraID>1C67300D</paraID>
      <start>13</start>
      <end>68</end>
      <status>unmodified</status>
      <modifiedWord/>
      <trackRevisions>false</trackRevisions>
    </reviewItem>
    <reviewItem>
      <errorID/>
      <errorWord>液体卫生材料生产线储液桶灭菌工序未收集的
</errorWord>
      <group>L1_Other</group>
      <groupName>其他问题</groupName>
      <ability>L2_RepeatSentence</ability>
      <abilityName>重句检查</abilityName>
      <candidateList>
        <item/>
      </candidateList>
      <explain>重句检查</explain>
      <paraID>10138552</paraID>
      <start>0</start>
      <end>21</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7D6C4C2D</paraID>
      <start>0</start>
      <end>6</end>
      <status>unmodified</status>
      <modifiedWord/>
      <trackRevisions>false</trackRevisions>
    </reviewItem>
    <reviewItem>
      <errorID/>
      <errorWord>经循环净风（采用三级过滤器）处理后以无组织的形式排放
</errorWord>
      <group>L1_Other</group>
      <groupName>其他问题</groupName>
      <ability>L2_RepeatSentence</ability>
      <abilityName>重句检查</abilityName>
      <candidateList>
        <item/>
      </candidateList>
      <explain>重句检查</explain>
      <paraID>3B74BAC7</paraID>
      <start>0</start>
      <end>27</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 5273277</paraID>
      <start>0</start>
      <end>7</end>
      <status>unmodified</status>
      <modifiedWord/>
      <trackRevisions>false</trackRevisions>
    </reviewItem>
    <reviewItem>
      <errorID/>
      <errorWord>分类收集于厂区垃圾桶后交由环卫部门运至垃圾中转站进行处理
</errorWord>
      <group>L1_Other</group>
      <groupName>其他问题</groupName>
      <ability>L2_RepeatSentence</ability>
      <abilityName>重句检查</abilityName>
      <candidateList>
        <item/>
      </candidateList>
      <explain>重句检查</explain>
      <paraID>3C938122</paraID>
      <start>0</start>
      <end>29</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6B231DE6</paraID>
      <start>0</start>
      <end>6</end>
      <status>unmodified</status>
      <modifiedWord/>
      <trackRevisions>false</trackRevisions>
    </reviewItem>
    <reviewItem>
      <errorID/>
      <errorWord>定期清掏用于周围农田施肥
</errorWord>
      <group>L1_Other</group>
      <groupName>其他问题</groupName>
      <ability>L2_RepeatSentence</ability>
      <abilityName>重句检查</abilityName>
      <candidateList>
        <item/>
      </candidateList>
      <explain>重句检查</explain>
      <paraID>6A087F7C</paraID>
      <start>0</start>
      <end>13</end>
      <status>unmodified</status>
      <modifiedWord/>
      <trackRevisions>false</trackRevisions>
    </reviewItem>
    <reviewItem>
      <errorID/>
      <errorWord>原辅材料使用（除乙醇外）和成品包装过程
</errorWord>
      <group>L1_Other</group>
      <groupName>其他问题</groupName>
      <ability>L2_RepeatSentence</ability>
      <abilityName>重句检查</abilityName>
      <candidateList>
        <item/>
      </candidateList>
      <explain>重句检查</explain>
      <paraID>1D09FFB7</paraID>
      <start>0</start>
      <end>20</end>
      <status>unmodified</status>
      <modifiedWord/>
      <trackRevisions>false</trackRevisions>
    </reviewItem>
    <reviewItem>
      <errorID/>
      <errorWord>废塑料、废纸箱
</errorWord>
      <group>L1_Other</group>
      <groupName>其他问题</groupName>
      <ability>L2_RepeatSentence</ability>
      <abilityName>重句检查</abilityName>
      <candidateList>
        <item/>
      </candidateList>
      <explain>重句检查</explain>
      <paraID>5DA81218</paraID>
      <start>0</start>
      <end>8</end>
      <status>unmodified</status>
      <modifiedWord/>
      <trackRevisions>false</trackRevisions>
    </reviewItem>
    <reviewItem>
      <errorID/>
      <errorWord>袋装收集后暂存于一般固废暂存间（面积10m2），</errorWord>
      <group>L1_Other</group>
      <groupName>其他问题</groupName>
      <ability>L2_RepeatSentence</ability>
      <abilityName>重句检查</abilityName>
      <candidateList>
        <item/>
      </candidateList>
      <explain>重句检查</explain>
      <paraID> DE6B4A6</paraID>
      <start>0</start>
      <end>24</end>
      <status>unmodified</status>
      <modifiedWord/>
      <trackRevisions>false</trackRevisions>
    </reviewItem>
    <reviewItem>
      <errorID/>
      <errorWord>定期外售给废品回收站
</errorWord>
      <group>L1_Other</group>
      <groupName>其他问题</groupName>
      <ability>L2_RepeatSentence</ability>
      <abilityName>重句检查</abilityName>
      <candidateList>
        <item/>
      </candidateList>
      <explain>重句检查</explain>
      <paraID> DE6B4A6</paraID>
      <start>24</start>
      <end>35</end>
      <status>unmodified</status>
      <modifiedWord/>
      <trackRevisions>false</trackRevisions>
    </reviewItem>
    <reviewItem>
      <errorID/>
      <errorWord>废石英砂、废活性炭、废PPF滤芯和废反渗透膜
</errorWord>
      <group>L1_Other</group>
      <groupName>其他问题</groupName>
      <ability>L2_RepeatSentence</ability>
      <abilityName>重句检查</abilityName>
      <candidateList>
        <item/>
      </candidateList>
      <explain>重句检查</explain>
      <paraID> 23BB964</paraID>
      <start>0</start>
      <end>23</end>
      <status>unmodified</status>
      <modifiedWord/>
      <trackRevisions>false</trackRevisions>
    </reviewItem>
    <reviewItem>
      <errorID/>
      <errorWord>由厂家回收处置
</errorWord>
      <group>L1_Other</group>
      <groupName>其他问题</groupName>
      <ability>L2_RepeatSentence</ability>
      <abilityName>重句检查</abilityName>
      <candidateList>
        <item/>
      </candidateList>
      <explain>重句检查</explain>
      <paraID>57D97620</paraID>
      <start>0</start>
      <end>8</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228A75E4</paraID>
      <start>0</start>
      <end>8</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25D5693D</paraID>
      <start>0</start>
      <end>26</end>
      <status>unmodified</status>
      <modifiedWord/>
      <trackRevisions>false</trackRevisions>
    </reviewItem>
    <reviewItem>
      <errorID/>
      <errorWord>交由环卫部门清运
</errorWord>
      <group>L1_Other</group>
      <groupName>其他问题</groupName>
      <ability>L2_RepeatSentence</ability>
      <abilityName>重句检查</abilityName>
      <candidateList>
        <item/>
      </candidateList>
      <explain>重句检查</explain>
      <paraID>25D5693D</paraID>
      <start>26</start>
      <end>35</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46A8FB09</paraID>
      <start>0</start>
      <end>8</end>
      <status>unmodified</status>
      <modifiedWord/>
      <trackRevisions>false</trackRevisions>
    </reviewItem>
    <reviewItem>
      <errorID/>
      <errorWord>采用袋装收集后暂存于一般固废暂存间（面积10m2），</errorWord>
      <group>L1_Other</group>
      <groupName>其他问题</groupName>
      <ability>L2_RepeatSentence</ability>
      <abilityName>重句检查</abilityName>
      <candidateList>
        <item/>
      </candidateList>
      <explain>重句检查</explain>
      <paraID>2CD1D509</paraID>
      <start>0</start>
      <end>26</end>
      <status>unmodified</status>
      <modifiedWord/>
      <trackRevisions>false</trackRevisions>
    </reviewItem>
    <reviewItem>
      <errorID/>
      <errorWord>交由环卫部门清运
</errorWord>
      <group>L1_Other</group>
      <groupName>其他问题</groupName>
      <ability>L2_RepeatSentence</ability>
      <abilityName>重句检查</abilityName>
      <candidateList>
        <item/>
      </candidateList>
      <explain>重句检查</explain>
      <paraID>2CD1D509</paraID>
      <start>26</start>
      <end>35</end>
      <status>unmodified</status>
      <modifiedWord/>
      <trackRevisions>false</trackRevisions>
    </reviewItem>
    <reviewItem>
      <errorID/>
      <errorWord>厂区一体化污水处理设施
</errorWord>
      <group>L1_Other</group>
      <groupName>其他问题</groupName>
      <ability>L2_RepeatSentence</ability>
      <abilityName>重句检查</abilityName>
      <candidateList>
        <item/>
      </candidateList>
      <explain>重句检查</explain>
      <paraID>603E27FE</paraID>
      <start>0</start>
      <end>12</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 B3D8744</paraID>
      <start>0</start>
      <end>26</end>
      <status>unmodified</status>
      <modifiedWord/>
      <trackRevisions>false</trackRevisions>
    </reviewItem>
    <reviewItem>
      <errorID/>
      <errorWord>定期由环卫部门清运
</errorWord>
      <group>L1_Other</group>
      <groupName>其他问题</groupName>
      <ability>L2_RepeatSentence</ability>
      <abilityName>重句检查</abilityName>
      <candidateList>
        <item/>
      </candidateList>
      <explain>重句检查</explain>
      <paraID> B3D8744</paraID>
      <start>26</start>
      <end>36</end>
      <status>unmodified</status>
      <modifiedWord/>
      <trackRevisions>false</trackRevisions>
    </reviewItem>
    <reviewItem>
      <errorID/>
      <errorWord>有机废气治理设施
</errorWord>
      <group>L1_Other</group>
      <groupName>其他问题</groupName>
      <ability>L2_RepeatSentence</ability>
      <abilityName>重句检查</abilityName>
      <candidateList>
        <item/>
      </candidateList>
      <explain>重句检查</explain>
      <paraID>18E59C07</paraID>
      <start>0</start>
      <end>9</end>
      <status>unmodified</status>
      <modifiedWord/>
      <trackRevisions>false</trackRevisions>
    </reviewItem>
    <reviewItem>
      <errorID/>
      <errorWord>设置专门容器分类收集，</errorWord>
      <group>L1_Other</group>
      <groupName>其他问题</groupName>
      <ability>L2_RepeatSentence</ability>
      <abilityName>重句检查</abilityName>
      <candidateList>
        <item/>
      </candidateList>
      <explain>重句检查</explain>
      <paraID>16F55F84</paraID>
      <start>0</start>
      <end>11</end>
      <status>unmodified</status>
      <modifiedWord/>
      <trackRevisions>false</trackRevisions>
    </reviewItem>
    <reviewItem>
      <errorID/>
      <errorWord>收集后暂存于危废暂存间（面积5m2，</errorWord>
      <group>L1_Other</group>
      <groupName>其他问题</groupName>
      <ability>L2_RepeatSentence</ability>
      <abilityName>重句检查</abilityName>
      <candidateList>
        <item/>
      </candidateList>
      <explain>重句检查</explain>
      <paraID>16F55F84</paraID>
      <start>11</start>
      <end>29</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16F55F84</paraID>
      <start>29</start>
      <end>37</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16F55F84</paraID>
      <start>37</start>
      <end>55</end>
      <status>unmodified</status>
      <modifiedWord/>
      <trackRevisions>false</trackRevisions>
    </reviewItem>
    <reviewItem>
      <errorID/>
      <errorWord>原辅材料（乙醇）使用
</errorWord>
      <group>L1_Other</group>
      <groupName>其他问题</groupName>
      <ability>L2_RepeatSentence</ability>
      <abilityName>重句检查</abilityName>
      <candidateList>
        <item/>
      </candidateList>
      <explain>重句检查</explain>
      <paraID>699DF2A8</paraID>
      <start>0</start>
      <end>11</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63E180A3</paraID>
      <start>0</start>
      <end>6</end>
      <status>unmodified</status>
      <modifiedWord/>
      <trackRevisions>false</trackRevisions>
    </reviewItem>
    <reviewItem>
      <errorID/>
      <errorWord>液体卫生材料生产线过滤过程
</errorWord>
      <group>L1_Other</group>
      <groupName>其他问题</groupName>
      <ability>L2_RepeatSentence</ability>
      <abilityName>重句检查</abilityName>
      <candidateList>
        <item/>
      </candidateList>
      <explain>重句检查</explain>
      <paraID>7C3CA9AD</paraID>
      <start>0</start>
      <end>14</end>
      <status>unmodified</status>
      <modifiedWord/>
      <trackRevisions>false</trackRevisions>
    </reviewItem>
    <reviewItem>
      <errorID/>
      <errorWord>液体卫生材料生产线储液桶灭菌过程
</errorWord>
      <group>L1_Other</group>
      <groupName>其他问题</groupName>
      <ability>L2_RepeatSentence</ability>
      <abilityName>重句检查</abilityName>
      <candidateList>
        <item/>
      </candidateList>
      <explain>重句检查</explain>
      <paraID>4562DCC8</paraID>
      <start>0</start>
      <end>17</end>
      <status>unmodified</status>
      <modifiedWord/>
      <trackRevisions>false</trackRevisions>
    </reviewItem>
    <reviewItem>
      <errorID/>
      <errorWord>车间循环风装置
</errorWord>
      <group>L1_Other</group>
      <groupName>其他问题</groupName>
      <ability>L2_RepeatSentence</ability>
      <abilityName>重句检查</abilityName>
      <candidateList>
        <item/>
      </candidateList>
      <explain>重句检查</explain>
      <paraID>3F3A0262</paraID>
      <start>0</start>
      <end>8</end>
      <status>unmodified</status>
      <modifiedWord/>
      <trackRevisions>false</trackRevisions>
    </reviewItem>
    <reviewItem>
      <errorID/>
      <errorWord>更换下来的废滤芯由厂家回收处理，</errorWord>
      <group>L1_Other</group>
      <groupName>其他问题</groupName>
      <ability>L2_RepeatSentence</ability>
      <abilityName>重句检查</abilityName>
      <candidateList>
        <item/>
      </candidateList>
      <explain>重句检查</explain>
      <paraID>688CB4B0</paraID>
      <start>0</start>
      <end>16</end>
      <status>unmodified</status>
      <modifiedWord/>
      <trackRevisions>false</trackRevisions>
    </reviewItem>
    <reviewItem>
      <errorID/>
      <errorWord>不在本厂区内暂存
</errorWord>
      <group>L1_Other</group>
      <groupName>其他问题</groupName>
      <ability>L2_RepeatSentence</ability>
      <abilityName>重句检查</abilityName>
      <candidateList>
        <item/>
      </candidateList>
      <explain>重句检查</explain>
      <paraID>688CB4B0</paraID>
      <start>16</start>
      <end>25</end>
      <status>unmodified</status>
      <modifiedWord/>
      <trackRevisions>false</trackRevisions>
    </reviewItem>
    <reviewItem>
      <errorID>2562f8a8-0063-4cd9-9d8d-47a7f3ab92b1</errorID>
      <errorWord>程</errorWord>
      <group>L1_Word</group>
      <groupName>字词问题</groupName>
      <ability>L2_Typo</ability>
      <abilityName>字词错误</abilityName>
      <candidateList>
        <item>程中</item>
      </candidateList>
      <explain/>
      <paraID>3FDE2699</paraID>
      <start>32</start>
      <end>33</end>
      <status>unmodified</status>
      <modifiedWord/>
      <trackRevisions>false</trackRevisions>
    </reviewItem>
    <reviewItem>
      <errorID/>
      <errorWord>产噪设备合理布局；</errorWord>
      <group>L1_Other</group>
      <groupName>其他问题</groupName>
      <ability>L2_RepeatSentence</ability>
      <abilityName>重句检查</abilityName>
      <candidateList>
        <item/>
      </candidateList>
      <explain>重句检查</explain>
      <paraID>26332D34</paraID>
      <start>0</start>
      <end>9</end>
      <status>unmodified</status>
      <modifiedWord/>
      <trackRevisions>false</trackRevisions>
    </reviewItem>
    <reviewItem>
      <errorID/>
      <errorWord>安装减振、隔声降噪措施；</errorWord>
      <group>L1_Other</group>
      <groupName>其他问题</groupName>
      <ability>L2_RepeatSentence</ability>
      <abilityName>重句检查</abilityName>
      <candidateList>
        <item/>
      </candidateList>
      <explain>重句检查</explain>
      <paraID>26332D34</paraID>
      <start>9</start>
      <end>21</end>
      <status>unmodified</status>
      <modifiedWord/>
      <trackRevisions>false</trackRevisions>
    </reviewItem>
    <reviewItem>
      <errorID/>
      <errorWord>加强对设备进行维修，</errorWord>
      <group>L1_Other</group>
      <groupName>其他问题</groupName>
      <ability>L2_RepeatSentence</ability>
      <abilityName>重句检查</abilityName>
      <candidateList>
        <item/>
      </candidateList>
      <explain>重句检查</explain>
      <paraID>26332D34</paraID>
      <start>21</start>
      <end>31</end>
      <status>unmodified</status>
      <modifiedWord/>
      <trackRevisions>false</trackRevisions>
    </reviewItem>
    <reviewItem>
      <errorID/>
      <errorWord>保证设备正常工作
</errorWord>
      <group>L1_Other</group>
      <groupName>其他问题</groupName>
      <ability>L2_RepeatSentence</ability>
      <abilityName>重句检查</abilityName>
      <candidateList>
        <item/>
      </candidateList>
      <explain>重句检查</explain>
      <paraID>26332D34</paraID>
      <start>31</start>
      <end>40</end>
      <status>unmodified</status>
      <modifiedWord/>
      <trackRevisions>false</trackRevisions>
    </reviewItem>
    <reviewItem>
      <errorID/>
      <errorWord>液体卫生材料生产线储液桶灭菌工序
</errorWord>
      <group>L1_Other</group>
      <groupName>其他问题</groupName>
      <ability>L2_RepeatSentence</ability>
      <abilityName>重句检查</abilityName>
      <candidateList>
        <item/>
      </candidateList>
      <explain>重句检查</explain>
      <paraID>1CA18EE3</paraID>
      <start>0</start>
      <end>17</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32DF6439</paraID>
      <start>0</start>
      <end>6</end>
      <status>unmodified</status>
      <modifiedWord/>
      <trackRevisions>false</trackRevisions>
    </reviewItem>
    <reviewItem>
      <errorID/>
      <errorWord>液体卫生材料生产车间密闭，</errorWord>
      <group>L1_Other</group>
      <groupName>其他问题</groupName>
      <ability>L2_RepeatSentence</ability>
      <abilityName>重句检查</abilityName>
      <candidateList>
        <item/>
      </candidateList>
      <explain>重句检查</explain>
      <paraID>4C8F1442</paraID>
      <start>0</start>
      <end>13</end>
      <status>unmodified</status>
      <modifiedWord/>
      <trackRevisions>false</trackRevisions>
    </reviewItem>
    <reviewItem>
      <errorID/>
      <errorWord>顶部负压收集后引至1套二级活性炭吸附装置（TA001）处理后通过1根15m高排气筒（DA001）引至高空排放
</errorWord>
      <group>L1_Other</group>
      <groupName>其他问题</groupName>
      <ability>L2_RepeatSentence</ability>
      <abilityName>重句检查</abilityName>
      <candidateList>
        <item/>
      </candidateList>
      <explain>重句检查</explain>
      <paraID>4C8F1442</paraID>
      <start>13</start>
      <end>68</end>
      <status>unmodified</status>
      <modifiedWord/>
      <trackRevisions>false</trackRevisions>
    </reviewItem>
    <reviewItem>
      <errorID/>
      <errorWord>液体卫生材料生产线储液桶灭菌工序未收集的
</errorWord>
      <group>L1_Other</group>
      <groupName>其他问题</groupName>
      <ability>L2_RepeatSentence</ability>
      <abilityName>重句检查</abilityName>
      <candidateList>
        <item/>
      </candidateList>
      <explain>重句检查</explain>
      <paraID> B253E6E</paraID>
      <start>0</start>
      <end>21</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6977130B</paraID>
      <start>0</start>
      <end>6</end>
      <status>unmodified</status>
      <modifiedWord/>
      <trackRevisions>false</trackRevisions>
    </reviewItem>
    <reviewItem>
      <errorID/>
      <errorWord>经循环净风（采用三级过滤器）处理后以无组织的形式排放
</errorWord>
      <group>L1_Other</group>
      <groupName>其他问题</groupName>
      <ability>L2_RepeatSentence</ability>
      <abilityName>重句检查</abilityName>
      <candidateList>
        <item/>
      </candidateList>
      <explain>重句检查</explain>
      <paraID>647FF115</paraID>
      <start>0</start>
      <end>27</end>
      <status>unmodified</status>
      <modifiedWord/>
      <trackRevisions>false</trackRevisions>
    </reviewItem>
    <reviewItem>
      <errorID/>
      <errorWord>《大气污染物综合排放标准》（GB16297-1996）表2无组织排放限值要求、《关于全省开展工业企业挥发性有机物专项治理工作中排放建议值的通知》（豫环攻坚办〔2017〕162号）附件2中“其他企业”
</errorWord>
      <group>L1_Other</group>
      <groupName>其他问题</groupName>
      <ability>L2_RepeatSentence</ability>
      <abilityName>重句检查</abilityName>
      <candidateList>
        <item/>
      </candidateList>
      <explain>重句检查</explain>
      <paraID>3FCA77E6</paraID>
      <start>0</start>
      <end>100</end>
      <status>unmodified</status>
      <modifiedWord/>
      <trackRevisions>false</trackRevisions>
    </reviewItem>
    <reviewItem>
      <errorID/>
      <errorWord>地表水环境
</errorWord>
      <group>L1_Other</group>
      <groupName>其他问题</groupName>
      <ability>L2_RepeatSentence</ability>
      <abilityName>重句检查</abilityName>
      <candidateList>
        <item/>
      </candidateList>
      <explain>重句检查</explain>
      <paraID>5660FBCB</paraID>
      <start>0</start>
      <end>6</end>
      <status>unmodified</status>
      <modifiedWord/>
      <trackRevisions>false</trackRevisions>
    </reviewItem>
    <reviewItem>
      <errorID/>
      <errorWord>职工生活污水
</errorWord>
      <group>L1_Other</group>
      <groupName>其他问题</groupName>
      <ability>L2_RepeatSentence</ability>
      <abilityName>重句检查</abilityName>
      <candidateList>
        <item/>
      </candidateList>
      <explain>重句检查</explain>
      <paraID> 2D70AE8</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6ADBA713</paraID>
      <start>0</start>
      <end>18</end>
      <status>unmodified</status>
      <modifiedWord/>
      <trackRevisions>false</trackRevisions>
    </reviewItem>
    <reviewItem>
      <errorID/>
      <errorWord>经化粪池（容积10m3，</errorWord>
      <group>L1_Other</group>
      <groupName>其他问题</groupName>
      <ability>L2_RepeatSentence</ability>
      <abilityName>重句检查</abilityName>
      <candidateList>
        <item/>
      </candidateList>
      <explain>重句检查</explain>
      <paraID>7B05AEA8</paraID>
      <start>0</start>
      <end>12</end>
      <status>unmodified</status>
      <modifiedWord/>
      <trackRevisions>false</trackRevisions>
    </reviewItem>
    <reviewItem>
      <errorID/>
      <errorWord>三防措施）处理后经厂区污水总排放口排入市政污水管网进入镇平县污水处理中心进一步处理达标后排入西三里河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7B05AEA8</paraID>
      <start>12</start>
      <end>63</end>
      <status>unmodified</status>
      <modifiedWord/>
      <trackRevisions>false</trackRevisions>
    </reviewItem>
    <reviewItem>
      <errorID/>
      <errorWord>镇平县污水处理中心进水水质指标
</errorWord>
      <group>L1_Other</group>
      <groupName>其他问题</groupName>
      <ability>L2_RepeatSentence</ability>
      <abilityName>重句检查</abilityName>
      <candidateList>
        <item/>
      </candidateList>
      <explain>重句检查</explain>
      <paraID>563DAFED</paraID>
      <start>0</start>
      <end>16</end>
      <status>unmodified</status>
      <modifiedWord/>
      <trackRevisions>false</trackRevisions>
    </reviewItem>
    <reviewItem>
      <errorID/>
      <errorWord>纯化水浓水
</errorWord>
      <group>L1_Other</group>
      <groupName>其他问题</groupName>
      <ability>L2_RepeatSentence</ability>
      <abilityName>重句检查</abilityName>
      <candidateList>
        <item/>
      </candidateList>
      <explain>重句检查</explain>
      <paraID> 8DBAB96</paraID>
      <start>0</start>
      <end>6</end>
      <status>unmodified</status>
      <modifiedWord/>
      <trackRevisions>false</trackRevisions>
    </reviewItem>
    <reviewItem>
      <errorID/>
      <errorWord>COD、SS
</errorWord>
      <group>L1_Other</group>
      <groupName>其他问题</groupName>
      <ability>L2_RepeatSentence</ability>
      <abilityName>重句检查</abilityName>
      <candidateList>
        <item/>
      </candidateList>
      <explain>重句检查</explain>
      <paraID>2A05E40E</paraID>
      <start>0</start>
      <end>7</end>
      <status>unmodified</status>
      <modifiedWord/>
      <trackRevisions>false</trackRevisions>
    </reviewItem>
    <reviewItem>
      <errorID/>
      <errorWord>经厂区内一体化污水处理设施（处理工艺：</errorWord>
      <group>L1_Other</group>
      <groupName>其他问题</groupName>
      <ability>L2_RepeatSentence</ability>
      <abilityName>重句检查</abilityName>
      <candidateList>
        <item/>
      </candidateList>
      <explain>重句检查</explain>
      <paraID>1349B785</paraID>
      <start>0</start>
      <end>19</end>
      <status>unmodified</status>
      <modifiedWord/>
      <trackRevisions>false</trackRevisions>
    </reviewItem>
    <reviewItem>
      <errorID/>
      <errorWord>5m3/d）处理后经厂区总排放口排入市政污水管网进入镇平县污水处理中心进一步处理达标后排入西三里河
</errorWord>
      <group>L1_Other</group>
      <groupName>其他问题</groupName>
      <ability>L2_RepeatSentence</ability>
      <abilityName>重句检查</abilityName>
      <candidateList>
        <item/>
      </candidateList>
      <explain>重句检查</explain>
      <paraID>1349B785</paraID>
      <start>31</start>
      <end>81</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3B870156</paraID>
      <start>0</start>
      <end>18</end>
      <status>unmodified</status>
      <modifiedWord/>
      <trackRevisions>false</trackRevisions>
    </reviewItem>
    <reviewItem>
      <errorID/>
      <errorWord>设备清洗废水
</errorWord>
      <group>L1_Other</group>
      <groupName>其他问题</groupName>
      <ability>L2_RepeatSentence</ability>
      <abilityName>重句检查</abilityName>
      <candidateList>
        <item/>
      </candidateList>
      <explain>重句检查</explain>
      <paraID>62BEA715</paraID>
      <start>0</start>
      <end>7</end>
      <status>unmodified</status>
      <modifiedWord/>
      <trackRevisions>false</trackRevisions>
    </reviewItem>
    <reviewItem>
      <errorID/>
      <errorWord>COD、BOD5、SS、NH3-N
</errorWord>
      <group>L1_Other</group>
      <groupName>其他问题</groupName>
      <ability>L2_RepeatSentence</ability>
      <abilityName>重句检查</abilityName>
      <candidateList>
        <item/>
      </candidateList>
      <explain>重句检查</explain>
      <paraID>392A253E</paraID>
      <start>0</start>
      <end>18</end>
      <status>unmodified</status>
      <modifiedWord/>
      <trackRevisions>false</trackRevisions>
    </reviewItem>
    <reviewItem>
      <errorID/>
      <errorWord>数控液体灌装机、液体混合搅拌罐、二级反渗透水处理设备等设备运行过程产生的噪声
</errorWord>
      <group>L1_Other</group>
      <groupName>其他问题</groupName>
      <ability>L2_RepeatSentence</ability>
      <abilityName>重句检查</abilityName>
      <candidateList>
        <item/>
      </candidateList>
      <explain>重句检查</explain>
      <paraID>7E21A6A3</paraID>
      <start>0</start>
      <end>39</end>
      <status>unmodified</status>
      <modifiedWord/>
      <trackRevisions>false</trackRevisions>
    </reviewItem>
    <reviewItem>
      <errorID/>
      <errorWord>产噪设备合理布局；</errorWord>
      <group>L1_Other</group>
      <groupName>其他问题</groupName>
      <ability>L2_RepeatSentence</ability>
      <abilityName>重句检查</abilityName>
      <candidateList>
        <item/>
      </candidateList>
      <explain>重句检查</explain>
      <paraID>5D6DFCE9</paraID>
      <start>0</start>
      <end>9</end>
      <status>unmodified</status>
      <modifiedWord/>
      <trackRevisions>false</trackRevisions>
    </reviewItem>
    <reviewItem>
      <errorID/>
      <errorWord>安装减振、隔声降噪措施；</errorWord>
      <group>L1_Other</group>
      <groupName>其他问题</groupName>
      <ability>L2_RepeatSentence</ability>
      <abilityName>重句检查</abilityName>
      <candidateList>
        <item/>
      </candidateList>
      <explain>重句检查</explain>
      <paraID>5D6DFCE9</paraID>
      <start>9</start>
      <end>21</end>
      <status>unmodified</status>
      <modifiedWord/>
      <trackRevisions>false</trackRevisions>
    </reviewItem>
    <reviewItem>
      <errorID/>
      <errorWord>加强对设备进行维修，</errorWord>
      <group>L1_Other</group>
      <groupName>其他问题</groupName>
      <ability>L2_RepeatSentence</ability>
      <abilityName>重句检查</abilityName>
      <candidateList>
        <item/>
      </candidateList>
      <explain>重句检查</explain>
      <paraID>5D6DFCE9</paraID>
      <start>21</start>
      <end>31</end>
      <status>unmodified</status>
      <modifiedWord/>
      <trackRevisions>false</trackRevisions>
    </reviewItem>
    <reviewItem>
      <errorID/>
      <errorWord>保证设备正常工作
</errorWord>
      <group>L1_Other</group>
      <groupName>其他问题</groupName>
      <ability>L2_RepeatSentence</ability>
      <abilityName>重句检查</abilityName>
      <candidateList>
        <item/>
      </candidateList>
      <explain>重句检查</explain>
      <paraID>5D6DFCE9</paraID>
      <start>31</start>
      <end>40</end>
      <status>unmodified</status>
      <modifiedWord/>
      <trackRevisions>false</trackRevisions>
    </reviewItem>
    <reviewItem>
      <errorID/>
      <errorWord>《工业企业厂界环境噪声排放标准》（GB12348-2008）3类区标准
</errorWord>
      <group>L1_Other</group>
      <groupName>其他问题</groupName>
      <ability>L2_RepeatSentence</ability>
      <abilityName>重句检查</abilityName>
      <candidateList>
        <item/>
      </candidateList>
      <explain>重句检查</explain>
      <paraID>25179A41</paraID>
      <start>0</start>
      <end>36</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 6B99F39</paraID>
      <start>0</start>
      <end>7</end>
      <status>unmodified</status>
      <modifiedWord/>
      <trackRevisions>false</trackRevisions>
    </reviewItem>
    <reviewItem>
      <errorID/>
      <errorWord>分类收集于厂区垃圾桶后交由环卫部门运至垃圾中转站进行处理
</errorWord>
      <group>L1_Other</group>
      <groupName>其他问题</groupName>
      <ability>L2_RepeatSentence</ability>
      <abilityName>重句检查</abilityName>
      <candidateList>
        <item/>
      </candidateList>
      <explain>重句检查</explain>
      <paraID>600BEB67</paraID>
      <start>0</start>
      <end>29</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112B4C53</paraID>
      <start>0</start>
      <end>6</end>
      <status>unmodified</status>
      <modifiedWord/>
      <trackRevisions>false</trackRevisions>
    </reviewItem>
    <reviewItem>
      <errorID/>
      <errorWord>定期清掏用于周围农田施肥
</errorWord>
      <group>L1_Other</group>
      <groupName>其他问题</groupName>
      <ability>L2_RepeatSentence</ability>
      <abilityName>重句检查</abilityName>
      <candidateList>
        <item/>
      </candidateList>
      <explain>重句检查</explain>
      <paraID>3E9EC627</paraID>
      <start>0</start>
      <end>13</end>
      <status>unmodified</status>
      <modifiedWord/>
      <trackRevisions>false</trackRevisions>
    </reviewItem>
    <reviewItem>
      <errorID/>
      <errorWord>原辅材料使用（除乙醇外）和成品包装过程
</errorWord>
      <group>L1_Other</group>
      <groupName>其他问题</groupName>
      <ability>L2_RepeatSentence</ability>
      <abilityName>重句检查</abilityName>
      <candidateList>
        <item/>
      </candidateList>
      <explain>重句检查</explain>
      <paraID> 4E09B13</paraID>
      <start>0</start>
      <end>20</end>
      <status>unmodified</status>
      <modifiedWord/>
      <trackRevisions>false</trackRevisions>
    </reviewItem>
    <reviewItem>
      <errorID/>
      <errorWord>废塑料、废纸箱
</errorWord>
      <group>L1_Other</group>
      <groupName>其他问题</groupName>
      <ability>L2_RepeatSentence</ability>
      <abilityName>重句检查</abilityName>
      <candidateList>
        <item/>
      </candidateList>
      <explain>重句检查</explain>
      <paraID> F7E0447</paraID>
      <start>0</start>
      <end>8</end>
      <status>unmodified</status>
      <modifiedWord/>
      <trackRevisions>false</trackRevisions>
    </reviewItem>
    <reviewItem>
      <errorID/>
      <errorWord>袋装收集后暂存于一般固废暂存间（面积10m2），</errorWord>
      <group>L1_Other</group>
      <groupName>其他问题</groupName>
      <ability>L2_RepeatSentence</ability>
      <abilityName>重句检查</abilityName>
      <candidateList>
        <item/>
      </candidateList>
      <explain>重句检查</explain>
      <paraID>6948BC89</paraID>
      <start>0</start>
      <end>24</end>
      <status>unmodified</status>
      <modifiedWord/>
      <trackRevisions>false</trackRevisions>
    </reviewItem>
    <reviewItem>
      <errorID/>
      <errorWord>定期外售给废品回收站
</errorWord>
      <group>L1_Other</group>
      <groupName>其他问题</groupName>
      <ability>L2_RepeatSentence</ability>
      <abilityName>重句检查</abilityName>
      <candidateList>
        <item/>
      </candidateList>
      <explain>重句检查</explain>
      <paraID>6948BC89</paraID>
      <start>24</start>
      <end>35</end>
      <status>unmodified</status>
      <modifiedWord/>
      <trackRevisions>false</trackRevisions>
    </reviewItem>
    <reviewItem>
      <errorID/>
      <errorWord>废石英砂、废活性炭、废PPF滤芯和废反渗透膜
</errorWord>
      <group>L1_Other</group>
      <groupName>其他问题</groupName>
      <ability>L2_RepeatSentence</ability>
      <abilityName>重句检查</abilityName>
      <candidateList>
        <item/>
      </candidateList>
      <explain>重句检查</explain>
      <paraID>12A17DC8</paraID>
      <start>0</start>
      <end>23</end>
      <status>unmodified</status>
      <modifiedWord/>
      <trackRevisions>false</trackRevisions>
    </reviewItem>
    <reviewItem>
      <errorID/>
      <errorWord>由厂家回收处置
</errorWord>
      <group>L1_Other</group>
      <groupName>其他问题</groupName>
      <ability>L2_RepeatSentence</ability>
      <abilityName>重句检查</abilityName>
      <candidateList>
        <item/>
      </candidateList>
      <explain>重句检查</explain>
      <paraID>5922E96D</paraID>
      <start>0</start>
      <end>8</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155110B6</paraID>
      <start>0</start>
      <end>8</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 A09C722</paraID>
      <start>0</start>
      <end>26</end>
      <status>unmodified</status>
      <modifiedWord/>
      <trackRevisions>false</trackRevisions>
    </reviewItem>
    <reviewItem>
      <errorID/>
      <errorWord>交由环卫部门清运
</errorWord>
      <group>L1_Other</group>
      <groupName>其他问题</groupName>
      <ability>L2_RepeatSentence</ability>
      <abilityName>重句检查</abilityName>
      <candidateList>
        <item/>
      </candidateList>
      <explain>重句检查</explain>
      <paraID> A09C722</paraID>
      <start>26</start>
      <end>35</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 ADEF200</paraID>
      <start>0</start>
      <end>8</end>
      <status>unmodified</status>
      <modifiedWord/>
      <trackRevisions>false</trackRevisions>
    </reviewItem>
    <reviewItem>
      <errorID/>
      <errorWord>采用袋装收集后暂存于一般固废暂存间（面积10m2），</errorWord>
      <group>L1_Other</group>
      <groupName>其他问题</groupName>
      <ability>L2_RepeatSentence</ability>
      <abilityName>重句检查</abilityName>
      <candidateList>
        <item/>
      </candidateList>
      <explain>重句检查</explain>
      <paraID>4E8DC4D0</paraID>
      <start>0</start>
      <end>26</end>
      <status>unmodified</status>
      <modifiedWord/>
      <trackRevisions>false</trackRevisions>
    </reviewItem>
    <reviewItem>
      <errorID/>
      <errorWord>交由环卫部门清运
</errorWord>
      <group>L1_Other</group>
      <groupName>其他问题</groupName>
      <ability>L2_RepeatSentence</ability>
      <abilityName>重句检查</abilityName>
      <candidateList>
        <item/>
      </candidateList>
      <explain>重句检查</explain>
      <paraID>4E8DC4D0</paraID>
      <start>26</start>
      <end>35</end>
      <status>unmodified</status>
      <modifiedWord/>
      <trackRevisions>false</trackRevisions>
    </reviewItem>
    <reviewItem>
      <errorID/>
      <errorWord>厂区一体化污水处理设施
</errorWord>
      <group>L1_Other</group>
      <groupName>其他问题</groupName>
      <ability>L2_RepeatSentence</ability>
      <abilityName>重句检查</abilityName>
      <candidateList>
        <item/>
      </candidateList>
      <explain>重句检查</explain>
      <paraID>3BFFF591</paraID>
      <start>0</start>
      <end>12</end>
      <status>unmodified</status>
      <modifiedWord/>
      <trackRevisions>false</trackRevisions>
    </reviewItem>
    <reviewItem>
      <errorID/>
      <errorWord>采用桶装收集后暂存于一般固废暂存间（面积10m2），</errorWord>
      <group>L1_Other</group>
      <groupName>其他问题</groupName>
      <ability>L2_RepeatSentence</ability>
      <abilityName>重句检查</abilityName>
      <candidateList>
        <item/>
      </candidateList>
      <explain>重句检查</explain>
      <paraID>11FC8DD8</paraID>
      <start>0</start>
      <end>26</end>
      <status>unmodified</status>
      <modifiedWord/>
      <trackRevisions>false</trackRevisions>
    </reviewItem>
    <reviewItem>
      <errorID/>
      <errorWord>定期由环卫部门清运
</errorWord>
      <group>L1_Other</group>
      <groupName>其他问题</groupName>
      <ability>L2_RepeatSentence</ability>
      <abilityName>重句检查</abilityName>
      <candidateList>
        <item/>
      </candidateList>
      <explain>重句检查</explain>
      <paraID>11FC8DD8</paraID>
      <start>26</start>
      <end>36</end>
      <status>unmodified</status>
      <modifiedWord/>
      <trackRevisions>false</trackRevisions>
    </reviewItem>
    <reviewItem>
      <errorID/>
      <errorWord>有机废气治理设施
</errorWord>
      <group>L1_Other</group>
      <groupName>其他问题</groupName>
      <ability>L2_RepeatSentence</ability>
      <abilityName>重句检查</abilityName>
      <candidateList>
        <item/>
      </candidateList>
      <explain>重句检查</explain>
      <paraID>39038D90</paraID>
      <start>0</start>
      <end>9</end>
      <status>unmodified</status>
      <modifiedWord/>
      <trackRevisions>false</trackRevisions>
    </reviewItem>
    <reviewItem>
      <errorID/>
      <errorWord>设置专门容器分类收集，</errorWord>
      <group>L1_Other</group>
      <groupName>其他问题</groupName>
      <ability>L2_RepeatSentence</ability>
      <abilityName>重句检查</abilityName>
      <candidateList>
        <item/>
      </candidateList>
      <explain>重句检查</explain>
      <paraID>6D37C4DD</paraID>
      <start>0</start>
      <end>11</end>
      <status>unmodified</status>
      <modifiedWord/>
      <trackRevisions>false</trackRevisions>
    </reviewItem>
    <reviewItem>
      <errorID/>
      <errorWord>收集后暂存于危废暂存间（面积5m2，</errorWord>
      <group>L1_Other</group>
      <groupName>其他问题</groupName>
      <ability>L2_RepeatSentence</ability>
      <abilityName>重句检查</abilityName>
      <candidateList>
        <item/>
      </candidateList>
      <explain>重句检查</explain>
      <paraID>6D37C4DD</paraID>
      <start>11</start>
      <end>29</end>
      <status>unmodified</status>
      <modifiedWord/>
      <trackRevisions>false</trackRevisions>
    </reviewItem>
    <reviewItem>
      <errorID/>
      <errorWord>采取六防措施），</errorWord>
      <group>L1_Other</group>
      <groupName>其他问题</groupName>
      <ability>L2_RepeatSentence</ability>
      <abilityName>重句检查</abilityName>
      <candidateList>
        <item/>
      </candidateList>
      <explain>重句检查</explain>
      <paraID>6D37C4DD</paraID>
      <start>29</start>
      <end>37</end>
      <status>unmodified</status>
      <modifiedWord/>
      <trackRevisions>false</trackRevisions>
    </reviewItem>
    <reviewItem>
      <errorID/>
      <errorWord>定期交由有危废处理资质单位进行处理。</errorWord>
      <group>L1_Other</group>
      <groupName>其他问题</groupName>
      <ability>L2_RepeatSentence</ability>
      <abilityName>重句检查</abilityName>
      <candidateList>
        <item/>
      </candidateList>
      <explain>重句检查</explain>
      <paraID>6D37C4DD</paraID>
      <start>37</start>
      <end>55</end>
      <status>unmodified</status>
      <modifiedWord/>
      <trackRevisions>false</trackRevisions>
    </reviewItem>
    <reviewItem>
      <errorID/>
      <errorWord>原辅材料（乙醇）使用
</errorWord>
      <group>L1_Other</group>
      <groupName>其他问题</groupName>
      <ability>L2_RepeatSentence</ability>
      <abilityName>重句检查</abilityName>
      <candidateList>
        <item/>
      </candidateList>
      <explain>重句检查</explain>
      <paraID>2FC4F850</paraID>
      <start>0</start>
      <end>11</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2FC516A5</paraID>
      <start>0</start>
      <end>6</end>
      <status>unmodified</status>
      <modifiedWord/>
      <trackRevisions>false</trackRevisions>
    </reviewItem>
    <reviewItem>
      <errorID/>
      <errorWord>液体卫生材料生产线过滤过程
</errorWord>
      <group>L1_Other</group>
      <groupName>其他问题</groupName>
      <ability>L2_RepeatSentence</ability>
      <abilityName>重句检查</abilityName>
      <candidateList>
        <item/>
      </candidateList>
      <explain>重句检查</explain>
      <paraID>55300023</paraID>
      <start>0</start>
      <end>14</end>
      <status>unmodified</status>
      <modifiedWord/>
      <trackRevisions>false</trackRevisions>
    </reviewItem>
    <reviewItem>
      <errorID/>
      <errorWord>液体卫生材料生产线储液桶灭菌过程
</errorWord>
      <group>L1_Other</group>
      <groupName>其他问题</groupName>
      <ability>L2_RepeatSentence</ability>
      <abilityName>重句检查</abilityName>
      <candidateList>
        <item/>
      </candidateList>
      <explain>重句检查</explain>
      <paraID>1716CF87</paraID>
      <start>0</start>
      <end>17</end>
      <status>unmodified</status>
      <modifiedWord/>
      <trackRevisions>false</trackRevisions>
    </reviewItem>
    <reviewItem>
      <errorID/>
      <errorWord>车间循环风装置
</errorWord>
      <group>L1_Other</group>
      <groupName>其他问题</groupName>
      <ability>L2_RepeatSentence</ability>
      <abilityName>重句检查</abilityName>
      <candidateList>
        <item/>
      </candidateList>
      <explain>重句检查</explain>
      <paraID>49D18823</paraID>
      <start>0</start>
      <end>8</end>
      <status>unmodified</status>
      <modifiedWord/>
      <trackRevisions>false</trackRevisions>
    </reviewItem>
    <reviewItem>
      <errorID/>
      <errorWord>更换下来的废滤芯由厂家回收处理，</errorWord>
      <group>L1_Other</group>
      <groupName>其他问题</groupName>
      <ability>L2_RepeatSentence</ability>
      <abilityName>重句检查</abilityName>
      <candidateList>
        <item/>
      </candidateList>
      <explain>重句检查</explain>
      <paraID> 37EDEF6</paraID>
      <start>0</start>
      <end>16</end>
      <status>unmodified</status>
      <modifiedWord/>
      <trackRevisions>false</trackRevisions>
    </reviewItem>
    <reviewItem>
      <errorID/>
      <errorWord>不在本厂区内暂存
</errorWord>
      <group>L1_Other</group>
      <groupName>其他问题</groupName>
      <ability>L2_RepeatSentence</ability>
      <abilityName>重句检查</abilityName>
      <candidateList>
        <item/>
      </candidateList>
      <explain>重句检查</explain>
      <paraID> 37EDEF6</paraID>
      <start>16</start>
      <end>25</end>
      <status>unmodified</status>
      <modifiedWord/>
      <trackRevisions>false</trackRevisions>
    </reviewItem>
    <reviewItem>
      <errorID/>
      <errorWord>危废暂存间、生产车间原料库内液态物料储存区。</errorWord>
      <group>L1_Other</group>
      <groupName>其他问题</groupName>
      <ability>L2_RepeatSentence</ability>
      <abilityName>重句检查</abilityName>
      <candidateList>
        <item/>
      </candidateList>
      <explain>重句检查</explain>
      <paraID> 29F05EF</paraID>
      <start>14</start>
      <end>36</end>
      <status>unmodified</status>
      <modifiedWord/>
      <trackRevisions>false</trackRevisions>
    </reviewItem>
    <reviewItem>
      <errorID>3664693b-cbe2-4605-9e9d-c856b9c1f123</errorID>
      <errorWord>黏土</errorWord>
      <group>L1_Word</group>
      <groupName>字词问题</groupName>
      <ability>L2_Typo</ability>
      <abilityName>字词错误</abilityName>
      <candidateList>
        <item>粘土</item>
      </candidateList>
      <explain/>
      <paraID> 29F05EF</paraID>
      <start>117</start>
      <end>119</end>
      <status>unmodified</status>
      <modifiedWord/>
      <trackRevisions>false</trackRevisions>
    </reviewItem>
    <reviewItem>
      <errorID>44388ecc-d6af-45db-a321-45d9726f9ce7</errorID>
      <errorWord> </errorWord>
      <group>L1_Format</group>
      <groupName>格式问题</groupName>
      <ability>L2_Whitespace</ability>
      <abilityName>空白字符</abilityName>
      <candidateList>
        <item/>
      </candidateList>
      <explain>文本间存在多余的空白字符。</explain>
      <paraID> 29F05EF</paraID>
      <start>135</start>
      <end>136</end>
      <status>unmodified</status>
      <modifiedWord/>
      <trackRevisions>false</trackRevisions>
    </reviewItem>
    <reviewItem>
      <errorID>b4c55a69-b2b8-4728-a10e-27989fd10d28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29F05EF</paraID>
      <start>144</start>
      <end>145</end>
      <status>unmodified</status>
      <modifiedWord/>
      <trackRevisions>false</trackRevisions>
    </reviewItem>
    <reviewItem>
      <errorID>6e802e1f-f673-4333-a636-aaf2af96cfd7</errorID>
      <errorWord>黏土</errorWord>
      <group>L1_Word</group>
      <groupName>字词问题</groupName>
      <ability>L2_Typo</ability>
      <abilityName>字词错误</abilityName>
      <candidateList>
        <item>粘土</item>
      </candidateList>
      <explain/>
      <paraID> 29F05EF</paraID>
      <start>167</start>
      <end>169</end>
      <status>unmodified</status>
      <modifiedWord/>
      <trackRevisions>false</trackRevisions>
    </reviewItem>
    <reviewItem>
      <errorID/>
      <errorWord>0×10-7cm/s。</errorWord>
      <group>L1_Other</group>
      <groupName>其他问题</groupName>
      <ability>L2_RepeatSentence</ability>
      <abilityName>重句检查</abilityName>
      <candidateList>
        <item/>
      </candidateList>
      <explain>重句检查</explain>
      <paraID> 29F05EF</paraID>
      <start>184</start>
      <end>195</end>
      <status>unmodified</status>
      <modifiedWord/>
      <trackRevisions>false</trackRevisions>
    </reviewItem>
    <reviewItem>
      <errorID/>
      <errorWord>（1）原辅料储存过程事故收集措施
</errorWord>
      <group>L1_Other</group>
      <groupName>其他问题</groupName>
      <ability>L2_RepeatSentence</ability>
      <abilityName>重句检查</abilityName>
      <candidateList>
        <item/>
      </candidateList>
      <explain>重句检查</explain>
      <paraID>74A71B1E</paraID>
      <start>0</start>
      <end>17</end>
      <status>unmodified</status>
      <modifiedWord/>
      <trackRevisions>false</trackRevisions>
    </reviewItem>
    <reviewItem>
      <errorID/>
      <errorWord>原辅料乙醇、甘油、凡士林等物料加强贮存使用管理，</errorWord>
      <group>L1_Other</group>
      <groupName>其他问题</groupName>
      <ability>L2_RepeatSentence</ability>
      <abilityName>重句检查</abilityName>
      <candidateList>
        <item/>
      </candidateList>
      <explain>重句检查</explain>
      <paraID>3CC5692C</paraID>
      <start>0</start>
      <end>24</end>
      <status>unmodified</status>
      <modifiedWord/>
      <trackRevisions>false</trackRevisions>
    </reviewItem>
    <reviewItem>
      <errorID/>
      <errorWord>及时检查包装容器完好使用情况，</errorWord>
      <group>L1_Other</group>
      <groupName>其他问题</groupName>
      <ability>L2_RepeatSentence</ability>
      <abilityName>重句检查</abilityName>
      <candidateList>
        <item/>
      </candidateList>
      <explain>重句检查</explain>
      <paraID>3CC5692C</paraID>
      <start>24</start>
      <end>39</end>
      <status>unmodified</status>
      <modifiedWord/>
      <trackRevisions>false</trackRevisions>
    </reviewItem>
    <reviewItem>
      <errorID/>
      <errorWord>严防出现泄漏事故。</errorWord>
      <group>L1_Other</group>
      <groupName>其他问题</groupName>
      <ability>L2_RepeatSentence</ability>
      <abilityName>重句检查</abilityName>
      <candidateList>
        <item/>
      </candidateList>
      <explain>重句检查</explain>
      <paraID>3CC5692C</paraID>
      <start>39</start>
      <end>48</end>
      <status>unmodified</status>
      <modifiedWord/>
      <trackRevisions>false</trackRevisions>
    </reviewItem>
    <reviewItem>
      <errorID/>
      <errorWord>正常情况不易泄露，</errorWord>
      <group>L1_Other</group>
      <groupName>其他问题</groupName>
      <ability>L2_RepeatSentence</ability>
      <abilityName>重句检查</abilityName>
      <candidateList>
        <item/>
      </candidateList>
      <explain>重句检查</explain>
      <paraID>3CC5692C</paraID>
      <start>48</start>
      <end>57</end>
      <status>unmodified</status>
      <modifiedWord/>
      <trackRevisions>false</trackRevisions>
    </reviewItem>
    <reviewItem>
      <errorID/>
      <errorWord>若一旦发生泄漏情况，</errorWord>
      <group>L1_Other</group>
      <groupName>其他问题</groupName>
      <ability>L2_RepeatSentence</ability>
      <abilityName>重句检查</abilityName>
      <candidateList>
        <item/>
      </candidateList>
      <explain>重句检查</explain>
      <paraID>3CC5692C</paraID>
      <start>57</start>
      <end>67</end>
      <status>unmodified</status>
      <modifiedWord/>
      <trackRevisions>false</trackRevisions>
    </reviewItem>
    <reviewItem>
      <errorID/>
      <errorWord>应迅速撤离污染区人员至上风处，</errorWord>
      <group>L1_Other</group>
      <groupName>其他问题</groupName>
      <ability>L2_RepeatSentence</ability>
      <abilityName>重句检查</abilityName>
      <candidateList>
        <item/>
      </candidateList>
      <explain>重句检查</explain>
      <paraID>3CC5692C</paraID>
      <start>67</start>
      <end>82</end>
      <status>unmodified</status>
      <modifiedWord/>
      <trackRevisions>false</trackRevisions>
    </reviewItem>
    <reviewItem>
      <errorID/>
      <errorWord>设置一定隔离距离，</errorWord>
      <group>L1_Other</group>
      <groupName>其他问题</groupName>
      <ability>L2_RepeatSentence</ability>
      <abilityName>重句检查</abilityName>
      <candidateList>
        <item/>
      </candidateList>
      <explain>重句检查</explain>
      <paraID>3CC5692C</paraID>
      <start>82</start>
      <end>91</end>
      <status>unmodified</status>
      <modifiedWord/>
      <trackRevisions>false</trackRevisions>
    </reviewItem>
    <reviewItem>
      <errorID/>
      <errorWord>严格限制无关人员出入；</errorWord>
      <group>L1_Other</group>
      <groupName>其他问题</groupName>
      <ability>L2_RepeatSentence</ability>
      <abilityName>重句检查</abilityName>
      <candidateList>
        <item/>
      </candidateList>
      <explain>重句检查</explain>
      <paraID>3CC5692C</paraID>
      <start>91</start>
      <end>102</end>
      <status>unmodified</status>
      <modifiedWord/>
      <trackRevisions>false</trackRevisions>
    </reviewItem>
    <reviewItem>
      <errorID/>
      <errorWord>建议应急处理人员戴自给正压式呼吸器，</errorWord>
      <group>L1_Other</group>
      <groupName>其他问题</groupName>
      <ability>L2_RepeatSentence</ability>
      <abilityName>重句检查</abilityName>
      <candidateList>
        <item/>
      </candidateList>
      <explain>重句检查</explain>
      <paraID>3CC5692C</paraID>
      <start>102</start>
      <end>120</end>
      <status>unmodified</status>
      <modifiedWord/>
      <trackRevisions>false</trackRevisions>
    </reviewItem>
    <reviewItem>
      <errorID/>
      <errorWord>从上风处进入现场，</errorWord>
      <group>L1_Other</group>
      <groupName>其他问题</groupName>
      <ability>L2_RepeatSentence</ability>
      <abilityName>重句检查</abilityName>
      <candidateList>
        <item/>
      </candidateList>
      <explain>重句检查</explain>
      <paraID>3CC5692C</paraID>
      <start>125</start>
      <end>134</end>
      <status>unmodified</status>
      <modifiedWord/>
      <trackRevisions>false</trackRevisions>
    </reviewItem>
    <reviewItem>
      <errorID/>
      <errorWord>及时清理现场泄漏物料，</errorWord>
      <group>L1_Other</group>
      <groupName>其他问题</groupName>
      <ability>L2_RepeatSentence</ability>
      <abilityName>重句检查</abilityName>
      <candidateList>
        <item/>
      </candidateList>
      <explain>重句检查</explain>
      <paraID>3CC5692C</paraID>
      <start>134</start>
      <end>145</end>
      <status>unmodified</status>
      <modifiedWord/>
      <trackRevisions>false</trackRevisions>
    </reviewItem>
    <reviewItem>
      <errorID/>
      <errorWord>防止外排污染水环境。</errorWord>
      <group>L1_Other</group>
      <groupName>其他问题</groupName>
      <ability>L2_RepeatSentence</ability>
      <abilityName>重句检查</abilityName>
      <candidateList>
        <item/>
      </candidateList>
      <explain>重句检查</explain>
      <paraID>3CC5692C</paraID>
      <start>145</start>
      <end>155</end>
      <status>unmodified</status>
      <modifiedWord/>
      <trackRevisions>false</trackRevisions>
    </reviewItem>
    <reviewItem>
      <errorID/>
      <errorWord>（2）危废暂存过程中风险防范措施：</errorWord>
      <group>L1_Other</group>
      <groupName>其他问题</groupName>
      <ability>L2_RepeatSentence</ability>
      <abilityName>重句检查</abilityName>
      <candidateList>
        <item/>
      </candidateList>
      <explain>重句检查</explain>
      <paraID>6FE31B45</paraID>
      <start>0</start>
      <end>17</end>
      <status>unmodified</status>
      <modifiedWord/>
      <trackRevisions>false</trackRevisions>
    </reviewItem>
    <reviewItem>
      <errorID/>
      <errorWord>①危废暂存间贮存区域应符合有关安全、防火规定，</errorWord>
      <group>L1_Other</group>
      <groupName>其他问题</groupName>
      <ability>L2_RepeatSentence</ability>
      <abilityName>重句检查</abilityName>
      <candidateList>
        <item/>
      </candidateList>
      <explain>重句检查</explain>
      <paraID>7C8C6BA4</paraID>
      <start>0</start>
      <end>23</end>
      <status>unmodified</status>
      <modifiedWord/>
      <trackRevisions>false</trackRevisions>
    </reviewItem>
    <reviewItem>
      <errorID/>
      <errorWord>并设置相应的通风、防爆、防火、灭火等安全设施。</errorWord>
      <group>L1_Other</group>
      <groupName>其他问题</groupName>
      <ability>L2_RepeatSentence</ability>
      <abilityName>重句检查</abilityName>
      <candidateList>
        <item/>
      </candidateList>
      <explain>重句检查</explain>
      <paraID>7C8C6BA4</paraID>
      <start>23</start>
      <end>46</end>
      <status>unmodified</status>
      <modifiedWord/>
      <trackRevisions>false</trackRevisions>
    </reviewItem>
    <reviewItem>
      <errorID/>
      <errorWord>②储存地点设置围堰，</errorWord>
      <group>L1_Other</group>
      <groupName>其他问题</groupName>
      <ability>L2_RepeatSentence</ability>
      <abilityName>重句检查</abilityName>
      <candidateList>
        <item/>
      </candidateList>
      <explain>重句检查</explain>
      <paraID>3F1EDD20</paraID>
      <start>0</start>
      <end>10</end>
      <status>unmodified</status>
      <modifiedWord/>
      <trackRevisions>false</trackRevisions>
    </reviewItem>
    <reviewItem>
      <errorID/>
      <errorWord>防止事故泄露。</errorWord>
      <group>L1_Other</group>
      <groupName>其他问题</groupName>
      <ability>L2_RepeatSentence</ability>
      <abilityName>重句检查</abilityName>
      <candidateList>
        <item/>
      </candidateList>
      <explain>重句检查</explain>
      <paraID>3F1EDD20</paraID>
      <start>10</start>
      <end>17</end>
      <status>unmodified</status>
      <modifiedWord/>
      <trackRevisions>false</trackRevisions>
    </reviewItem>
    <reviewItem>
      <errorID/>
      <errorWord>③危废暂存间设置事故沟等风险防范措施。</errorWord>
      <group>L1_Other</group>
      <groupName>其他问题</groupName>
      <ability>L2_RepeatSentence</ability>
      <abilityName>重句检查</abilityName>
      <candidateList>
        <item/>
      </candidateList>
      <explain>重句检查</explain>
      <paraID>72564CC9</paraID>
      <start>0</start>
      <end>19</end>
      <status>unmodified</status>
      <modifiedWord/>
      <trackRevisions>false</trackRevisions>
    </reviewItem>
    <reviewItem>
      <errorID/>
      <errorWord>④建立安全生产岗位责任制，</errorWord>
      <group>L1_Other</group>
      <groupName>其他问题</groupName>
      <ability>L2_RepeatSentence</ability>
      <abilityName>重句检查</abilityName>
      <candidateList>
        <item/>
      </candidateList>
      <explain>重句检查</explain>
      <paraID> 73EFCE2</paraID>
      <start>0</start>
      <end>13</end>
      <status>unmodified</status>
      <modifiedWord/>
      <trackRevisions>false</trackRevisions>
    </reviewItem>
    <reviewItem>
      <errorID/>
      <errorWord>制定安全生产规章制度、安全操作规程，</errorWord>
      <group>L1_Other</group>
      <groupName>其他问题</groupName>
      <ability>L2_RepeatSentence</ability>
      <abilityName>重句检查</abilityName>
      <candidateList>
        <item/>
      </candidateList>
      <explain>重句检查</explain>
      <paraID> 73EFCE2</paraID>
      <start>13</start>
      <end>31</end>
      <status>unmodified</status>
      <modifiedWord/>
      <trackRevisions>false</trackRevisions>
    </reviewItem>
    <reviewItem>
      <errorID/>
      <errorWord>加强员工安全环保意识教育，</errorWord>
      <group>L1_Other</group>
      <groupName>其他问题</groupName>
      <ability>L2_RepeatSentence</ability>
      <abilityName>重句检查</abilityName>
      <candidateList>
        <item/>
      </candidateList>
      <explain>重句检查</explain>
      <paraID> 73EFCE2</paraID>
      <start>31</start>
      <end>44</end>
      <status>unmodified</status>
      <modifiedWord/>
      <trackRevisions>false</trackRevisions>
    </reviewItem>
    <reviewItem>
      <errorID/>
      <errorWord>树立安全生产意识，</errorWord>
      <group>L1_Other</group>
      <groupName>其他问题</groupName>
      <ability>L2_RepeatSentence</ability>
      <abilityName>重句检查</abilityName>
      <candidateList>
        <item/>
      </candidateList>
      <explain>重句检查</explain>
      <paraID> 73EFCE2</paraID>
      <start>44</start>
      <end>53</end>
      <status>unmodified</status>
      <modifiedWord/>
      <trackRevisions>false</trackRevisions>
    </reviewItem>
    <reviewItem>
      <errorID/>
      <errorWord>防止人为事故发生。</errorWord>
      <group>L1_Other</group>
      <groupName>其他问题</groupName>
      <ability>L2_RepeatSentence</ability>
      <abilityName>重句检查</abilityName>
      <candidateList>
        <item/>
      </candidateList>
      <explain>重句检查</explain>
      <paraID> 73EFCE2</paraID>
      <start>53</start>
      <end>62</end>
      <status>unmodified</status>
      <modifiedWord/>
      <trackRevisions>false</trackRevisions>
    </reviewItem>
    <reviewItem>
      <errorID/>
      <errorWord>（3）火灾事故风险防范措施
</errorWord>
      <group>L1_Other</group>
      <groupName>其他问题</groupName>
      <ability>L2_RepeatSentence</ability>
      <abilityName>重句检查</abilityName>
      <candidateList>
        <item/>
      </candidateList>
      <explain>重句检查</explain>
      <paraID>56F43773</paraID>
      <start>0</start>
      <end>14</end>
      <status>unmodified</status>
      <modifiedWord/>
      <trackRevisions>false</trackRevisions>
    </reviewItem>
    <reviewItem>
      <errorID/>
      <errorWord>①在工程设计中，</errorWord>
      <group>L1_Other</group>
      <groupName>其他问题</groupName>
      <ability>L2_RepeatSentence</ability>
      <abilityName>重句检查</abilityName>
      <candidateList>
        <item/>
      </candidateList>
      <explain>重句检查</explain>
      <paraID>26D08D2A</paraID>
      <start>0</start>
      <end>8</end>
      <status>unmodified</status>
      <modifiedWord/>
      <trackRevisions>false</trackRevisions>
    </reviewItem>
    <reviewItem>
      <errorID/>
      <errorWord>应严格按照国家有关规范和标准进行平面布置、建筑设计。</errorWord>
      <group>L1_Other</group>
      <groupName>其他问题</groupName>
      <ability>L2_RepeatSentence</ability>
      <abilityName>重句检查</abilityName>
      <candidateList>
        <item/>
      </candidateList>
      <explain>重句检查</explain>
      <paraID>26D08D2A</paraID>
      <start>8</start>
      <end>34</end>
      <status>unmodified</status>
      <modifiedWord/>
      <trackRevisions>false</trackRevisions>
    </reviewItem>
    <reviewItem>
      <errorID/>
      <errorWord>平面布置上建筑物间的距离必须符合有关防火设计规范，</errorWord>
      <group>L1_Other</group>
      <groupName>其他问题</groupName>
      <ability>L2_RepeatSentence</ability>
      <abilityName>重句检查</abilityName>
      <candidateList>
        <item/>
      </candidateList>
      <explain>重句检查</explain>
      <paraID>26D08D2A</paraID>
      <start>34</start>
      <end>59</end>
      <status>unmodified</status>
      <modifiedWord/>
      <trackRevisions>false</trackRevisions>
    </reviewItem>
    <reviewItem>
      <errorID/>
      <errorWord>各区可利用道路进行功能分区，</errorWord>
      <group>L1_Other</group>
      <groupName>其他问题</groupName>
      <ability>L2_RepeatSentence</ability>
      <abilityName>重句检查</abilityName>
      <candidateList>
        <item/>
      </candidateList>
      <explain>重句检查</explain>
      <paraID>26D08D2A</paraID>
      <start>59</start>
      <end>73</end>
      <status>unmodified</status>
      <modifiedWord/>
      <trackRevisions>false</trackRevisions>
    </reviewItem>
    <reviewItem>
      <errorID/>
      <errorWord>必须满足交通和消防两方面要求。</errorWord>
      <group>L1_Other</group>
      <groupName>其他问题</groupName>
      <ability>L2_RepeatSentence</ability>
      <abilityName>重句检查</abilityName>
      <candidateList>
        <item/>
      </candidateList>
      <explain>重句检查</explain>
      <paraID>26D08D2A</paraID>
      <start>73</start>
      <end>88</end>
      <status>unmodified</status>
      <modifiedWord/>
      <trackRevisions>false</trackRevisions>
    </reviewItem>
    <reviewItem>
      <errorID/>
      <errorWord>②建立健全安全、环境管理体系及高效的安全生产机构，</errorWord>
      <group>L1_Other</group>
      <groupName>其他问题</groupName>
      <ability>L2_RepeatSentence</ability>
      <abilityName>重句检查</abilityName>
      <candidateList>
        <item/>
      </candidateList>
      <explain>重句检查</explain>
      <paraID>47F22557</paraID>
      <start>0</start>
      <end>25</end>
      <status>unmodified</status>
      <modifiedWord/>
      <trackRevisions>false</trackRevisions>
    </reviewItem>
    <reviewItem>
      <errorID/>
      <errorWord>一旦发生事故，</errorWord>
      <group>L1_Other</group>
      <groupName>其他问题</groupName>
      <ability>L2_RepeatSentence</ability>
      <abilityName>重句检查</abilityName>
      <candidateList>
        <item/>
      </candidateList>
      <explain>重句检查</explain>
      <paraID>47F22557</paraID>
      <start>25</start>
      <end>32</end>
      <status>unmodified</status>
      <modifiedWord/>
      <trackRevisions>false</trackRevisions>
    </reviewItem>
    <reviewItem>
      <errorID/>
      <errorWord>要做到快速、高效、安全处置。</errorWord>
      <group>L1_Other</group>
      <groupName>其他问题</groupName>
      <ability>L2_RepeatSentence</ability>
      <abilityName>重句检查</abilityName>
      <candidateList>
        <item/>
      </candidateList>
      <explain>重句检查</explain>
      <paraID>47F22557</paraID>
      <start>32</start>
      <end>46</end>
      <status>unmodified</status>
      <modifiedWord/>
      <trackRevisions>false</trackRevisions>
    </reviewItem>
    <reviewItem>
      <errorID/>
      <errorWord>③厂内的电气设备严格按照防爆区划分配置。</errorWord>
      <group>L1_Other</group>
      <groupName>其他问题</groupName>
      <ability>L2_RepeatSentence</ability>
      <abilityName>重句检查</abilityName>
      <candidateList>
        <item/>
      </candidateList>
      <explain>重句检查</explain>
      <paraID>2F5C8FBB</paraID>
      <start>0</start>
      <end>20</end>
      <status>unmodified</status>
      <modifiedWord/>
      <trackRevisions>false</trackRevisions>
    </reviewItem>
    <reviewItem>
      <errorID/>
      <errorWord>④如突发火灾，</errorWord>
      <group>L1_Other</group>
      <groupName>其他问题</groupName>
      <ability>L2_RepeatSentence</ability>
      <abilityName>重句检查</abilityName>
      <candidateList>
        <item/>
      </candidateList>
      <explain>重句检查</explain>
      <paraID>52DC52A7</paraID>
      <start>0</start>
      <end>7</end>
      <status>unmodified</status>
      <modifiedWord/>
      <trackRevisions>false</trackRevisions>
    </reviewItem>
    <reviewItem>
      <errorID/>
      <errorWord>应立即采取急救措施，</errorWord>
      <group>L1_Other</group>
      <groupName>其他问题</groupName>
      <ability>L2_RepeatSentence</ability>
      <abilityName>重句检查</abilityName>
      <candidateList>
        <item/>
      </candidateList>
      <explain>重句检查</explain>
      <paraID>52DC52A7</paraID>
      <start>7</start>
      <end>17</end>
      <status>unmodified</status>
      <modifiedWord/>
      <trackRevisions>false</trackRevisions>
    </reviewItem>
    <reviewItem>
      <errorID/>
      <errorWord>并及时向当地环保局等有关部门报告。</errorWord>
      <group>L1_Other</group>
      <groupName>其他问题</groupName>
      <ability>L2_RepeatSentence</ability>
      <abilityName>重句检查</abilityName>
      <candidateList>
        <item/>
      </candidateList>
      <explain>重句检查</explain>
      <paraID>52DC52A7</paraID>
      <start>17</start>
      <end>34</end>
      <status>unmodified</status>
      <modifiedWord/>
      <trackRevisions>false</trackRevisions>
    </reviewItem>
    <reviewItem>
      <errorID/>
      <errorWord>一旦发生火灾事故，</errorWord>
      <group>L1_Other</group>
      <groupName>其他问题</groupName>
      <ability>L2_RepeatSentence</ability>
      <abilityName>重句检查</abilityName>
      <candidateList>
        <item/>
      </candidateList>
      <explain>重句检查</explain>
      <paraID>52DC52A7</paraID>
      <start>34</start>
      <end>43</end>
      <status>unmodified</status>
      <modifiedWord/>
      <trackRevisions>false</trackRevisions>
    </reviewItem>
    <reviewItem>
      <errorID/>
      <errorWord>迅速按灭火作战预案紧急处理。</errorWord>
      <group>L1_Other</group>
      <groupName>其他问题</groupName>
      <ability>L2_RepeatSentence</ability>
      <abilityName>重句检查</abilityName>
      <candidateList>
        <item/>
      </candidateList>
      <explain>重句检查</explain>
      <paraID>52DC52A7</paraID>
      <start>43</start>
      <end>57</end>
      <status>unmodified</status>
      <modifiedWord/>
      <trackRevisions>false</trackRevisions>
    </reviewItem>
    <reviewItem>
      <errorID/>
      <errorWord>⑤一旦发生事故，</errorWord>
      <group>L1_Other</group>
      <groupName>其他问题</groupName>
      <ability>L2_RepeatSentence</ability>
      <abilityName>重句检查</abilityName>
      <candidateList>
        <item/>
      </candidateList>
      <explain>重句检查</explain>
      <paraID>677F09C3</paraID>
      <start>0</start>
      <end>8</end>
      <status>unmodified</status>
      <modifiedWord/>
      <trackRevisions>false</trackRevisions>
    </reviewItem>
    <reviewItem>
      <errorID/>
      <errorWord>建设单位应及时采用正确方法处理所发生事故，</errorWord>
      <group>L1_Other</group>
      <groupName>其他问题</groupName>
      <ability>L2_RepeatSentence</ability>
      <abilityName>重句检查</abilityName>
      <candidateList>
        <item/>
      </candidateList>
      <explain>重句检查</explain>
      <paraID>677F09C3</paraID>
      <start>8</start>
      <end>29</end>
      <status>unmodified</status>
      <modifiedWord/>
      <trackRevisions>false</trackRevisions>
    </reviewItem>
    <reviewItem>
      <errorID/>
      <errorWord>应急处理人员穿戴全身专用防护服，</errorWord>
      <group>L1_Other</group>
      <groupName>其他问题</groupName>
      <ability>L2_RepeatSentence</ability>
      <abilityName>重句检查</abilityName>
      <candidateList>
        <item/>
      </candidateList>
      <explain>重句检查</explain>
      <paraID>677F09C3</paraID>
      <start>29</start>
      <end>45</end>
      <status>unmodified</status>
      <modifiedWord/>
      <trackRevisions>false</trackRevisions>
    </reviewItem>
    <reviewItem>
      <errorID/>
      <errorWord>佩戴氧气呼吸器对事故进行应急处理，</errorWord>
      <group>L1_Other</group>
      <groupName>其他问题</groupName>
      <ability>L2_RepeatSentence</ability>
      <abilityName>重句检查</abilityName>
      <candidateList>
        <item/>
      </candidateList>
      <explain>重句检查</explain>
      <paraID>677F09C3</paraID>
      <start>45</start>
      <end>62</end>
      <status>unmodified</status>
      <modifiedWord/>
      <trackRevisions>false</trackRevisions>
    </reviewItem>
    <reviewItem>
      <errorID/>
      <errorWord>尽量减轻对人员的影响，</errorWord>
      <group>L1_Other</group>
      <groupName>其他问题</groupName>
      <ability>L2_RepeatSentence</ability>
      <abilityName>重句检查</abilityName>
      <candidateList>
        <item/>
      </candidateList>
      <explain>重句检查</explain>
      <paraID>677F09C3</paraID>
      <start>62</start>
      <end>73</end>
      <status>unmodified</status>
      <modifiedWord/>
      <trackRevisions>false</trackRevisions>
    </reviewItem>
    <reviewItem>
      <errorID/>
      <errorWord>发生小范围火灾事故时，</errorWord>
      <group>L1_Other</group>
      <groupName>其他问题</groupName>
      <ability>L2_RepeatSentence</ability>
      <abilityName>重句检查</abilityName>
      <candidateList>
        <item/>
      </candidateList>
      <explain>重句检查</explain>
      <paraID>677F09C3</paraID>
      <start>73</start>
      <end>84</end>
      <status>unmodified</status>
      <modifiedWord/>
      <trackRevisions>false</trackRevisions>
    </reviewItem>
    <reviewItem>
      <errorID/>
      <errorWord>使用干粉灭火器及时灭火；</errorWord>
      <group>L1_Other</group>
      <groupName>其他问题</groupName>
      <ability>L2_RepeatSentence</ability>
      <abilityName>重句检查</abilityName>
      <candidateList>
        <item/>
      </candidateList>
      <explain>重句检查</explain>
      <paraID>677F09C3</paraID>
      <start>84</start>
      <end>96</end>
      <status>unmodified</status>
      <modifiedWord/>
      <trackRevisions>false</trackRevisions>
    </reviewItem>
    <reviewItem>
      <errorID/>
      <errorWord>发生大范围火灾事故时，</errorWord>
      <group>L1_Other</group>
      <groupName>其他问题</groupName>
      <ability>L2_RepeatSentence</ability>
      <abilityName>重句检查</abilityName>
      <candidateList>
        <item/>
      </candidateList>
      <explain>重句检查</explain>
      <paraID>677F09C3</paraID>
      <start>96</start>
      <end>107</end>
      <status>unmodified</status>
      <modifiedWord/>
      <trackRevisions>false</trackRevisions>
    </reviewItem>
    <reviewItem>
      <errorID/>
      <errorWord>使用消防水及时灭火。</errorWord>
      <group>L1_Other</group>
      <groupName>其他问题</groupName>
      <ability>L2_RepeatSentence</ability>
      <abilityName>重句检查</abilityName>
      <candidateList>
        <item/>
      </candidateList>
      <explain>重句检查</explain>
      <paraID>677F09C3</paraID>
      <start>107</start>
      <end>117</end>
      <status>unmodified</status>
      <modifiedWord/>
      <trackRevisions>false</trackRevisions>
    </reviewItem>
    <reviewItem>
      <errorID/>
      <errorWord>从环保角度分析，</errorWord>
      <group>L1_Other</group>
      <groupName>其他问题</groupName>
      <ability>L2_RepeatSentence</ability>
      <abilityName>重句检查</abilityName>
      <candidateList>
        <item/>
      </candidateList>
      <explain>重句检查</explain>
      <paraID> 5AD1274</paraID>
      <start>112</start>
      <end>120</end>
      <status>unmodified</status>
      <modifiedWord/>
      <trackRevisions>false</trackRevisions>
    </reviewItem>
    <reviewItem>
      <errorID/>
      <errorWord>非甲烷总烃
</errorWord>
      <group>L1_Other</group>
      <groupName>其他问题</groupName>
      <ability>L2_RepeatSentence</ability>
      <abilityName>重句检查</abilityName>
      <candidateList>
        <item/>
      </candidateList>
      <explain>重句检查</explain>
      <paraID>554FE88A</paraID>
      <start>0</start>
      <end>6</end>
      <status>unmodified</status>
      <modifiedWord/>
      <trackRevisions>false</trackRevisions>
    </reviewItem>
    <reviewItem>
      <errorID/>
      <errorWord>028t/a
</errorWord>
      <group>L1_Other</group>
      <groupName>其他问题</groupName>
      <ability>L2_RepeatSentence</ability>
      <abilityName>重句检查</abilityName>
      <candidateList>
        <item/>
      </candidateList>
      <explain>重句检查</explain>
      <paraID>71A4A43B</paraID>
      <start>2</start>
      <end>9</end>
      <status>unmodified</status>
      <modifiedWord/>
      <trackRevisions>false</trackRevisions>
    </reviewItem>
    <reviewItem>
      <errorID/>
      <errorWord>028t/a
</errorWord>
      <group>L1_Other</group>
      <groupName>其他问题</groupName>
      <ability>L2_RepeatSentence</ability>
      <abilityName>重句检查</abilityName>
      <candidateList>
        <item/>
      </candidateList>
      <explain>重句检查</explain>
      <paraID>471AA217</paraID>
      <start>3</start>
      <end>10</end>
      <status>unmodified</status>
      <modifiedWord/>
      <trackRevisions>false</trackRevisions>
    </reviewItem>
    <reviewItem>
      <errorID/>
      <errorWord>471m3/a
</errorWord>
      <group>L1_Other</group>
      <groupName>其他问题</groupName>
      <ability>L2_RepeatSentence</ability>
      <abilityName>重句检查</abilityName>
      <candidateList>
        <item/>
      </candidateList>
      <explain>重句检查</explain>
      <paraID>1FC4EE4A</paraID>
      <start>4</start>
      <end>12</end>
      <status>unmodified</status>
      <modifiedWord/>
      <trackRevisions>false</trackRevisions>
    </reviewItem>
    <reviewItem>
      <errorID/>
      <errorWord>471m3/a
</errorWord>
      <group>L1_Other</group>
      <groupName>其他问题</groupName>
      <ability>L2_RepeatSentence</ability>
      <abilityName>重句检查</abilityName>
      <candidateList>
        <item/>
      </candidateList>
      <explain>重句检查</explain>
      <paraID>5EC84AA0</paraID>
      <start>4</start>
      <end>12</end>
      <status>unmodified</status>
      <modifiedWord/>
      <trackRevisions>false</trackRevisions>
    </reviewItem>
    <reviewItem>
      <errorID/>
      <errorWord>471m3/a
</errorWord>
      <group>L1_Other</group>
      <groupName>其他问题</groupName>
      <ability>L2_RepeatSentence</ability>
      <abilityName>重句检查</abilityName>
      <candidateList>
        <item/>
      </candidateList>
      <explain>重句检查</explain>
      <paraID>52746928</paraID>
      <start>5</start>
      <end>13</end>
      <status>unmodified</status>
      <modifiedWord/>
      <trackRevisions>false</trackRevisions>
    </reviewItem>
    <reviewItem>
      <errorID/>
      <errorWord>0063t/a
</errorWord>
      <group>L1_Other</group>
      <groupName>其他问题</groupName>
      <ability>L2_RepeatSentence</ability>
      <abilityName>重句检查</abilityName>
      <candidateList>
        <item/>
      </candidateList>
      <explain>重句检查</explain>
      <paraID> FBE7473</paraID>
      <start>2</start>
      <end>10</end>
      <status>unmodified</status>
      <modifiedWord/>
      <trackRevisions>false</trackRevisions>
    </reviewItem>
    <reviewItem>
      <errorID/>
      <errorWord>0063t/a
</errorWord>
      <group>L1_Other</group>
      <groupName>其他问题</groupName>
      <ability>L2_RepeatSentence</ability>
      <abilityName>重句检查</abilityName>
      <candidateList>
        <item/>
      </candidateList>
      <explain>重句检查</explain>
      <paraID>32A2A487</paraID>
      <start>2</start>
      <end>10</end>
      <status>unmodified</status>
      <modifiedWord/>
      <trackRevisions>false</trackRevisions>
    </reviewItem>
    <reviewItem>
      <errorID/>
      <errorWord>0063t/a
</errorWord>
      <group>L1_Other</group>
      <groupName>其他问题</groupName>
      <ability>L2_RepeatSentence</ability>
      <abilityName>重句检查</abilityName>
      <candidateList>
        <item/>
      </candidateList>
      <explain>重句检查</explain>
      <paraID>1AD7A041</paraID>
      <start>3</start>
      <end>11</end>
      <status>unmodified</status>
      <modifiedWord/>
      <trackRevisions>false</trackRevisions>
    </reviewItem>
    <reviewItem>
      <errorID/>
      <errorWord>NH3-N
</errorWord>
      <group>L1_Other</group>
      <groupName>其他问题</groupName>
      <ability>L2_RepeatSentence</ability>
      <abilityName>重句检查</abilityName>
      <candidateList>
        <item/>
      </candidateList>
      <explain>重句检查</explain>
      <paraID>5890A917</paraID>
      <start>0</start>
      <end>6</end>
      <status>unmodified</status>
      <modifiedWord/>
      <trackRevisions>false</trackRevisions>
    </reviewItem>
    <reviewItem>
      <errorID/>
      <errorWord>0006t/a
</errorWord>
      <group>L1_Other</group>
      <groupName>其他问题</groupName>
      <ability>L2_RepeatSentence</ability>
      <abilityName>重句检查</abilityName>
      <candidateList>
        <item/>
      </candidateList>
      <explain>重句检查</explain>
      <paraID>3891C844</paraID>
      <start>2</start>
      <end>10</end>
      <status>unmodified</status>
      <modifiedWord/>
      <trackRevisions>false</trackRevisions>
    </reviewItem>
    <reviewItem>
      <errorID/>
      <errorWord>0006t/a
</errorWord>
      <group>L1_Other</group>
      <groupName>其他问题</groupName>
      <ability>L2_RepeatSentence</ability>
      <abilityName>重句检查</abilityName>
      <candidateList>
        <item/>
      </candidateList>
      <explain>重句检查</explain>
      <paraID>5638B6E0</paraID>
      <start>2</start>
      <end>10</end>
      <status>unmodified</status>
      <modifiedWord/>
      <trackRevisions>false</trackRevisions>
    </reviewItem>
    <reviewItem>
      <errorID/>
      <errorWord>0006t/a
</errorWord>
      <group>L1_Other</group>
      <groupName>其他问题</groupName>
      <ability>L2_RepeatSentence</ability>
      <abilityName>重句检查</abilityName>
      <candidateList>
        <item/>
      </candidateList>
      <explain>重句检查</explain>
      <paraID>493DF916</paraID>
      <start>3</start>
      <end>11</end>
      <status>unmodified</status>
      <modifiedWord/>
      <trackRevisions>false</trackRevisions>
    </reviewItem>
    <reviewItem>
      <errorID/>
      <errorWord>职工生活垃圾
</errorWord>
      <group>L1_Other</group>
      <groupName>其他问题</groupName>
      <ability>L2_RepeatSentence</ability>
      <abilityName>重句检查</abilityName>
      <candidateList>
        <item/>
      </candidateList>
      <explain>重句检查</explain>
      <paraID>5C520300</paraID>
      <start>0</start>
      <end>7</end>
      <status>unmodified</status>
      <modifiedWord/>
      <trackRevisions>false</trackRevisions>
    </reviewItem>
    <reviewItem>
      <errorID/>
      <errorWord>23t/a
</errorWord>
      <group>L1_Other</group>
      <groupName>其他问题</groupName>
      <ability>L2_RepeatSentence</ability>
      <abilityName>重句检查</abilityName>
      <candidateList>
        <item/>
      </candidateList>
      <explain>重句检查</explain>
      <paraID>230AC714</paraID>
      <start>2</start>
      <end>8</end>
      <status>unmodified</status>
      <modifiedWord/>
      <trackRevisions>false</trackRevisions>
    </reviewItem>
    <reviewItem>
      <errorID/>
      <errorWord>23t/a
</errorWord>
      <group>L1_Other</group>
      <groupName>其他问题</groupName>
      <ability>L2_RepeatSentence</ability>
      <abilityName>重句检查</abilityName>
      <candidateList>
        <item/>
      </candidateList>
      <explain>重句检查</explain>
      <paraID>51B13686</paraID>
      <start>2</start>
      <end>8</end>
      <status>unmodified</status>
      <modifiedWord/>
      <trackRevisions>false</trackRevisions>
    </reviewItem>
    <reviewItem>
      <errorID/>
      <errorWord>23t/a
</errorWord>
      <group>L1_Other</group>
      <groupName>其他问题</groupName>
      <ability>L2_RepeatSentence</ability>
      <abilityName>重句检查</abilityName>
      <candidateList>
        <item/>
      </candidateList>
      <explain>重句检查</explain>
      <paraID>1F92DE66</paraID>
      <start>3</start>
      <end>9</end>
      <status>unmodified</status>
      <modifiedWord/>
      <trackRevisions>false</trackRevisions>
    </reviewItem>
    <reviewItem>
      <errorID/>
      <errorWord>化粪池污泥
</errorWord>
      <group>L1_Other</group>
      <groupName>其他问题</groupName>
      <ability>L2_RepeatSentence</ability>
      <abilityName>重句检查</abilityName>
      <candidateList>
        <item/>
      </candidateList>
      <explain>重句检查</explain>
      <paraID> 8649E67</paraID>
      <start>0</start>
      <end>6</end>
      <status>unmodified</status>
      <modifiedWord/>
      <trackRevisions>false</trackRevisions>
    </reviewItem>
    <reviewItem>
      <errorID/>
      <errorWord>615t/a
</errorWord>
      <group>L1_Other</group>
      <groupName>其他问题</groupName>
      <ability>L2_RepeatSentence</ability>
      <abilityName>重句检查</abilityName>
      <candidateList>
        <item/>
      </candidateList>
      <explain>重句检查</explain>
      <paraID>1E96550F</paraID>
      <start>2</start>
      <end>9</end>
      <status>unmodified</status>
      <modifiedWord/>
      <trackRevisions>false</trackRevisions>
    </reviewItem>
    <reviewItem>
      <errorID/>
      <errorWord>615t/a
</errorWord>
      <group>L1_Other</group>
      <groupName>其他问题</groupName>
      <ability>L2_RepeatSentence</ability>
      <abilityName>重句检查</abilityName>
      <candidateList>
        <item/>
      </candidateList>
      <explain>重句检查</explain>
      <paraID>46640B7C</paraID>
      <start>2</start>
      <end>9</end>
      <status>unmodified</status>
      <modifiedWord/>
      <trackRevisions>false</trackRevisions>
    </reviewItem>
    <reviewItem>
      <errorID/>
      <errorWord>615t/a
</errorWord>
      <group>L1_Other</group>
      <groupName>其他问题</groupName>
      <ability>L2_RepeatSentence</ability>
      <abilityName>重句检查</abilityName>
      <candidateList>
        <item/>
      </candidateList>
      <explain>重句检查</explain>
      <paraID>74A24043</paraID>
      <start>3</start>
      <end>10</end>
      <status>unmodified</status>
      <modifiedWord/>
      <trackRevisions>false</trackRevisions>
    </reviewItem>
    <reviewItem>
      <errorID/>
      <errorWord>原辅材料使用（除乙醇外）和成品包装过程
</errorWord>
      <group>L1_Other</group>
      <groupName>其他问题</groupName>
      <ability>L2_RepeatSentence</ability>
      <abilityName>重句检查</abilityName>
      <candidateList>
        <item/>
      </candidateList>
      <explain>重句检查</explain>
      <paraID>6318D12E</paraID>
      <start>0</start>
      <end>20</end>
      <status>unmodified</status>
      <modifiedWord/>
      <trackRevisions>false</trackRevisions>
    </reviewItem>
    <reviewItem>
      <errorID/>
      <errorWord>废塑料、废纸箱
</errorWord>
      <group>L1_Other</group>
      <groupName>其他问题</groupName>
      <ability>L2_RepeatSentence</ability>
      <abilityName>重句检查</abilityName>
      <candidateList>
        <item/>
      </candidateList>
      <explain>重句检查</explain>
      <paraID>38ADF3EC</paraID>
      <start>0</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60D781A9</paraID>
      <start>2</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3209335F</paraID>
      <start>3</start>
      <end>9</end>
      <status>unmodified</status>
      <modifiedWord/>
      <trackRevisions>false</trackRevisions>
    </reviewItem>
    <reviewItem>
      <errorID/>
      <errorWord>废PPF滤芯
</errorWord>
      <group>L1_Other</group>
      <groupName>其他问题</groupName>
      <ability>L2_RepeatSentence</ability>
      <abilityName>重句检查</abilityName>
      <candidateList>
        <item/>
      </candidateList>
      <explain>重句检查</explain>
      <paraID> A1C4273</paraID>
      <start>0</start>
      <end>7</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5FEB4DFE</paraID>
      <start>2</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613FADEC</paraID>
      <start>2</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7FF78A38</paraID>
      <start>3</start>
      <end>9</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23A7804B</paraID>
      <start>2</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54CA250C</paraID>
      <start>2</start>
      <end>8</end>
      <status>unmodified</status>
      <modifiedWord/>
      <trackRevisions>false</trackRevisions>
    </reviewItem>
    <reviewItem>
      <errorID/>
      <errorWord>05t/a
</errorWord>
      <group>L1_Other</group>
      <groupName>其他问题</groupName>
      <ability>L2_RepeatSentence</ability>
      <abilityName>重句检查</abilityName>
      <candidateList>
        <item/>
      </candidateList>
      <explain>重句检查</explain>
      <paraID>3655DA22</paraID>
      <start>3</start>
      <end>9</end>
      <status>unmodified</status>
      <modifiedWord/>
      <trackRevisions>false</trackRevisions>
    </reviewItem>
    <reviewItem>
      <errorID/>
      <errorWord>废反渗透膜
</errorWord>
      <group>L1_Other</group>
      <groupName>其他问题</groupName>
      <ability>L2_RepeatSentence</ability>
      <abilityName>重句检查</abilityName>
      <candidateList>
        <item/>
      </candidateList>
      <explain>重句检查</explain>
      <paraID>27384BC6</paraID>
      <start>0</start>
      <end>6</end>
      <status>unmodified</status>
      <modifiedWord/>
      <trackRevisions>false</trackRevisions>
    </reviewItem>
    <reviewItem>
      <errorID/>
      <errorWord>02t/a
</errorWord>
      <group>L1_Other</group>
      <groupName>其他问题</groupName>
      <ability>L2_RepeatSentence</ability>
      <abilityName>重句检查</abilityName>
      <candidateList>
        <item/>
      </candidateList>
      <explain>重句检查</explain>
      <paraID>453B7F8D</paraID>
      <start>2</start>
      <end>8</end>
      <status>unmodified</status>
      <modifiedWord/>
      <trackRevisions>false</trackRevisions>
    </reviewItem>
    <reviewItem>
      <errorID/>
      <errorWord>02t/a
</errorWord>
      <group>L1_Other</group>
      <groupName>其他问题</groupName>
      <ability>L2_RepeatSentence</ability>
      <abilityName>重句检查</abilityName>
      <candidateList>
        <item/>
      </candidateList>
      <explain>重句检查</explain>
      <paraID>242EE986</paraID>
      <start>2</start>
      <end>8</end>
      <status>unmodified</status>
      <modifiedWord/>
      <trackRevisions>false</trackRevisions>
    </reviewItem>
    <reviewItem>
      <errorID/>
      <errorWord>02t/a
</errorWord>
      <group>L1_Other</group>
      <groupName>其他问题</groupName>
      <ability>L2_RepeatSentence</ability>
      <abilityName>重句检查</abilityName>
      <candidateList>
        <item/>
      </candidateList>
      <explain>重句检查</explain>
      <paraID>15A16C6A</paraID>
      <start>3</start>
      <end>9</end>
      <status>unmodified</status>
      <modifiedWord/>
      <trackRevisions>false</trackRevisions>
    </reviewItem>
    <reviewItem>
      <errorID/>
      <errorWord>中药液过滤过程
</errorWord>
      <group>L1_Other</group>
      <groupName>其他问题</groupName>
      <ability>L2_RepeatSentence</ability>
      <abilityName>重句检查</abilityName>
      <candidateList>
        <item/>
      </candidateList>
      <explain>重句检查</explain>
      <paraID> 78E810D</paraID>
      <start>0</start>
      <end>8</end>
      <status>unmodified</status>
      <modifiedWord/>
      <trackRevisions>false</trackRevisions>
    </reviewItem>
    <reviewItem>
      <errorID/>
      <errorWord>75t/a
</errorWord>
      <group>L1_Other</group>
      <groupName>其他问题</groupName>
      <ability>L2_RepeatSentence</ability>
      <abilityName>重句检查</abilityName>
      <candidateList>
        <item/>
      </candidateList>
      <explain>重句检查</explain>
      <paraID>19FCC7A8</paraID>
      <start>3</start>
      <end>9</end>
      <status>unmodified</status>
      <modifiedWord/>
      <trackRevisions>false</trackRevisions>
    </reviewItem>
    <reviewItem>
      <errorID/>
      <errorWord>75t/a
</errorWord>
      <group>L1_Other</group>
      <groupName>其他问题</groupName>
      <ability>L2_RepeatSentence</ability>
      <abilityName>重句检查</abilityName>
      <candidateList>
        <item/>
      </candidateList>
      <explain>重句检查</explain>
      <paraID>16FD417D</paraID>
      <start>4</start>
      <end>10</end>
      <status>unmodified</status>
      <modifiedWord/>
      <trackRevisions>false</trackRevisions>
    </reviewItem>
    <reviewItem>
      <errorID/>
      <errorWord>厂区一体化污水处理设施
</errorWord>
      <group>L1_Other</group>
      <groupName>其他问题</groupName>
      <ability>L2_RepeatSentence</ability>
      <abilityName>重句检查</abilityName>
      <candidateList>
        <item/>
      </candidateList>
      <explain>重句检查</explain>
      <paraID>666B462F</paraID>
      <start>0</start>
      <end>12</end>
      <status>unmodified</status>
      <modifiedWord/>
      <trackRevisions>false</trackRevisions>
    </reviewItem>
    <reviewItem>
      <errorID/>
      <errorWord>005t/a
</errorWord>
      <group>L1_Other</group>
      <groupName>其他问题</groupName>
      <ability>L2_RepeatSentence</ability>
      <abilityName>重句检查</abilityName>
      <candidateList>
        <item/>
      </candidateList>
      <explain>重句检查</explain>
      <paraID>303FEFE1</paraID>
      <start>2</start>
      <end>9</end>
      <status>unmodified</status>
      <modifiedWord/>
      <trackRevisions>false</trackRevisions>
    </reviewItem>
    <reviewItem>
      <errorID/>
      <errorWord>005t/a
</errorWord>
      <group>L1_Other</group>
      <groupName>其他问题</groupName>
      <ability>L2_RepeatSentence</ability>
      <abilityName>重句检查</abilityName>
      <candidateList>
        <item/>
      </candidateList>
      <explain>重句检查</explain>
      <paraID>3EA5F29C</paraID>
      <start>3</start>
      <end>10</end>
      <status>unmodified</status>
      <modifiedWord/>
      <trackRevisions>false</trackRevisions>
    </reviewItem>
    <reviewItem>
      <errorID/>
      <errorWord>有机废气治理设施
</errorWord>
      <group>L1_Other</group>
      <groupName>其他问题</groupName>
      <ability>L2_RepeatSentence</ability>
      <abilityName>重句检查</abilityName>
      <candidateList>
        <item/>
      </candidateList>
      <explain>重句检查</explain>
      <paraID>  59015F</paraID>
      <start>0</start>
      <end>9</end>
      <status>unmodified</status>
      <modifiedWord/>
      <trackRevisions>false</trackRevisions>
    </reviewItem>
    <reviewItem>
      <errorID/>
      <errorWord>原辅材料（乙醇）使用
</errorWord>
      <group>L1_Other</group>
      <groupName>其他问题</groupName>
      <ability>L2_RepeatSentence</ability>
      <abilityName>重句检查</abilityName>
      <candidateList>
        <item/>
      </candidateList>
      <explain>重句检查</explain>
      <paraID>30C3B55A</paraID>
      <start>0</start>
      <end>11</end>
      <status>unmodified</status>
      <modifiedWord/>
      <trackRevisions>false</trackRevisions>
    </reviewItem>
    <reviewItem>
      <errorID/>
      <errorWord>废包装材料
</errorWord>
      <group>L1_Other</group>
      <groupName>其他问题</groupName>
      <ability>L2_RepeatSentence</ability>
      <abilityName>重句检查</abilityName>
      <candidateList>
        <item/>
      </candidateList>
      <explain>重句检查</explain>
      <paraID>7A8E0691</paraID>
      <start>0</start>
      <end>6</end>
      <status>unmodified</status>
      <modifiedWord/>
      <trackRevisions>false</trackRevisions>
    </reviewItem>
    <reviewItem>
      <errorID/>
      <errorWord>液体卫生材料生产线过滤过程
</errorWord>
      <group>L1_Other</group>
      <groupName>其他问题</groupName>
      <ability>L2_RepeatSentence</ability>
      <abilityName>重句检查</abilityName>
      <candidateList>
        <item/>
      </candidateList>
      <explain>重句检查</explain>
      <paraID>5C81E061</paraID>
      <start>0</start>
      <end>14</end>
      <status>unmodified</status>
      <modifiedWord/>
      <trackRevisions>false</trackRevisions>
    </reviewItem>
    <reviewItem>
      <errorID/>
      <errorWord>液体卫生材料生产线储液桶灭菌过程
</errorWord>
      <group>L1_Other</group>
      <groupName>其他问题</groupName>
      <ability>L2_RepeatSentence</ability>
      <abilityName>重句检查</abilityName>
      <candidateList>
        <item/>
      </candidateList>
      <explain>重句检查</explain>
      <paraID>6B3061D2</paraID>
      <start>0</start>
      <end>17</end>
      <status>unmodified</status>
      <modifiedWord/>
      <trackRevisions>false</trackRevisions>
    </reviewItem>
    <reviewItem>
      <errorID/>
      <errorWord>车间循环风装置
</errorWord>
      <group>L1_Other</group>
      <groupName>其他问题</groupName>
      <ability>L2_RepeatSentence</ability>
      <abilityName>重句检查</abilityName>
      <candidateList>
        <item/>
      </candidateList>
      <explain>重句检查</explain>
      <paraID> AC7B7F0</paraID>
      <start>0</start>
      <end>8</end>
      <status>unmodified</status>
      <modifiedWord/>
      <trackRevisions>false</trackRevisions>
    </reviewItem>
    <reviewItem>
      <errorID/>
      <errorWord>004t/a
</errorWord>
      <group>L1_Other</group>
      <groupName>其他问题</groupName>
      <ability>L2_RepeatSentence</ability>
      <abilityName>重句检查</abilityName>
      <candidateList>
        <item/>
      </candidateList>
      <explain>重句检查</explain>
      <paraID>5DCF29B6</paraID>
      <start>2</start>
      <end>9</end>
      <status>unmodified</status>
      <modifiedWord/>
      <trackRevisions>false</trackRevisions>
    </reviewItem>
    <reviewItem>
      <errorID/>
      <errorWord>004t/a
</errorWord>
      <group>L1_Other</group>
      <groupName>其他问题</groupName>
      <ability>L2_RepeatSentence</ability>
      <abilityName>重句检查</abilityName>
      <candidateList>
        <item/>
      </candidateList>
      <explain>重句检查</explain>
      <paraID>1BAC5789</paraID>
      <start>3</start>
      <end>10</end>
      <status>unmodified</status>
      <modifiedWord/>
      <trackRevisions>false</trackRevisions>
    </reviewItem>
    <reviewItem>
      <errorID>1664afb8-f669-4731-a478-a187bb59fde7</errorID>
      <errorWord>        </errorWord>
      <group>L1_Format</group>
      <groupName>格式问题</groupName>
      <ability>L2_Whitespace</ability>
      <abilityName>空白字符</abilityName>
      <candidateList>
        <item/>
      </candidateList>
      <explain>文本间存在多余的空白字符。</explain>
      <paraID>78AE27F3</paraID>
      <start>3</start>
      <end>11</end>
      <status>unmodified</status>
      <modifiedWord/>
      <trackRevisions>false</trackRevisions>
    </reviewItem>
    <reviewItem>
      <errorID>b749e804-0f26-4800-9a95-3da1b6a42290</errorID>
      <errorWord>     </errorWord>
      <group>L1_Format</group>
      <groupName>格式问题</groupName>
      <ability>L2_Whitespace</ability>
      <abilityName>空白字符</abilityName>
      <candidateList>
        <item/>
      </candidateList>
      <explain>文本间存在多余的空白字符。</explain>
      <paraID> 20370C4</paraID>
      <start>3</start>
      <end>8</end>
      <status>unmodified</status>
      <modifiedWord/>
      <trackRevisions>false</trackRevisions>
    </reviewItem>
    <reviewItem>
      <errorID>c061b46e-a992-4ad6-ad6b-97e6a7b2c1cd</errorID>
      <errorWord>       </errorWord>
      <group>L1_Format</group>
      <groupName>格式问题</groupName>
      <ability>L2_Whitespace</ability>
      <abilityName>空白字符</abilityName>
      <candidateList>
        <item/>
      </candidateList>
      <explain>文本间存在多余的空白字符。</explain>
      <paraID>6489C967</paraID>
      <start>3</start>
      <end>11</end>
      <status>unmodified</status>
      <modifiedWord/>
      <trackRevisions>false</trackRevisions>
    </reviewItem>
    <reviewItem>
      <errorID>11da43d4-193a-429f-83e5-3f6733ebff6e</errorID>
      <errorWord>  </errorWord>
      <group>L1_Format</group>
      <groupName>格式问题</groupName>
      <ability>L2_Whitespace</ability>
      <abilityName>空白字符</abilityName>
      <candidateList>
        <item/>
      </candidateList>
      <explain>文本间存在多余的空白字符。</explain>
      <paraID>5011048B</paraID>
      <start>3</start>
      <end>5</end>
      <status>unmodified</status>
      <modifiedWord/>
      <trackRevisions>false</trackRevisions>
    </reviewItem>
    <reviewItem>
      <errorID>d259b22c-b6a3-4913-b2c5-751985a9a4c2</errorID>
      <errorWord>    </errorWord>
      <group>L1_Format</group>
      <groupName>格式问题</groupName>
      <ability>L2_Whitespace</ability>
      <abilityName>空白字符</abilityName>
      <candidateList>
        <item/>
      </candidateList>
      <explain>文本间存在多余的空白字符。</explain>
      <paraID>3AB0F71C</paraID>
      <start>3</start>
      <end>7</end>
      <status>unmodified</status>
      <modifiedWord/>
      <trackRevisions>false</trackRevisions>
    </reviewItem>
    <reviewItem>
      <errorID>dcc8dad3-4788-4c18-9876-a55a95c83fbb</errorID>
      <errorWord>    </errorWord>
      <group>L1_Format</group>
      <groupName>格式问题</groupName>
      <ability>L2_Whitespace</ability>
      <abilityName>空白字符</abilityName>
      <candidateList>
        <item/>
      </candidateList>
      <explain>文本间存在多余的空白字符。</explain>
      <paraID>5E51A566</paraID>
      <start>3</start>
      <end>7</end>
      <status>unmodified</status>
      <modifiedWord/>
      <trackRevisions>false</trackRevisions>
    </reviewItem>
    <reviewItem>
      <errorID>d7abe0fb-c0b4-4950-ba02-0a4873c10b6e</errorID>
      <errorWord>  </errorWord>
      <group>L1_Format</group>
      <groupName>格式问题</groupName>
      <ability>L2_Whitespace</ability>
      <abilityName>空白字符</abilityName>
      <candidateList>
        <item/>
      </candidateList>
      <explain>文本间存在多余的空白字符。</explain>
      <paraID>40A84987</paraID>
      <start>3</start>
      <end>5</end>
      <status>unmodified</status>
      <modifiedWord/>
      <trackRevisions>false</trackRevisions>
    </reviewItem>
    <reviewItem>
      <errorID>04110b29-384e-4e8d-bc00-866cf5276847</errorID>
      <errorWord>  </errorWord>
      <group>L1_Format</group>
      <groupName>格式问题</groupName>
      <ability>L2_Whitespace</ability>
      <abilityName>空白字符</abilityName>
      <candidateList>
        <item/>
      </candidateList>
      <explain>文本间存在多余的空白字符。</explain>
      <paraID>6150CB53</paraID>
      <start>3</start>
      <end>5</end>
      <status>unmodified</status>
      <modifiedWord/>
      <trackRevisions>false</trackRevisions>
    </reviewItem>
    <reviewItem>
      <errorID>5799de3f-7f20-4127-b99c-c23c7cafbe53</errorID>
      <errorWord>  </errorWord>
      <group>L1_Format</group>
      <groupName>格式问题</groupName>
      <ability>L2_Whitespace</ability>
      <abilityName>空白字符</abilityName>
      <candidateList>
        <item/>
      </candidateList>
      <explain>文本间存在多余的空白字符。</explain>
      <paraID>35E235EE</paraID>
      <start>3</start>
      <end>5</end>
      <status>unmodified</status>
      <modifiedWord/>
      <trackRevisions>false</trackRevisions>
    </reviewItem>
    <reviewItem>
      <errorID>1b2dfea5-b2d9-4a17-b5dc-95295baee49d</errorID>
      <errorWord>  </errorWord>
      <group>L1_Format</group>
      <groupName>格式问题</groupName>
      <ability>L2_Whitespace</ability>
      <abilityName>空白字符</abilityName>
      <candidateList>
        <item/>
      </candidateList>
      <explain>文本间存在多余的空白字符。</explain>
      <paraID>20ECDD45</paraID>
      <start>3</start>
      <end>5</end>
      <status>unmodified</status>
      <modifiedWord/>
      <trackRevisions>false</trackRevisions>
    </reviewItem>
    <reviewItem>
      <errorID>9e6c8e3a-c022-4c7a-8b7d-b3d2de613e40</errorID>
      <errorWord>  </errorWord>
      <group>L1_Format</group>
      <groupName>格式问题</groupName>
      <ability>L2_Whitespace</ability>
      <abilityName>空白字符</abilityName>
      <candidateList>
        <item/>
      </candidateList>
      <explain>文本间存在多余的空白字符。</explain>
      <paraID>6B3A7D83</paraID>
      <start>3</start>
      <end>5</end>
      <status>unmodified</status>
      <modifiedWord/>
      <trackRevisions>false</trackRevisions>
    </reviewItem>
    <reviewItem>
      <errorID>aced7860-51b5-4ae6-af2f-6c1d622bd175</errorID>
      <errorWord>雨水工程</errorWord>
      <group>L1_Knowledge</group>
      <groupName>知识性问题</groupName>
      <ability>L2_Term</ability>
      <abilityName>专业术语</abilityName>
      <candidateList>
        <item>引水工程</item>
      </candidateList>
      <explain/>
      <paraID>6B3A7D83</paraID>
      <start>19</start>
      <end>23</end>
      <status>unmodified</status>
      <modifiedWord/>
      <trackRevisions>false</trackRevisions>
    </reviewItem>
    <reviewItem>
      <errorID>5545e744-68a5-42b1-96dc-82c3e2493a91</errorID>
      <errorWord>  </errorWord>
      <group>L1_Format</group>
      <groupName>格式问题</groupName>
      <ability>L2_Whitespace</ability>
      <abilityName>空白字符</abilityName>
      <candidateList>
        <item/>
      </candidateList>
      <explain>文本间存在多余的空白字符。</explain>
      <paraID>27844C22</paraID>
      <start>3</start>
      <end>5</end>
      <status>unmodified</status>
      <modifiedWord/>
      <trackRevisions>false</trackRevisions>
    </reviewItem>
    <reviewItem>
      <errorID>e3d2843a-8903-47a9-ab53-24fe19b351e8</errorID>
      <errorWord>  </errorWord>
      <group>L1_Format</group>
      <groupName>格式问题</groupName>
      <ability>L2_Whitespace</ability>
      <abilityName>空白字符</abilityName>
      <candidateList>
        <item/>
      </candidateList>
      <explain>文本间存在多余的空白字符。</explain>
      <paraID>20E2C60C</paraID>
      <start>4</start>
      <end>6</end>
      <status>unmodified</status>
      <modifiedWord/>
      <trackRevisions>false</trackRevisions>
    </reviewItem>
    <reviewItem>
      <errorID>1b30a20e-a399-438f-bb03-90050c732359</errorID>
      <errorWord>  </errorWord>
      <group>L1_Format</group>
      <groupName>格式问题</groupName>
      <ability>L2_Whitespace</ability>
      <abilityName>空白字符</abilityName>
      <candidateList>
        <item/>
      </candidateList>
      <explain>文本间存在多余的空白字符。</explain>
      <paraID>662832F9</paraID>
      <start>3</start>
      <end>5</end>
      <status>unmodified</status>
      <modifiedWord/>
      <trackRevisions>false</trackRevisions>
    </reviewItem>
    <reviewItem>
      <errorID>10fcab49-5155-4e2c-9eb7-16a9ca2df806</errorID>
      <errorWord>  </errorWord>
      <group>L1_Format</group>
      <groupName>格式问题</groupName>
      <ability>L2_Whitespace</ability>
      <abilityName>空白字符</abilityName>
      <candidateList>
        <item/>
      </candidateList>
      <explain>文本间存在多余的空白字符。</explain>
      <paraID>44B61D15</paraID>
      <start>3</start>
      <end>5</end>
      <status>unmodified</status>
      <modifiedWord/>
      <trackRevisions>false</trackRevisions>
    </reviewItem>
    <reviewItem>
      <errorID>8df76b51-1130-4ea7-a372-45d0a5d8aba6</errorID>
      <errorWord>  </errorWord>
      <group>L1_Format</group>
      <groupName>格式问题</groupName>
      <ability>L2_Whitespace</ability>
      <abilityName>空白字符</abilityName>
      <candidateList>
        <item/>
      </candidateList>
      <explain>文本间存在多余的空白字符。</explain>
      <paraID>47BD503A</paraID>
      <start>4</start>
      <end>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BACC97-3D30-4664-8E61-36E1F4B827D9}">
  <ds:schemaRefs/>
</ds:datastoreItem>
</file>

<file path=customXml/itemProps3.xml><?xml version="1.0" encoding="utf-8"?>
<ds:datastoreItem xmlns:ds="http://schemas.openxmlformats.org/officeDocument/2006/customXml" ds:itemID="{4080dfa9-2f3d-48d9-a914-5f4cfc990d51}">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162</Pages>
  <Words>712</Words>
  <Characters>762</Characters>
  <Lines>552</Lines>
  <Paragraphs>155</Paragraphs>
  <TotalTime>1</TotalTime>
  <ScaleCrop>false</ScaleCrop>
  <LinksUpToDate>false</LinksUpToDate>
  <CharactersWithSpaces>879</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2025-04-16T12:11:00Z</dcterms:created>
  <dc:creator>CCL2F2（氟利昂）</dc:creator>
  <cp:lastModifiedBy>Shore︵♂</cp:lastModifiedBy>
  <cp:lastPrinted>2025-08-21T01:28:00Z</cp:lastPrinted>
  <dcterms:modified xsi:type="dcterms:W3CDTF">2025-12-18T03:38:35Z</dcterms:modified>
  <cp:revision>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F2E1A0C3A2154B2B8BB1A3D7CBED89EB_13</vt:lpwstr>
  </property>
  <property fmtid="{D5CDD505-2E9C-101B-9397-08002B2CF9AE}" pid="4" name="KSOTemplateDocerSaveRecord">
    <vt:lpwstr>eyJoZGlkIjoiYzE1YzI1MjUzMDJkMDIyZGFlYzdmNWFmNTI3MTEwMTkiLCJ1c2VySWQiOiIyOTYxODg5OTcifQ==</vt:lpwstr>
  </property>
</Properties>
</file>