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40F7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color w:val="auto"/>
          <w:spacing w:val="74"/>
          <w:kern w:val="0"/>
          <w:sz w:val="28"/>
          <w:szCs w:val="28"/>
          <w:lang w:val="zh-CN"/>
        </w:rPr>
        <w:t>镇平县十六届人</w:t>
      </w:r>
      <w:r>
        <w:rPr>
          <w:rFonts w:hint="eastAsia" w:ascii="黑体" w:hAnsi="黑体" w:eastAsia="黑体" w:cs="黑体"/>
          <w:color w:val="auto"/>
          <w:spacing w:val="0"/>
          <w:kern w:val="0"/>
          <w:sz w:val="28"/>
          <w:szCs w:val="28"/>
          <w:lang w:val="zh-CN"/>
        </w:rPr>
        <w:t>大</w:t>
      </w:r>
    </w:p>
    <w:p w14:paraId="7B3BC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pacing w:val="0"/>
          <w:kern w:val="0"/>
          <w:sz w:val="28"/>
          <w:szCs w:val="28"/>
          <w:lang w:val="zh-CN"/>
        </w:rPr>
        <w:t>次会议文件</w:t>
      </w:r>
      <w:r>
        <w:rPr>
          <w:rFonts w:hint="eastAsia" w:ascii="黑体" w:hAnsi="黑体" w:eastAsia="黑体" w:cs="黑体"/>
          <w:color w:val="auto"/>
          <w:spacing w:val="0"/>
          <w:kern w:val="0"/>
          <w:sz w:val="28"/>
          <w:szCs w:val="28"/>
          <w:lang w:val="en-US" w:eastAsia="zh-CN"/>
        </w:rPr>
        <w:t>二十六(</w:t>
      </w:r>
      <w:r>
        <w:rPr>
          <w:rFonts w:hint="eastAsia" w:ascii="黑体" w:hAnsi="黑体" w:eastAsia="黑体" w:cs="黑体"/>
          <w:color w:val="auto"/>
          <w:spacing w:val="0"/>
          <w:kern w:val="0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kern w:val="0"/>
          <w:sz w:val="28"/>
          <w:szCs w:val="28"/>
          <w:lang w:val="en-US" w:eastAsia="zh-CN"/>
        </w:rPr>
        <w:t>)</w:t>
      </w:r>
    </w:p>
    <w:p w14:paraId="0A77639F">
      <w:pPr>
        <w:pStyle w:val="3"/>
        <w:rPr>
          <w:rFonts w:hint="eastAsia"/>
        </w:rPr>
      </w:pPr>
    </w:p>
    <w:p w14:paraId="01E1DD6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126"/>
        <w:textAlignment w:val="auto"/>
        <w:rPr>
          <w:rFonts w:hint="eastAsia"/>
        </w:rPr>
      </w:pPr>
    </w:p>
    <w:p w14:paraId="09BB7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5"/>
          <w:sz w:val="50"/>
          <w:szCs w:val="5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5"/>
          <w:sz w:val="50"/>
          <w:szCs w:val="50"/>
        </w:rPr>
        <w:t>镇</w:t>
      </w:r>
      <w:r>
        <w:rPr>
          <w:rFonts w:hint="eastAsia" w:ascii="方正小标宋简体" w:hAnsi="方正小标宋简体" w:eastAsia="方正小标宋简体" w:cs="方正小标宋简体"/>
          <w:spacing w:val="-5"/>
          <w:sz w:val="50"/>
          <w:szCs w:val="5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-5"/>
          <w:sz w:val="50"/>
          <w:szCs w:val="50"/>
        </w:rPr>
        <w:t>平</w:t>
      </w:r>
      <w:r>
        <w:rPr>
          <w:rFonts w:hint="eastAsia" w:ascii="方正小标宋简体" w:hAnsi="方正小标宋简体" w:eastAsia="方正小标宋简体" w:cs="方正小标宋简体"/>
          <w:spacing w:val="-5"/>
          <w:sz w:val="50"/>
          <w:szCs w:val="5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-5"/>
          <w:sz w:val="50"/>
          <w:szCs w:val="50"/>
        </w:rPr>
        <w:t>县</w:t>
      </w:r>
    </w:p>
    <w:p w14:paraId="280AD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5"/>
          <w:sz w:val="50"/>
          <w:szCs w:val="50"/>
        </w:rPr>
      </w:pPr>
      <w:r>
        <w:rPr>
          <w:rFonts w:hint="eastAsia" w:ascii="方正小标宋简体" w:hAnsi="方正小标宋简体" w:eastAsia="方正小标宋简体" w:cs="方正小标宋简体"/>
          <w:spacing w:val="-5"/>
          <w:sz w:val="50"/>
          <w:szCs w:val="50"/>
        </w:rPr>
        <w:t>全县和县本级202</w:t>
      </w:r>
      <w:r>
        <w:rPr>
          <w:rFonts w:hint="eastAsia" w:ascii="方正小标宋简体" w:hAnsi="方正小标宋简体" w:eastAsia="方正小标宋简体" w:cs="方正小标宋简体"/>
          <w:spacing w:val="-5"/>
          <w:sz w:val="50"/>
          <w:szCs w:val="5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5"/>
          <w:sz w:val="50"/>
          <w:szCs w:val="50"/>
        </w:rPr>
        <w:t>年预算执行情况及</w:t>
      </w:r>
    </w:p>
    <w:p w14:paraId="27BD7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5"/>
          <w:sz w:val="50"/>
          <w:szCs w:val="50"/>
        </w:rPr>
      </w:pPr>
      <w:r>
        <w:rPr>
          <w:rFonts w:hint="eastAsia" w:ascii="方正小标宋简体" w:hAnsi="方正小标宋简体" w:eastAsia="方正小标宋简体" w:cs="方正小标宋简体"/>
          <w:spacing w:val="-5"/>
          <w:sz w:val="50"/>
          <w:szCs w:val="50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5"/>
          <w:sz w:val="50"/>
          <w:szCs w:val="5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5"/>
          <w:sz w:val="50"/>
          <w:szCs w:val="50"/>
        </w:rPr>
        <w:t>年县本级预算草案</w:t>
      </w:r>
    </w:p>
    <w:bookmarkEnd w:id="0"/>
    <w:p w14:paraId="30F53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98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50"/>
          <w:szCs w:val="50"/>
        </w:rPr>
      </w:pPr>
    </w:p>
    <w:p w14:paraId="477F9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6A152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2E95D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6CB15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6BB09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72C28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5B536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305B0BBA">
      <w:pPr>
        <w:pStyle w:val="3"/>
        <w:rPr>
          <w:rFonts w:hint="eastAsia"/>
        </w:rPr>
      </w:pPr>
    </w:p>
    <w:p w14:paraId="0BAAC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136E7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5BA0F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35D37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pacing w:val="-5"/>
          <w:sz w:val="36"/>
          <w:szCs w:val="36"/>
        </w:rPr>
      </w:pPr>
      <w:r>
        <w:rPr>
          <w:rFonts w:hint="eastAsia" w:ascii="黑体" w:hAnsi="黑体" w:eastAsia="黑体" w:cs="黑体"/>
          <w:spacing w:val="-5"/>
          <w:sz w:val="36"/>
          <w:szCs w:val="36"/>
        </w:rPr>
        <w:t>202</w:t>
      </w:r>
      <w:r>
        <w:rPr>
          <w:rFonts w:hint="eastAsia" w:ascii="黑体" w:hAnsi="黑体" w:eastAsia="黑体" w:cs="黑体"/>
          <w:spacing w:val="-5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pacing w:val="-5"/>
          <w:sz w:val="36"/>
          <w:szCs w:val="36"/>
        </w:rPr>
        <w:t>年</w:t>
      </w:r>
      <w:r>
        <w:rPr>
          <w:rFonts w:hint="eastAsia" w:ascii="黑体" w:hAnsi="黑体" w:eastAsia="黑体" w:cs="黑体"/>
          <w:spacing w:val="-5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pacing w:val="-5"/>
          <w:sz w:val="36"/>
          <w:szCs w:val="36"/>
        </w:rPr>
        <w:t>月</w:t>
      </w:r>
    </w:p>
    <w:p w14:paraId="5AB12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17897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-5"/>
          <w:sz w:val="44"/>
          <w:szCs w:val="44"/>
        </w:rPr>
        <w:sectPr>
          <w:pgSz w:w="11906" w:h="16838"/>
          <w:pgMar w:top="2098" w:right="1474" w:bottom="1984" w:left="1587" w:header="851" w:footer="1587" w:gutter="0"/>
          <w:pgNumType w:fmt="numberInDash" w:start="1"/>
          <w:cols w:space="720" w:num="1"/>
          <w:rtlGutter w:val="0"/>
          <w:docGrid w:type="lines" w:linePitch="318" w:charSpace="0"/>
        </w:sectPr>
      </w:pPr>
    </w:p>
    <w:p w14:paraId="3067F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-5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-5"/>
          <w:sz w:val="44"/>
          <w:szCs w:val="44"/>
        </w:rPr>
        <w:t xml:space="preserve">目 </w:t>
      </w:r>
      <w:r>
        <w:rPr>
          <w:rFonts w:hint="eastAsia" w:eastAsia="方正小标宋简体" w:cs="方正小标宋简体"/>
          <w:spacing w:val="-5"/>
          <w:sz w:val="44"/>
          <w:szCs w:val="44"/>
          <w:lang w:eastAsia="zh-CN"/>
        </w:rPr>
        <w:t>　　</w:t>
      </w:r>
      <w:r>
        <w:rPr>
          <w:rFonts w:hint="eastAsia" w:ascii="Times New Roman" w:hAnsi="Times New Roman" w:eastAsia="方正小标宋简体" w:cs="方正小标宋简体"/>
          <w:spacing w:val="-5"/>
          <w:sz w:val="44"/>
          <w:szCs w:val="44"/>
        </w:rPr>
        <w:t xml:space="preserve"> 录</w:t>
      </w:r>
    </w:p>
    <w:p w14:paraId="1B6F0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-5"/>
          <w:sz w:val="32"/>
          <w:szCs w:val="32"/>
        </w:rPr>
      </w:pPr>
      <w:r>
        <w:rPr>
          <w:rFonts w:hint="eastAsia" w:ascii="黑体" w:hAnsi="黑体" w:eastAsia="黑体" w:cs="黑体"/>
          <w:spacing w:val="-5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pacing w:val="-5"/>
          <w:sz w:val="32"/>
          <w:szCs w:val="32"/>
        </w:rPr>
        <w:t>、编报说明</w:t>
      </w:r>
    </w:p>
    <w:p w14:paraId="3B2C195E">
      <w:pPr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-5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5"/>
          <w:sz w:val="32"/>
          <w:szCs w:val="32"/>
        </w:rPr>
        <w:t>二、202</w:t>
      </w:r>
      <w:r>
        <w:rPr>
          <w:rFonts w:hint="default" w:ascii="Times New Roman" w:hAnsi="Times New Roman" w:eastAsia="黑体" w:cs="Times New Roman"/>
          <w:spacing w:val="-5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pacing w:val="-5"/>
          <w:sz w:val="32"/>
          <w:szCs w:val="32"/>
        </w:rPr>
        <w:t>年全县及县本级预算执行情况表及说明</w:t>
      </w:r>
    </w:p>
    <w:p w14:paraId="2DDC800F">
      <w:pPr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1</w:t>
      </w:r>
      <w:r>
        <w:rPr>
          <w:rFonts w:hint="eastAsia" w:eastAsia="仿宋_GB2312" w:cs="仿宋_GB2312"/>
          <w:spacing w:val="-5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202</w:t>
      </w:r>
      <w:r>
        <w:rPr>
          <w:rFonts w:hint="eastAsia" w:eastAsia="仿宋_GB2312" w:cs="仿宋_GB2312"/>
          <w:spacing w:val="-5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年全县一般公共预算收入预算执行情况表</w:t>
      </w:r>
      <w:r>
        <w:rPr>
          <w:rFonts w:hint="eastAsia" w:eastAsia="仿宋_GB2312" w:cs="仿宋_GB2312"/>
          <w:spacing w:val="-5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1</w:t>
      </w:r>
    </w:p>
    <w:p w14:paraId="4FD2EB35">
      <w:pPr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2</w:t>
      </w:r>
      <w:r>
        <w:rPr>
          <w:rFonts w:hint="eastAsia" w:eastAsia="仿宋_GB2312" w:cs="仿宋_GB2312"/>
          <w:spacing w:val="-5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202</w:t>
      </w:r>
      <w:r>
        <w:rPr>
          <w:rFonts w:hint="eastAsia" w:eastAsia="仿宋_GB2312" w:cs="仿宋_GB2312"/>
          <w:spacing w:val="-5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年全县一般公共预算支出预算执行情况表</w:t>
      </w:r>
      <w:r>
        <w:rPr>
          <w:rFonts w:hint="eastAsia" w:eastAsia="仿宋_GB2312" w:cs="仿宋_GB2312"/>
          <w:spacing w:val="-5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2</w:t>
      </w:r>
    </w:p>
    <w:p w14:paraId="3C390DD4">
      <w:pPr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3</w:t>
      </w:r>
      <w:r>
        <w:rPr>
          <w:rFonts w:hint="eastAsia" w:eastAsia="仿宋_GB2312" w:cs="仿宋_GB2312"/>
          <w:spacing w:val="-5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202</w:t>
      </w:r>
      <w:r>
        <w:rPr>
          <w:rFonts w:hint="eastAsia" w:eastAsia="仿宋_GB2312" w:cs="仿宋_GB2312"/>
          <w:spacing w:val="-5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年县本级一般公共预算收入预算执行情况表</w:t>
      </w:r>
      <w:r>
        <w:rPr>
          <w:rFonts w:hint="eastAsia" w:eastAsia="仿宋_GB2312" w:cs="仿宋_GB2312"/>
          <w:spacing w:val="-5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3</w:t>
      </w:r>
    </w:p>
    <w:p w14:paraId="58E4D111">
      <w:pPr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4</w:t>
      </w:r>
      <w:r>
        <w:rPr>
          <w:rFonts w:hint="eastAsia" w:eastAsia="仿宋_GB2312" w:cs="仿宋_GB2312"/>
          <w:spacing w:val="-5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202</w:t>
      </w:r>
      <w:r>
        <w:rPr>
          <w:rFonts w:hint="eastAsia" w:eastAsia="仿宋_GB2312" w:cs="仿宋_GB2312"/>
          <w:spacing w:val="-5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年县本级一般公共预算支出预算执行情况表</w:t>
      </w:r>
      <w:r>
        <w:rPr>
          <w:rFonts w:hint="eastAsia" w:eastAsia="仿宋_GB2312" w:cs="仿宋_GB2312"/>
          <w:spacing w:val="-5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4</w:t>
      </w:r>
    </w:p>
    <w:p w14:paraId="663E171E">
      <w:pPr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关于202</w:t>
      </w:r>
      <w:r>
        <w:rPr>
          <w:rFonts w:hint="eastAsia" w:eastAsia="仿宋_GB2312" w:cs="仿宋_GB2312"/>
          <w:spacing w:val="-5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年一般公共预算收支执行情况的说明</w:t>
      </w:r>
      <w:r>
        <w:rPr>
          <w:rFonts w:hint="eastAsia" w:eastAsia="仿宋_GB2312" w:cs="仿宋_GB2312"/>
          <w:spacing w:val="-5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5</w:t>
      </w:r>
    </w:p>
    <w:p w14:paraId="5F960D12">
      <w:pPr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5</w:t>
      </w:r>
      <w:r>
        <w:rPr>
          <w:rFonts w:hint="eastAsia" w:eastAsia="仿宋_GB2312" w:cs="仿宋_GB2312"/>
          <w:spacing w:val="-5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202</w:t>
      </w:r>
      <w:r>
        <w:rPr>
          <w:rFonts w:hint="eastAsia" w:eastAsia="仿宋_GB2312" w:cs="仿宋_GB2312"/>
          <w:spacing w:val="-5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年县本级政府性基金收入预算执行情况表</w:t>
      </w:r>
      <w:r>
        <w:rPr>
          <w:rFonts w:hint="eastAsia" w:eastAsia="仿宋_GB2312" w:cs="仿宋_GB2312"/>
          <w:spacing w:val="-5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10</w:t>
      </w:r>
    </w:p>
    <w:p w14:paraId="12B2B572">
      <w:pPr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6</w:t>
      </w:r>
      <w:r>
        <w:rPr>
          <w:rFonts w:hint="eastAsia" w:eastAsia="仿宋_GB2312" w:cs="仿宋_GB2312"/>
          <w:spacing w:val="-5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202</w:t>
      </w:r>
      <w:r>
        <w:rPr>
          <w:rFonts w:hint="eastAsia" w:eastAsia="仿宋_GB2312" w:cs="仿宋_GB2312"/>
          <w:spacing w:val="-5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年县本级政府性基金支出预算执行情况表</w:t>
      </w:r>
      <w:r>
        <w:rPr>
          <w:rFonts w:hint="eastAsia" w:eastAsia="仿宋_GB2312" w:cs="仿宋_GB2312"/>
          <w:spacing w:val="-5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11</w:t>
      </w:r>
    </w:p>
    <w:p w14:paraId="3CAAC751">
      <w:pPr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关于202</w:t>
      </w:r>
      <w:r>
        <w:rPr>
          <w:rFonts w:hint="eastAsia" w:eastAsia="仿宋_GB2312" w:cs="仿宋_GB2312"/>
          <w:spacing w:val="-5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年政府性基金收支预算执行情况的说明</w:t>
      </w:r>
      <w:r>
        <w:rPr>
          <w:rFonts w:hint="eastAsia" w:eastAsia="仿宋_GB2312" w:cs="仿宋_GB2312"/>
          <w:spacing w:val="-5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12</w:t>
      </w:r>
    </w:p>
    <w:p w14:paraId="0CAFAC21">
      <w:pPr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7</w:t>
      </w:r>
      <w:r>
        <w:rPr>
          <w:rFonts w:hint="eastAsia" w:eastAsia="仿宋_GB2312" w:cs="仿宋_GB2312"/>
          <w:spacing w:val="-5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202</w:t>
      </w:r>
      <w:r>
        <w:rPr>
          <w:rFonts w:hint="eastAsia" w:eastAsia="仿宋_GB2312" w:cs="仿宋_GB2312"/>
          <w:spacing w:val="-5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年县本级国有资本经营收支预算执行情况表</w:t>
      </w:r>
      <w:r>
        <w:rPr>
          <w:rFonts w:hint="eastAsia" w:eastAsia="仿宋_GB2312" w:cs="仿宋_GB2312"/>
          <w:spacing w:val="-5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13</w:t>
      </w:r>
    </w:p>
    <w:p w14:paraId="1C93FD70">
      <w:pPr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-5"/>
          <w:kern w:val="2"/>
          <w:sz w:val="32"/>
          <w:szCs w:val="32"/>
          <w:lang w:val="en-US" w:eastAsia="zh-CN"/>
        </w:rPr>
        <w:t>关于2024年国有资本经营</w:t>
      </w:r>
      <w:r>
        <w:rPr>
          <w:rFonts w:hint="eastAsia" w:eastAsia="仿宋_GB2312" w:cs="仿宋_GB2312"/>
          <w:spacing w:val="-5"/>
          <w:kern w:val="2"/>
          <w:sz w:val="32"/>
          <w:szCs w:val="32"/>
          <w:lang w:val="en-US" w:eastAsia="zh-CN"/>
        </w:rPr>
        <w:t>收支</w:t>
      </w:r>
      <w:r>
        <w:rPr>
          <w:rFonts w:hint="eastAsia" w:ascii="Times New Roman" w:hAnsi="Times New Roman" w:eastAsia="仿宋_GB2312" w:cs="仿宋_GB2312"/>
          <w:spacing w:val="-5"/>
          <w:kern w:val="2"/>
          <w:sz w:val="32"/>
          <w:szCs w:val="32"/>
          <w:lang w:val="en-US" w:eastAsia="zh-CN"/>
        </w:rPr>
        <w:t>预算执行情况的说明</w:t>
      </w:r>
      <w:r>
        <w:rPr>
          <w:rFonts w:hint="eastAsia" w:eastAsia="仿宋_GB2312" w:cs="仿宋_GB2312"/>
          <w:spacing w:val="-5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  <w:lang w:val="en-US" w:eastAsia="zh-CN"/>
        </w:rPr>
        <w:t>4</w:t>
      </w:r>
    </w:p>
    <w:p w14:paraId="00ED9D6F">
      <w:pPr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8</w:t>
      </w:r>
      <w:r>
        <w:rPr>
          <w:rFonts w:hint="eastAsia" w:eastAsia="仿宋_GB2312" w:cs="仿宋_GB2312"/>
          <w:spacing w:val="-5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202</w:t>
      </w:r>
      <w:r>
        <w:rPr>
          <w:rFonts w:hint="eastAsia" w:eastAsia="仿宋_GB2312" w:cs="仿宋_GB2312"/>
          <w:spacing w:val="-5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年县本级社会保险基金收支预算执行情况表</w:t>
      </w:r>
      <w:r>
        <w:rPr>
          <w:rFonts w:hint="eastAsia" w:eastAsia="仿宋_GB2312" w:cs="仿宋_GB2312"/>
          <w:spacing w:val="-5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1</w:t>
      </w:r>
      <w:r>
        <w:rPr>
          <w:rFonts w:hint="eastAsia" w:eastAsia="仿宋_GB2312" w:cs="仿宋_GB2312"/>
          <w:spacing w:val="-5"/>
          <w:sz w:val="32"/>
          <w:szCs w:val="32"/>
          <w:lang w:val="en-US" w:eastAsia="zh-CN"/>
        </w:rPr>
        <w:t>5</w:t>
      </w:r>
    </w:p>
    <w:p w14:paraId="7A65BDB2">
      <w:pPr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关于202</w:t>
      </w:r>
      <w:r>
        <w:rPr>
          <w:rFonts w:hint="eastAsia" w:eastAsia="仿宋_GB2312" w:cs="仿宋_GB2312"/>
          <w:spacing w:val="-5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年社会保险基金收支预算执行情况的说明</w:t>
      </w:r>
      <w:r>
        <w:rPr>
          <w:rFonts w:hint="eastAsia" w:eastAsia="仿宋_GB2312" w:cs="仿宋_GB2312"/>
          <w:spacing w:val="-5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1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val="en-US" w:eastAsia="zh-CN"/>
        </w:rPr>
        <w:t>6</w:t>
      </w:r>
    </w:p>
    <w:p w14:paraId="73886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-5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5"/>
          <w:sz w:val="32"/>
          <w:szCs w:val="32"/>
          <w:highlight w:val="none"/>
          <w:lang w:val="en-US" w:eastAsia="zh-CN"/>
        </w:rPr>
        <w:t>三、2025年县本级预算草案表</w:t>
      </w:r>
    </w:p>
    <w:p w14:paraId="6F2A3694">
      <w:pPr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9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202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年县本级一般公共预算收入预算表（草案）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1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val="en-US" w:eastAsia="zh-CN"/>
        </w:rPr>
        <w:t>7</w:t>
      </w:r>
    </w:p>
    <w:p w14:paraId="1A77AF5A">
      <w:pPr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10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202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年县本级一般公共预算支出预算表（草案）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1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val="en-US" w:eastAsia="zh-CN"/>
        </w:rPr>
        <w:t>8</w:t>
      </w:r>
    </w:p>
    <w:p w14:paraId="452B2FDA">
      <w:pPr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11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202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年县本级一般公共预算支出总表（草案）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1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val="en-US" w:eastAsia="zh-CN"/>
        </w:rPr>
        <w:t>9</w:t>
      </w:r>
    </w:p>
    <w:p w14:paraId="5453FA09">
      <w:pPr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仿宋_GB2312"/>
          <w:spacing w:val="-5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12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202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年县本级政府性基金收支预算表（草案）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val="en-US" w:eastAsia="zh-CN"/>
        </w:rPr>
        <w:tab/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val="en-US" w:eastAsia="zh-CN"/>
        </w:rPr>
        <w:t>20</w:t>
      </w:r>
    </w:p>
    <w:p w14:paraId="0E015285">
      <w:pPr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13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202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年和202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年政府一般债务限额余额情况表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2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val="en-US" w:eastAsia="zh-CN"/>
        </w:rPr>
        <w:t>1</w:t>
      </w:r>
    </w:p>
    <w:p w14:paraId="5D94A95F">
      <w:pPr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14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202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年镇平县本级“三公”经费预算表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2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val="en-US" w:eastAsia="zh-CN"/>
        </w:rPr>
        <w:t>2</w:t>
      </w:r>
    </w:p>
    <w:p w14:paraId="1C3F9F94">
      <w:pPr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15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202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年县本级国有资本经营收支预算表（草案）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2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val="en-US" w:eastAsia="zh-CN"/>
        </w:rPr>
        <w:t>3</w:t>
      </w:r>
    </w:p>
    <w:p w14:paraId="31387E71">
      <w:pPr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16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202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年县本级社会保险基金收支预算表（草案）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  <w:highlight w:val="none"/>
        </w:rPr>
        <w:t>2</w:t>
      </w:r>
      <w:r>
        <w:rPr>
          <w:rFonts w:hint="eastAsia" w:eastAsia="仿宋_GB2312" w:cs="仿宋_GB2312"/>
          <w:spacing w:val="-5"/>
          <w:sz w:val="32"/>
          <w:szCs w:val="32"/>
          <w:highlight w:val="none"/>
          <w:lang w:val="en-US" w:eastAsia="zh-CN"/>
        </w:rPr>
        <w:t>4</w:t>
      </w:r>
    </w:p>
    <w:p w14:paraId="40C05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-5"/>
          <w:sz w:val="44"/>
          <w:szCs w:val="44"/>
          <w:highlight w:val="none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numberInDash" w:start="1"/>
          <w:cols w:space="720" w:num="1"/>
          <w:rtlGutter w:val="0"/>
          <w:docGrid w:type="lines" w:linePitch="318" w:charSpace="0"/>
        </w:sectPr>
      </w:pPr>
    </w:p>
    <w:p w14:paraId="48138BDB">
      <w:pPr>
        <w:pStyle w:val="7"/>
        <w:rPr>
          <w:rFonts w:hint="eastAsia"/>
        </w:rPr>
      </w:pPr>
    </w:p>
    <w:p w14:paraId="37231ACD">
      <w:pPr>
        <w:pStyle w:val="7"/>
        <w:rPr>
          <w:rFonts w:hint="eastAsia" w:ascii="Times New Roman" w:hAnsi="Times New Roman" w:eastAsia="方正小标宋简体" w:cs="方正小标宋简体"/>
          <w:spacing w:val="-5"/>
          <w:sz w:val="44"/>
          <w:szCs w:val="44"/>
        </w:rPr>
      </w:pPr>
    </w:p>
    <w:p w14:paraId="5C5B5CE9">
      <w:pPr>
        <w:pStyle w:val="7"/>
        <w:rPr>
          <w:rFonts w:hint="eastAsia" w:ascii="Times New Roman" w:hAnsi="Times New Roman" w:eastAsia="方正小标宋简体" w:cs="方正小标宋简体"/>
          <w:spacing w:val="-5"/>
          <w:sz w:val="44"/>
          <w:szCs w:val="44"/>
        </w:rPr>
      </w:pPr>
    </w:p>
    <w:p w14:paraId="53AE8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-5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-5"/>
          <w:sz w:val="44"/>
          <w:szCs w:val="44"/>
        </w:rPr>
        <w:t>编报说明</w:t>
      </w:r>
    </w:p>
    <w:p w14:paraId="70B5A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7B04F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一、202</w:t>
      </w:r>
      <w:r>
        <w:rPr>
          <w:rFonts w:hint="eastAsia" w:eastAsia="仿宋_GB2312" w:cs="仿宋_GB2312"/>
          <w:spacing w:val="-5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年调整预算数和执行数均为快报数。</w:t>
      </w:r>
    </w:p>
    <w:p w14:paraId="1E08E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二、202</w:t>
      </w:r>
      <w:r>
        <w:rPr>
          <w:rFonts w:hint="eastAsia" w:eastAsia="仿宋_GB2312" w:cs="仿宋_GB2312"/>
          <w:spacing w:val="-5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年政府收支科目在202</w:t>
      </w:r>
      <w:r>
        <w:rPr>
          <w:rFonts w:hint="eastAsia" w:eastAsia="仿宋_GB2312" w:cs="仿宋_GB2312"/>
          <w:spacing w:val="-5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年的基础上，根据机构职能调整、政策变化、配合预算管理等需要调整相关科目。</w:t>
      </w:r>
    </w:p>
    <w:p w14:paraId="3CF09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三、根据预算法规定，预算由各级政府编制，报同级人民代表大会批准。</w:t>
      </w:r>
    </w:p>
    <w:p w14:paraId="03703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2111E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00731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1BF86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5EE25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3579C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7B19A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0EAF1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30DB1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1B787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pacing w:val="-5"/>
          <w:sz w:val="32"/>
          <w:szCs w:val="32"/>
        </w:rPr>
        <w:sectPr>
          <w:footerReference r:id="rId4" w:type="default"/>
          <w:pgSz w:w="11906" w:h="16838"/>
          <w:pgMar w:top="2098" w:right="1474" w:bottom="1984" w:left="1587" w:header="851" w:footer="1587" w:gutter="0"/>
          <w:pgNumType w:fmt="numberInDash" w:start="1"/>
          <w:cols w:space="720" w:num="1"/>
          <w:rtlGutter w:val="0"/>
          <w:docGrid w:type="lines" w:linePitch="318" w:charSpace="0"/>
        </w:sectPr>
      </w:pPr>
    </w:p>
    <w:p w14:paraId="3CBB7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pacing w:val="-5"/>
          <w:sz w:val="32"/>
          <w:szCs w:val="32"/>
        </w:rPr>
      </w:pPr>
      <w:r>
        <w:rPr>
          <w:rFonts w:hint="eastAsia" w:ascii="Times New Roman" w:hAnsi="Times New Roman" w:eastAsia="黑体" w:cs="黑体"/>
          <w:spacing w:val="-5"/>
          <w:sz w:val="32"/>
          <w:szCs w:val="32"/>
        </w:rPr>
        <w:t>表一</w:t>
      </w:r>
    </w:p>
    <w:p w14:paraId="42A39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-5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年全县一般公共预算收入预算执行情况表</w:t>
      </w:r>
    </w:p>
    <w:p w14:paraId="12B46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单位：万元</w:t>
      </w: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9"/>
        <w:gridCol w:w="1303"/>
        <w:gridCol w:w="1201"/>
        <w:gridCol w:w="1201"/>
        <w:gridCol w:w="1202"/>
      </w:tblGrid>
      <w:tr w14:paraId="6DBE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8D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F5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CA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执行数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CD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为预算数%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0B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比上年数±%</w:t>
            </w:r>
          </w:p>
        </w:tc>
      </w:tr>
      <w:tr w14:paraId="7BB25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F32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税收收入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5B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111000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A4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81123 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10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73.1 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2D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-20.8 </w:t>
            </w:r>
          </w:p>
        </w:tc>
      </w:tr>
      <w:tr w14:paraId="18538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806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增值税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46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48100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3D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33904 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36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70.5 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A7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-24.5 </w:t>
            </w:r>
          </w:p>
        </w:tc>
      </w:tr>
      <w:tr w14:paraId="04D93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90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5E5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企业所得税</w:t>
            </w:r>
          </w:p>
        </w:tc>
        <w:tc>
          <w:tcPr>
            <w:tcW w:w="71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19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6800</w:t>
            </w:r>
          </w:p>
        </w:tc>
        <w:tc>
          <w:tcPr>
            <w:tcW w:w="66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65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6232 </w:t>
            </w:r>
          </w:p>
        </w:tc>
        <w:tc>
          <w:tcPr>
            <w:tcW w:w="66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BC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91.6 </w:t>
            </w:r>
          </w:p>
        </w:tc>
        <w:tc>
          <w:tcPr>
            <w:tcW w:w="66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DA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-1.6 </w:t>
            </w:r>
          </w:p>
        </w:tc>
      </w:tr>
      <w:tr w14:paraId="22E6E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FC3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个人所得税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C5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D9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1254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D7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62.7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DB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-28.1 </w:t>
            </w:r>
          </w:p>
        </w:tc>
      </w:tr>
      <w:tr w14:paraId="44BF8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847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资源税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7A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9900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E2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11082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28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111.9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69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21.3 </w:t>
            </w:r>
          </w:p>
        </w:tc>
      </w:tr>
      <w:tr w14:paraId="6AB80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5C1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城市维护建设税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BE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8A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3137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B2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74.7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4E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-18.8 </w:t>
            </w:r>
          </w:p>
        </w:tc>
      </w:tr>
      <w:tr w14:paraId="74FD6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929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房产税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3D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03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2872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13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110.5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B0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17.7 </w:t>
            </w:r>
          </w:p>
        </w:tc>
      </w:tr>
      <w:tr w14:paraId="1D2BF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F85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印花税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28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7C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1368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E6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85.5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D5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-9.5 </w:t>
            </w:r>
          </w:p>
        </w:tc>
      </w:tr>
      <w:tr w14:paraId="14D6F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955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城镇土地使用税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89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70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3347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9F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93.0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6F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-0.0 </w:t>
            </w:r>
          </w:p>
        </w:tc>
      </w:tr>
      <w:tr w14:paraId="4D7DA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9B8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土地增值税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CE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B9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3291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EF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68.6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67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-25.7 </w:t>
            </w:r>
          </w:p>
        </w:tc>
      </w:tr>
      <w:tr w14:paraId="3E1E5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F56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车船税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21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62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2324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6F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116.2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F7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29.2 </w:t>
            </w:r>
          </w:p>
        </w:tc>
      </w:tr>
      <w:tr w14:paraId="08501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88C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耕地占用税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20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14000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26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4528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47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32.3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B2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-64.6 </w:t>
            </w:r>
          </w:p>
        </w:tc>
      </w:tr>
      <w:tr w14:paraId="46286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B7D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契税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D3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8F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6556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BF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65.6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9E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-26.1 </w:t>
            </w:r>
          </w:p>
        </w:tc>
      </w:tr>
      <w:tr w14:paraId="197E4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EF5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烟叶税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4F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6C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909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32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75.8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3E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-12.5 </w:t>
            </w:r>
          </w:p>
        </w:tc>
      </w:tr>
      <w:tr w14:paraId="1F6EB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FDE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环境保护税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56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E5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318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1E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158.8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9D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91.0 </w:t>
            </w:r>
          </w:p>
        </w:tc>
      </w:tr>
      <w:tr w14:paraId="300A5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F48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非税收入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D4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51000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C8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39368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44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77.2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07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-18.3 </w:t>
            </w:r>
          </w:p>
        </w:tc>
      </w:tr>
      <w:tr w14:paraId="219C5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912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专项收入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C7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1186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B6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2834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0B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238.9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86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-15.5 </w:t>
            </w:r>
          </w:p>
        </w:tc>
      </w:tr>
      <w:tr w14:paraId="44095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15E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行政性收费收入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39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15200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E2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6762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A9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44.5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20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-46.2 </w:t>
            </w:r>
          </w:p>
        </w:tc>
      </w:tr>
      <w:tr w14:paraId="5FD3E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400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罚没收入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4B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9300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3B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9113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0E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98.0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CB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-0.9 </w:t>
            </w:r>
          </w:p>
        </w:tc>
      </w:tr>
      <w:tr w14:paraId="03AB6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A1C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国有资本经营收入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5C8BA2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8BD965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36C593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132B7B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CF4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775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国有资源（产）有偿使用收入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15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B6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20399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27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92.7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CB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-5.9 </w:t>
            </w:r>
          </w:p>
        </w:tc>
      </w:tr>
      <w:tr w14:paraId="68D8D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560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捐赠收入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9E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7B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31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6F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-99.4 </w:t>
            </w:r>
          </w:p>
        </w:tc>
      </w:tr>
      <w:tr w14:paraId="5F5E1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475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政府住房基金收入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9EB38B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6A8052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014B4C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53189B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091F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564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其他收入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21362E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E5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255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41D5B7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58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-37.8 </w:t>
            </w:r>
          </w:p>
        </w:tc>
      </w:tr>
      <w:tr w14:paraId="2FEEC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B1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00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162000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22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120491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34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74.4 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D6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-20.0 </w:t>
            </w:r>
          </w:p>
        </w:tc>
      </w:tr>
    </w:tbl>
    <w:p w14:paraId="7E3D5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pacing w:val="-5"/>
          <w:sz w:val="32"/>
          <w:szCs w:val="32"/>
        </w:rPr>
      </w:pPr>
      <w:r>
        <w:rPr>
          <w:rFonts w:hint="eastAsia" w:ascii="Times New Roman" w:hAnsi="Times New Roman" w:eastAsia="黑体" w:cs="黑体"/>
          <w:spacing w:val="-5"/>
          <w:sz w:val="32"/>
          <w:szCs w:val="32"/>
        </w:rPr>
        <w:t>表二</w:t>
      </w:r>
    </w:p>
    <w:p w14:paraId="504C3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-5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年全县一般公共预算支出预算执行情况表</w:t>
      </w:r>
    </w:p>
    <w:p w14:paraId="31FD7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单位：万元</w:t>
      </w: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1330"/>
        <w:gridCol w:w="1332"/>
        <w:gridCol w:w="1200"/>
        <w:gridCol w:w="1200"/>
        <w:gridCol w:w="1285"/>
      </w:tblGrid>
      <w:tr w14:paraId="3E9BF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E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目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C3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1F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7A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执行数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38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为调整</w:t>
            </w:r>
          </w:p>
          <w:p w14:paraId="430BEDAF"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预算数%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76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比上年</w:t>
            </w:r>
          </w:p>
          <w:p w14:paraId="3CEF5FB4"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数±%</w:t>
            </w:r>
          </w:p>
        </w:tc>
      </w:tr>
      <w:tr w14:paraId="7772A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9F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B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68594 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9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74104 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4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69063 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D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93.2 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8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25.5 </w:t>
            </w:r>
          </w:p>
        </w:tc>
      </w:tr>
      <w:tr w14:paraId="72071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9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25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73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3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420 </w:t>
            </w:r>
          </w:p>
        </w:tc>
        <w:tc>
          <w:tcPr>
            <w:tcW w:w="73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A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 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D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4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97.2 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A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 </w:t>
            </w:r>
          </w:p>
        </w:tc>
      </w:tr>
      <w:tr w14:paraId="16D00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F7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2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16496 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B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20356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4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18342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8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90.1 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7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8.6 </w:t>
            </w:r>
          </w:p>
        </w:tc>
      </w:tr>
      <w:tr w14:paraId="4B469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EC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5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130949 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2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172364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6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135972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0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78.9 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2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8.1 </w:t>
            </w:r>
          </w:p>
        </w:tc>
      </w:tr>
      <w:tr w14:paraId="6E2FD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4A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6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5106 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B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15256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6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15248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4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99.9 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8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20.5 </w:t>
            </w:r>
          </w:p>
        </w:tc>
      </w:tr>
      <w:tr w14:paraId="139E6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EE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8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4582 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B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4632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7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4598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F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99.3 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4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-31.7 </w:t>
            </w:r>
          </w:p>
        </w:tc>
      </w:tr>
      <w:tr w14:paraId="55A89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BB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4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86488 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6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98827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2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78075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4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79.0 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9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-7.9 </w:t>
            </w:r>
          </w:p>
        </w:tc>
      </w:tr>
      <w:tr w14:paraId="22F6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47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6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53623 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2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53334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F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43958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F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82.4 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C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-7.3 </w:t>
            </w:r>
          </w:p>
        </w:tc>
      </w:tr>
      <w:tr w14:paraId="07E8B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35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6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1266 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3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7864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E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6070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2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77.2 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7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95.6 </w:t>
            </w:r>
          </w:p>
        </w:tc>
      </w:tr>
      <w:tr w14:paraId="64DF8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36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0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10875 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C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34271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5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34234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7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99.9 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2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54.0 </w:t>
            </w:r>
          </w:p>
        </w:tc>
      </w:tr>
      <w:tr w14:paraId="2BA6D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A2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8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51021 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1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78608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2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78343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7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99.7 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F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-4.5 </w:t>
            </w:r>
          </w:p>
        </w:tc>
      </w:tr>
      <w:tr w14:paraId="79624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7F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F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6470 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5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18480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5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18396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8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99.5 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6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28.2 </w:t>
            </w:r>
          </w:p>
        </w:tc>
      </w:tr>
      <w:tr w14:paraId="5ED1D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DA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资源勘探信息等支出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D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B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8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454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0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98.7 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F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105.4 </w:t>
            </w:r>
          </w:p>
        </w:tc>
      </w:tr>
      <w:tr w14:paraId="0C1D9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1A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B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865 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3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595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B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594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6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99.8 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1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-78.5 </w:t>
            </w:r>
          </w:p>
        </w:tc>
      </w:tr>
      <w:tr w14:paraId="0889D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40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D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 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F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6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9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5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-87.1 </w:t>
            </w:r>
          </w:p>
        </w:tc>
      </w:tr>
      <w:tr w14:paraId="11E9C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D6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6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4600 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2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7970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2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7962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3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99.9 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D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112.1 </w:t>
            </w:r>
          </w:p>
        </w:tc>
      </w:tr>
      <w:tr w14:paraId="1B766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C3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3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14326 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F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14963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2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14942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7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99.9 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4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-12.2 </w:t>
            </w:r>
          </w:p>
        </w:tc>
      </w:tr>
      <w:tr w14:paraId="664C5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7D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1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2167 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E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1247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D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1211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7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97.1 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8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-40.4 </w:t>
            </w:r>
          </w:p>
        </w:tc>
      </w:tr>
      <w:tr w14:paraId="4FE9B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76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D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2800 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5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E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3885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F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99.6 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3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-0.8 </w:t>
            </w:r>
          </w:p>
        </w:tc>
      </w:tr>
      <w:tr w14:paraId="07957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73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3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6737 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6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6767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A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6767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6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99.9 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6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 </w:t>
            </w:r>
          </w:p>
        </w:tc>
      </w:tr>
      <w:tr w14:paraId="578EB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F4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债务发行费支出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6CBBB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3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8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E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1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</w:tr>
      <w:tr w14:paraId="2D4AF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22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预备费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4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4500 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9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9EE74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C93C1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7A890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57C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04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B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E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4908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8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4808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8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98.1 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1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180.0 </w:t>
            </w:r>
          </w:p>
        </w:tc>
      </w:tr>
      <w:tr w14:paraId="6A956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5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0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472395 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8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619308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3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543308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4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87.7 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1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6.6 </w:t>
            </w:r>
          </w:p>
        </w:tc>
      </w:tr>
    </w:tbl>
    <w:p w14:paraId="0A74E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备注：调整预算数为年初预算加上预算执行中发生的上级追加、新增债券等安排的支出。</w:t>
      </w:r>
    </w:p>
    <w:p w14:paraId="4D963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pacing w:val="-5"/>
          <w:sz w:val="32"/>
          <w:szCs w:val="32"/>
        </w:rPr>
      </w:pPr>
      <w:r>
        <w:rPr>
          <w:rFonts w:hint="eastAsia" w:ascii="Times New Roman" w:hAnsi="Times New Roman" w:eastAsia="黑体" w:cs="黑体"/>
          <w:spacing w:val="-5"/>
          <w:sz w:val="32"/>
          <w:szCs w:val="32"/>
        </w:rPr>
        <w:t>表三</w:t>
      </w:r>
    </w:p>
    <w:p w14:paraId="36888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-5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年县本级一般公共预算收入预算执行情况表</w:t>
      </w:r>
    </w:p>
    <w:p w14:paraId="2EE9D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单位：万元</w:t>
      </w: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1"/>
        <w:gridCol w:w="1299"/>
        <w:gridCol w:w="960"/>
        <w:gridCol w:w="1200"/>
        <w:gridCol w:w="1326"/>
      </w:tblGrid>
      <w:tr w14:paraId="62CE7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57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3AA6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04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DD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执行数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1F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为预算数%</w:t>
            </w:r>
          </w:p>
        </w:tc>
        <w:tc>
          <w:tcPr>
            <w:tcW w:w="732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77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比上年数±%</w:t>
            </w:r>
          </w:p>
        </w:tc>
      </w:tr>
      <w:tr w14:paraId="474E5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6D7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税收收入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5A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22970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EF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19648 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1C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85.5 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77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189 </w:t>
            </w:r>
          </w:p>
        </w:tc>
      </w:tr>
      <w:tr w14:paraId="5AFED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099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增值税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B8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8970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11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7110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9C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79.3 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A0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19.2 </w:t>
            </w:r>
          </w:p>
        </w:tc>
      </w:tr>
      <w:tr w14:paraId="6FECD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1EB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企业所得税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07800D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4A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CC3CDA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90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2.9 </w:t>
            </w:r>
          </w:p>
        </w:tc>
      </w:tr>
      <w:tr w14:paraId="7D08F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7E8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个人所得税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1A3702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E7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1D07BB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89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-92.2 </w:t>
            </w:r>
          </w:p>
        </w:tc>
      </w:tr>
      <w:tr w14:paraId="538A8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2FC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资源税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C89484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75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8611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83B5C8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0D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6943.0 </w:t>
            </w:r>
          </w:p>
        </w:tc>
      </w:tr>
      <w:tr w14:paraId="7FF7E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5DC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城市维护建设税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719AEE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68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32FA91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EC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-72.8 </w:t>
            </w:r>
          </w:p>
        </w:tc>
      </w:tr>
      <w:tr w14:paraId="1E8E2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28C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房产税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968EA4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8F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79F19A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80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-94.1 </w:t>
            </w:r>
          </w:p>
        </w:tc>
      </w:tr>
      <w:tr w14:paraId="2D367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CD1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印花税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5D0DBB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E5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BB9726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76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-85.9 </w:t>
            </w:r>
          </w:p>
        </w:tc>
      </w:tr>
      <w:tr w14:paraId="0E029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649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城镇土地使用税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1D6F18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30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07DE90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3E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-82.6 </w:t>
            </w:r>
          </w:p>
        </w:tc>
      </w:tr>
      <w:tr w14:paraId="7F866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BA2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土地增值税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85FDAC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6F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B18D58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83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-10.7 </w:t>
            </w:r>
          </w:p>
        </w:tc>
      </w:tr>
      <w:tr w14:paraId="77DDC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14B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车船税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D35308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09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88629E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CD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3823.5 </w:t>
            </w:r>
          </w:p>
        </w:tc>
      </w:tr>
      <w:tr w14:paraId="1B24A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E5C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耕地占用税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43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14000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8E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3466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94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24.8 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40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C28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09C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契税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62BC91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A7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96BC2F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E4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-22.6 </w:t>
            </w:r>
          </w:p>
        </w:tc>
      </w:tr>
      <w:tr w14:paraId="187EC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CB1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烟叶税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25F409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91DADF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ADA232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78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-100.0 </w:t>
            </w:r>
          </w:p>
        </w:tc>
      </w:tr>
      <w:tr w14:paraId="4EF81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20E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环境保护税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F3DC4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A9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FA0EBF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5E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-36.9 </w:t>
            </w:r>
          </w:p>
        </w:tc>
      </w:tr>
      <w:tr w14:paraId="51DB7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2E8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非税收入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2D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51000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FF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36526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B3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71.6 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54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-21.1 </w:t>
            </w:r>
          </w:p>
        </w:tc>
      </w:tr>
      <w:tr w14:paraId="17A67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45E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专项收入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4E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1186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D8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2834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18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84.3 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C8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-15.5 </w:t>
            </w:r>
          </w:p>
        </w:tc>
      </w:tr>
      <w:tr w14:paraId="2952A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C74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行政性收费收入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BA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15200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9A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6429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33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42.3 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7B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-48.1 </w:t>
            </w:r>
          </w:p>
        </w:tc>
      </w:tr>
      <w:tr w14:paraId="3F350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313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罚没收入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27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9300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83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7953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CD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85.5 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5A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-11.2 </w:t>
            </w:r>
          </w:p>
        </w:tc>
      </w:tr>
      <w:tr w14:paraId="02D4B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943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国有资本经营收入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C99A80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F6908F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CA8E6E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4EA846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E900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74E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国有资源（产）有偿使用收入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0D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FC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19409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1E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88.2 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C8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-6.1 </w:t>
            </w:r>
          </w:p>
        </w:tc>
      </w:tr>
      <w:tr w14:paraId="1A7F8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296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捐赠收入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A8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6B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48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-0.1 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E0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-100.1 </w:t>
            </w:r>
          </w:p>
        </w:tc>
      </w:tr>
      <w:tr w14:paraId="3080A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EFE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政府住房基金收入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BC8922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87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-92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D3E14E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9E1F96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1AD3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0C2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其他收入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2FE671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D7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-6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F7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-4.8 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CD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-117.0 </w:t>
            </w:r>
          </w:p>
        </w:tc>
      </w:tr>
      <w:tr w14:paraId="79936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88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4E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73970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86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56173 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E0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75.9 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BE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5.8 </w:t>
            </w:r>
          </w:p>
        </w:tc>
      </w:tr>
    </w:tbl>
    <w:p w14:paraId="5E72A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pacing w:val="-5"/>
          <w:sz w:val="32"/>
          <w:szCs w:val="32"/>
        </w:rPr>
      </w:pPr>
      <w:r>
        <w:rPr>
          <w:rFonts w:hint="eastAsia" w:ascii="Times New Roman" w:hAnsi="Times New Roman" w:eastAsia="黑体" w:cs="黑体"/>
          <w:spacing w:val="-5"/>
          <w:sz w:val="32"/>
          <w:szCs w:val="32"/>
        </w:rPr>
        <w:t>表四</w:t>
      </w:r>
    </w:p>
    <w:p w14:paraId="422F0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-5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年县本级一般公共预算支出预算执行情况表</w:t>
      </w:r>
    </w:p>
    <w:p w14:paraId="680CE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单位：万元</w:t>
      </w:r>
    </w:p>
    <w:tbl>
      <w:tblPr>
        <w:tblStyle w:val="8"/>
        <w:tblW w:w="90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1320"/>
        <w:gridCol w:w="1320"/>
        <w:gridCol w:w="1320"/>
        <w:gridCol w:w="1320"/>
        <w:gridCol w:w="1020"/>
      </w:tblGrid>
      <w:tr w14:paraId="7CA14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6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目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5213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1480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FE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13D9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为调整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0D0E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比上年</w:t>
            </w:r>
          </w:p>
        </w:tc>
      </w:tr>
      <w:tr w14:paraId="38519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B139E">
            <w:pPr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81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10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729E58">
            <w:pPr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01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预算数%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08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数±%</w:t>
            </w:r>
          </w:p>
        </w:tc>
      </w:tr>
      <w:tr w14:paraId="0B13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47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7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30230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E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34718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2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34224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D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E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74.8 </w:t>
            </w:r>
          </w:p>
        </w:tc>
      </w:tr>
      <w:tr w14:paraId="5FE6D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CB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A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4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E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4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F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 </w:t>
            </w:r>
          </w:p>
        </w:tc>
      </w:tr>
      <w:tr w14:paraId="080DA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7F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4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16496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4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20356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C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18247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F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C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9.0 </w:t>
            </w:r>
          </w:p>
        </w:tc>
      </w:tr>
      <w:tr w14:paraId="5EAE4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82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C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130016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2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169208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3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135184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2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3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8.1 </w:t>
            </w:r>
          </w:p>
        </w:tc>
      </w:tr>
      <w:tr w14:paraId="14C9D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EF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2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F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15256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1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15248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6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4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20.5 </w:t>
            </w:r>
          </w:p>
        </w:tc>
      </w:tr>
      <w:tr w14:paraId="06BAA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3E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E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2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3636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B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8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3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-35.3 </w:t>
            </w:r>
          </w:p>
        </w:tc>
      </w:tr>
      <w:tr w14:paraId="14988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48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A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82611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A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92894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8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75918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5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4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-7.1 </w:t>
            </w:r>
          </w:p>
        </w:tc>
      </w:tr>
      <w:tr w14:paraId="7095B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F3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7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52406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2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49684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43214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2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6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-6.2 </w:t>
            </w:r>
          </w:p>
        </w:tc>
      </w:tr>
      <w:tr w14:paraId="085ED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36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E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D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7864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B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3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E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123.3 </w:t>
            </w:r>
          </w:p>
        </w:tc>
      </w:tr>
      <w:tr w14:paraId="585A4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C9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9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10875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F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34271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9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28760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1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C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66.9 </w:t>
            </w:r>
          </w:p>
        </w:tc>
      </w:tr>
      <w:tr w14:paraId="1BE68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4D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F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44286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9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69665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C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62152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8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D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-12.5 </w:t>
            </w:r>
          </w:p>
        </w:tc>
      </w:tr>
      <w:tr w14:paraId="77097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9E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7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E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18480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A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6E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9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30.2 </w:t>
            </w:r>
          </w:p>
        </w:tc>
      </w:tr>
      <w:tr w14:paraId="22F18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EC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资源勘探信息等支出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0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8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5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1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4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105.4 </w:t>
            </w:r>
          </w:p>
        </w:tc>
      </w:tr>
      <w:tr w14:paraId="7CED3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90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D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E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595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C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7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3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-78.5 </w:t>
            </w:r>
          </w:p>
        </w:tc>
      </w:tr>
      <w:tr w14:paraId="06E7B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40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0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7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5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7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8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-87.1 </w:t>
            </w:r>
          </w:p>
        </w:tc>
      </w:tr>
      <w:tr w14:paraId="1FF8F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0E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A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8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7970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E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7962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6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3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112.1 </w:t>
            </w:r>
          </w:p>
        </w:tc>
      </w:tr>
      <w:tr w14:paraId="0068A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66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C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1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14963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0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14755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0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F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-12.4 </w:t>
            </w:r>
          </w:p>
        </w:tc>
      </w:tr>
      <w:tr w14:paraId="40BC2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18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8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9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1247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A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4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E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-40.4 </w:t>
            </w:r>
          </w:p>
        </w:tc>
      </w:tr>
      <w:tr w14:paraId="545C1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7A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B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7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8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7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0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 </w:t>
            </w:r>
          </w:p>
        </w:tc>
      </w:tr>
      <w:tr w14:paraId="0832B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40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1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7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6767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E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D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2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 </w:t>
            </w:r>
          </w:p>
        </w:tc>
      </w:tr>
      <w:tr w14:paraId="397E1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55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债务发行费支出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D6D86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3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4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6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5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</w:tr>
      <w:tr w14:paraId="34715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62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预备费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C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1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808EC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02698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4DC49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516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6C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9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B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4908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2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9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D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180.0 </w:t>
            </w:r>
          </w:p>
        </w:tc>
      </w:tr>
      <w:tr w14:paraId="105FE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3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A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5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557244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2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481244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4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9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6.8 </w:t>
            </w:r>
          </w:p>
        </w:tc>
      </w:tr>
      <w:tr w14:paraId="0995C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60" w:type="dxa"/>
            <w:gridSpan w:val="6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9E85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调整预算数为年初预算加上预算执行中发生的上级追加、新增债券等安排的支出。</w:t>
            </w:r>
          </w:p>
        </w:tc>
      </w:tr>
    </w:tbl>
    <w:p w14:paraId="23E11B4A">
      <w:pPr>
        <w:pStyle w:val="2"/>
        <w:rPr>
          <w:rFonts w:hint="eastAsia"/>
        </w:rPr>
      </w:pPr>
    </w:p>
    <w:p w14:paraId="15AEA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-5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关于202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年一般公共预算收支执行情况的说明</w:t>
      </w:r>
    </w:p>
    <w:p w14:paraId="199A0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30EED8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年，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面对复杂多变的外部环境和艰巨繁重的改革发展稳定任务，在县委的坚强领导和县人大、县政协的监督指导下，县政府团结带领全县人民，以习近平新时代中国特色社会主义思想和党的二十大、二十届二中、三中全会精神为指导，完整准确全面贯彻新发展理念，坚持稳中求进工作总基调，认真落实省委、市委系列部署及全县工作总体要求，按照“三区一中心”发展定位和“两个一体化”发展方向，大力促进县域经济高质量发展，持续巩固增强经济回升向好态势。与此同时，财政部门扛稳政治机关责任，坚守为民理财初心，服务经济社会发展，围绕“适度加力、提质增效”实施积极的财政政策，组合使用多种政策工具，固本培元、增强内生动能，大力优化支出结构，强化财政监督管理，提高防控风险能力，财政运行稳中有进，预算执行整体平稳。</w:t>
      </w:r>
    </w:p>
    <w:p w14:paraId="441FC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spacing w:val="-5"/>
          <w:sz w:val="32"/>
          <w:szCs w:val="32"/>
        </w:rPr>
      </w:pPr>
      <w:r>
        <w:rPr>
          <w:rFonts w:hint="eastAsia" w:ascii="Times New Roman" w:hAnsi="Times New Roman" w:eastAsia="黑体" w:cs="黑体"/>
          <w:spacing w:val="-5"/>
          <w:sz w:val="32"/>
          <w:szCs w:val="32"/>
        </w:rPr>
        <w:t>一、全县情况</w:t>
      </w:r>
    </w:p>
    <w:p w14:paraId="7A057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23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pacing w:val="-5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pacing w:val="-5"/>
          <w:sz w:val="32"/>
          <w:szCs w:val="32"/>
        </w:rPr>
        <w:t>（一）收入预算执行情况</w:t>
      </w:r>
    </w:p>
    <w:p w14:paraId="02AC0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全县各级人代会批准的202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年一般公共预算收入年初预算1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000万元，实际完成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120491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.4%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%。分项目执行情况是：</w:t>
      </w:r>
    </w:p>
    <w:p w14:paraId="485D0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税收收入完成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81123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73.1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20.8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占一般公共预算收入的比重为6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7.3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%。其中：增值税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33904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70.5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24.5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企业所得税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6232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91.6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1.6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个人所得税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1254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62.7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28.1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资源税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11082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111.9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21.3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城市维护建设税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3137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74.7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.8%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房产税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2872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10.5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17.7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印花税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1368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85.5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9.5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城镇土地使用税334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，与上年持平；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土地增值税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3291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68.6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25.7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车船税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2324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116.2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%，增长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29.2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耕地占用税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4528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32.3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64.6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契税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6556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65.6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.1%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 xml:space="preserve"> 烟叶税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909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75.8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12.5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环境保护税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318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158.8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%。</w:t>
      </w:r>
    </w:p>
    <w:p w14:paraId="3DE3B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非税收入完成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39368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77.2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18.3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%。其中：专项收入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2834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238.9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15.5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行政事业性收费收入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6762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44.5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46.2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罚没收入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9113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0.9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国有资源（资产）有偿使用收入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20399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2.7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5.9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捐赠收入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为预算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99.4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其他收入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255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37.8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%。</w:t>
      </w:r>
    </w:p>
    <w:p w14:paraId="1D7FB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3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pacing w:val="-5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pacing w:val="-5"/>
          <w:sz w:val="32"/>
          <w:szCs w:val="32"/>
        </w:rPr>
        <w:t>（二）支出预算执行情况</w:t>
      </w:r>
    </w:p>
    <w:p w14:paraId="36868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全县各级人代会批准的202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年一般公共预算支出年初预算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472395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万元，执行中因上级补助增加、争取地方政府债券、收入预算调整等，支出预算调整为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619308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万元，完成54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3308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万元，为调整预算（以下简称预算）的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87.7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增长6.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%。</w:t>
      </w:r>
    </w:p>
    <w:p w14:paraId="0A35E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主要项目执行情况是：一般公共服务支出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69063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.5%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国防支出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350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97.2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2.3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公共安全支出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18342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90.1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8.6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教育支出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135972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78.9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8.1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科学技术支出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15248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99.9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增长20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.5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文化旅游体育与传媒支出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4598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99.3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1.7%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78075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7.9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卫生健康支出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43958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82.4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7.3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节能环保支出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6070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77.2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.6%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城乡社区支出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34234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99.9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农林水支出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78343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9.7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交通运输支出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18396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万元，为预算的99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.5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28.2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14942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99.9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12.2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%；灾害防治及应急管理支出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3885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99.6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%。</w:t>
      </w:r>
    </w:p>
    <w:p w14:paraId="3A7E1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按照财政部统计口径，全县教育、文化旅游体育与传媒、社会保障和就业、卫生健康、节能环保、城乡社区、农林水、交通运输、住房保障等民生支出合计4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亿元，占一般公共预算支出的80.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%。</w:t>
      </w:r>
    </w:p>
    <w:p w14:paraId="2E91C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spacing w:val="-5"/>
          <w:sz w:val="32"/>
          <w:szCs w:val="32"/>
        </w:rPr>
      </w:pPr>
      <w:r>
        <w:rPr>
          <w:rFonts w:hint="eastAsia" w:ascii="Times New Roman" w:hAnsi="Times New Roman" w:eastAsia="黑体" w:cs="黑体"/>
          <w:spacing w:val="-5"/>
          <w:sz w:val="32"/>
          <w:szCs w:val="32"/>
        </w:rPr>
        <w:t>二、县本级情况</w:t>
      </w:r>
    </w:p>
    <w:p w14:paraId="71902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right="0" w:rightChars="0" w:firstLine="623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pacing w:val="-5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pacing w:val="-5"/>
          <w:sz w:val="32"/>
          <w:szCs w:val="32"/>
        </w:rPr>
        <w:t>（一）收入预算执行情况</w:t>
      </w:r>
    </w:p>
    <w:p w14:paraId="66C38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经县十六届人大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次会议审议批准，202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年县本级地方一般公共预算收入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73970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万元，实际完成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56173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万元，为预算的（以下简称预算）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75.9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%，增长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5.8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%。其中：税收收入完成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19648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85.5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189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非税收入完成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36526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.6%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21.1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%。主要项目执行情况是：增值税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7110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79.3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19.2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企业所得税6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2.9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个人所得税1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92.2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%；资源税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8611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6943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%；城市维护建设税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72.8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%；房产税完成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94.1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印花税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85.9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城镇土地使用税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82.6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土地增值税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10.7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车船税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3823.5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耕地占用税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3466万元，为预算的24.8%；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契税2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22.6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%；环境保护税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36.9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%；专项收入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2834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84.3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15.5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%；行政事业性收费收入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6429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42.3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48.1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%；罚没收入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953万元，为预算的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85.5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11.2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%；国有资源（资产）有偿使用收入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19409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88.2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下降6.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%。</w:t>
      </w:r>
    </w:p>
    <w:p w14:paraId="1408E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3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pacing w:val="-5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pacing w:val="-5"/>
          <w:sz w:val="32"/>
          <w:szCs w:val="32"/>
        </w:rPr>
        <w:t>（二）支出预算执行情况</w:t>
      </w:r>
    </w:p>
    <w:p w14:paraId="6CD56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年县本级一般公共预算支出年初预算为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420013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万元，在执行中，因新增一般债券和上级补助等因素，支出预算调整为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557244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万元，完成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481244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万元，为调整预算的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以下简称预算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86.4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%，增长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6.8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%。主要项目执行情况是：一般公共服务支出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34224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98.6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74.8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%；公共安全支出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18247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89.6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%；教育支出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135184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79.9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8.1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%；科学技术支出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15248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99.9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增长20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.5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%；文化旅游体育与传媒支出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3409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93.8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35.3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%；社会保障和就业支出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75918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81.7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7.1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%；卫生健康支出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43214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.2%；节能环保支出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5835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74.2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123.3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%；城乡社区支出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28760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为预算的8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9%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66.9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%；农林水支出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62152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89.2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12.5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%；交通运输支出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18251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万元，为预算的98.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30.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2%；住房保障支出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14755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98.6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12.4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%；债务付息支出67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.2%。</w:t>
      </w:r>
    </w:p>
    <w:p w14:paraId="45512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4276A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1949C7BD">
      <w:pPr>
        <w:pStyle w:val="3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3B47A4B6">
      <w:pPr>
        <w:pStyle w:val="4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2B95A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pacing w:val="-5"/>
          <w:sz w:val="32"/>
          <w:szCs w:val="32"/>
        </w:rPr>
      </w:pPr>
      <w:r>
        <w:rPr>
          <w:rFonts w:hint="eastAsia" w:ascii="Times New Roman" w:hAnsi="Times New Roman" w:eastAsia="黑体" w:cs="黑体"/>
          <w:spacing w:val="-5"/>
          <w:sz w:val="32"/>
          <w:szCs w:val="32"/>
        </w:rPr>
        <w:t>表五</w:t>
      </w:r>
    </w:p>
    <w:p w14:paraId="1DA73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-5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年县本级政府性基金收入预算执行情况表</w:t>
      </w:r>
    </w:p>
    <w:p w14:paraId="684D0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单位：万元</w:t>
      </w:r>
    </w:p>
    <w:tbl>
      <w:tblPr>
        <w:tblStyle w:val="8"/>
        <w:tblW w:w="8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1380"/>
        <w:gridCol w:w="1340"/>
        <w:gridCol w:w="1220"/>
        <w:gridCol w:w="1640"/>
      </w:tblGrid>
      <w:tr w14:paraId="1FDBE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4C63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FC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8B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4D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为预算数%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87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比上年数±%</w:t>
            </w:r>
          </w:p>
        </w:tc>
      </w:tr>
      <w:tr w14:paraId="1E536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C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国有土地收益基金收入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31B2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3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A22D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2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-31.7 </w:t>
            </w:r>
          </w:p>
        </w:tc>
      </w:tr>
      <w:tr w14:paraId="3758E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9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农业土地开发资金收入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34AA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9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A43EA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4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-53.3 </w:t>
            </w:r>
          </w:p>
        </w:tc>
      </w:tr>
      <w:tr w14:paraId="74B33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9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国有土地使用权出让收入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6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100000 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1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54422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6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54.4 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DE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10.9 </w:t>
            </w:r>
          </w:p>
        </w:tc>
      </w:tr>
      <w:tr w14:paraId="47C89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1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城市基础设施配套费收入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D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A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3446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7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114.9 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E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-36.6 </w:t>
            </w:r>
          </w:p>
        </w:tc>
      </w:tr>
      <w:tr w14:paraId="46C68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C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污水处理费收入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4E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4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879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7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103.4 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6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-52.0 </w:t>
            </w:r>
          </w:p>
        </w:tc>
      </w:tr>
      <w:tr w14:paraId="37CE1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3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其他政府性基金收入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4A91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F7B8B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011DA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C43A2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8BF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F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A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103850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6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59937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E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57.7 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6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2.8 </w:t>
            </w:r>
          </w:p>
        </w:tc>
      </w:tr>
    </w:tbl>
    <w:p w14:paraId="76231872">
      <w:pPr>
        <w:pStyle w:val="2"/>
        <w:rPr>
          <w:rFonts w:hint="eastAsia"/>
        </w:rPr>
      </w:pPr>
    </w:p>
    <w:p w14:paraId="66331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4CD01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6159C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0D945652">
      <w:pPr>
        <w:pStyle w:val="3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56187F05">
      <w:pPr>
        <w:pStyle w:val="4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49273D9E">
      <w:pPr>
        <w:pStyle w:val="4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05997C92">
      <w:pPr>
        <w:pStyle w:val="4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78CF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pacing w:val="-5"/>
          <w:sz w:val="32"/>
          <w:szCs w:val="32"/>
        </w:rPr>
      </w:pPr>
      <w:r>
        <w:rPr>
          <w:rFonts w:hint="eastAsia" w:ascii="Times New Roman" w:hAnsi="Times New Roman" w:eastAsia="黑体" w:cs="黑体"/>
          <w:spacing w:val="-5"/>
          <w:sz w:val="32"/>
          <w:szCs w:val="32"/>
        </w:rPr>
        <w:t>表六</w:t>
      </w:r>
    </w:p>
    <w:p w14:paraId="70BCB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-5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年县本级政府性基金支出预算执行情况表</w:t>
      </w:r>
    </w:p>
    <w:p w14:paraId="27C95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单位：万元</w:t>
      </w:r>
    </w:p>
    <w:tbl>
      <w:tblPr>
        <w:tblStyle w:val="8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6"/>
        <w:gridCol w:w="951"/>
        <w:gridCol w:w="1070"/>
        <w:gridCol w:w="1143"/>
        <w:gridCol w:w="1040"/>
        <w:gridCol w:w="926"/>
      </w:tblGrid>
      <w:tr w14:paraId="28DF3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6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4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目</w:t>
            </w:r>
          </w:p>
        </w:tc>
        <w:tc>
          <w:tcPr>
            <w:tcW w:w="52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5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</w:t>
            </w:r>
          </w:p>
          <w:p w14:paraId="60AF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预算数</w:t>
            </w:r>
          </w:p>
        </w:tc>
        <w:tc>
          <w:tcPr>
            <w:tcW w:w="59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4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</w:t>
            </w:r>
          </w:p>
          <w:p w14:paraId="14DD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预算数</w:t>
            </w:r>
          </w:p>
        </w:tc>
        <w:tc>
          <w:tcPr>
            <w:tcW w:w="63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1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执行数</w:t>
            </w:r>
          </w:p>
        </w:tc>
        <w:tc>
          <w:tcPr>
            <w:tcW w:w="57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0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为调整预算数%</w:t>
            </w:r>
          </w:p>
        </w:tc>
        <w:tc>
          <w:tcPr>
            <w:tcW w:w="50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E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比上年数±%</w:t>
            </w:r>
          </w:p>
        </w:tc>
      </w:tr>
      <w:tr w14:paraId="3E363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6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F4FB0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553CC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27C4C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1F13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63547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D33CB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3B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12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文化体育与传媒支出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36F6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2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6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6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D498D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125.0</w:t>
            </w:r>
          </w:p>
        </w:tc>
      </w:tr>
      <w:tr w14:paraId="2ED7B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2E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国家电影事业发展专项资金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B180C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C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B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E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8B7D0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125.0</w:t>
            </w:r>
          </w:p>
        </w:tc>
      </w:tr>
      <w:tr w14:paraId="28B1C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42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旅游发展基金支出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00DB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95B5B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965BD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3EC37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3ED74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255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A9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8C18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A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8349E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B45CB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47569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20D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37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9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92550 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5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63880 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F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63380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2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99.2 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7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-45.7 </w:t>
            </w:r>
          </w:p>
        </w:tc>
      </w:tr>
      <w:tr w14:paraId="3D365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DF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国有土地使用权出让支出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6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88700 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E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63880 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B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63380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0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99.2 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7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-45.4 </w:t>
            </w:r>
          </w:p>
        </w:tc>
      </w:tr>
      <w:tr w14:paraId="72F25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8F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其中：征地和拆迁补偿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D9DFB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D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13959 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7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13959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F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F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-24.9 </w:t>
            </w:r>
          </w:p>
        </w:tc>
      </w:tr>
      <w:tr w14:paraId="032B2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38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土地开发支出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95F59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F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20693 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9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20693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1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C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329.7 </w:t>
            </w:r>
          </w:p>
        </w:tc>
      </w:tr>
      <w:tr w14:paraId="3AC9C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F2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补助被征地农民社保费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5B114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D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9442 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9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9442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2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2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157.1 </w:t>
            </w:r>
          </w:p>
        </w:tc>
      </w:tr>
      <w:tr w14:paraId="2D1B3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00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城市建设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13DDC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E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306 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7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306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6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F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-99.3 </w:t>
            </w:r>
          </w:p>
        </w:tc>
      </w:tr>
      <w:tr w14:paraId="7AB6E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9D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农村基础设施建设支出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153A8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B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38207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F3876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32EA1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5B4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13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土地出让业务费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52C69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9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100B7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F0EE0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6EC52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B89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D8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棚户区改造支出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72277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E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5659 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4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5659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6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EDFBE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4FF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7A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其他土地支出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7E62F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4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13321 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1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13321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B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A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-59.9 </w:t>
            </w:r>
          </w:p>
        </w:tc>
      </w:tr>
      <w:tr w14:paraId="19DB7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C6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污水处理费安排支出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F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6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2B9D1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45C12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3817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E3B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C6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其他国有土地使用权专项债券收入安排的支出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7E26A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6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EF309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D57B4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6821A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542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70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城市基础设施配套费安排支出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E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A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27756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561E2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D510D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15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D6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超长期特别国债安排的支出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AE2B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6A99C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28B84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BFA1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B6DF2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F3F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1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3C3ED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E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1158 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1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1158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A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B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57800.0 </w:t>
            </w:r>
          </w:p>
        </w:tc>
      </w:tr>
      <w:tr w14:paraId="0FBB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1E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大中型水库库区基金支出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39B6F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A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015D8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9A80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E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-100.0 </w:t>
            </w:r>
          </w:p>
        </w:tc>
      </w:tr>
      <w:tr w14:paraId="36873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99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大中型水库后期移民扶持资金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CB0DC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8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1158 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3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1158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5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72097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74B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81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D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25800 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5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80049 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5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77049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5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96.3 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A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67.2 </w:t>
            </w:r>
          </w:p>
        </w:tc>
      </w:tr>
      <w:tr w14:paraId="23D0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5A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彩票公益金安排的支出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41C62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9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2349 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C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2349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D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8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77.7 </w:t>
            </w:r>
          </w:p>
        </w:tc>
      </w:tr>
      <w:tr w14:paraId="7593A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23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其他政府性基金及对应专项债务收入安排的支出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3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25800 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7A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77700 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2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74700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6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96.1 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2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-3.5 </w:t>
            </w:r>
          </w:p>
        </w:tc>
      </w:tr>
      <w:tr w14:paraId="4EC47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062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债务付息及发行费支出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28D2F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3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15283 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5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15283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1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100.0 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8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8.0 </w:t>
            </w:r>
          </w:p>
        </w:tc>
      </w:tr>
      <w:tr w14:paraId="7925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1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A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0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118350 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0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160379 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9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156879 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0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97.8 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6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-25.4 </w:t>
            </w:r>
          </w:p>
        </w:tc>
      </w:tr>
      <w:tr w14:paraId="02707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000" w:type="pct"/>
            <w:gridSpan w:val="6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45D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调整预算数为年初预算加上预算执行中发生的上级追加、新增专项债劵等安排的支出。</w:t>
            </w:r>
          </w:p>
        </w:tc>
      </w:tr>
    </w:tbl>
    <w:p w14:paraId="4516B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-5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关于202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年政府性基金收支预算执行情况的说明</w:t>
      </w:r>
    </w:p>
    <w:p w14:paraId="58D60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29EA0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一、收入预算执行情况</w:t>
      </w:r>
    </w:p>
    <w:p w14:paraId="486FD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年全县政府性基金收入年初预算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103850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万元，实际完成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59937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57.7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2.8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%。主要项目执行情况是：</w:t>
      </w:r>
    </w:p>
    <w:p w14:paraId="4D358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国有土地收益基金收入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845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31.7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%。</w:t>
      </w:r>
    </w:p>
    <w:p w14:paraId="7231E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农业土地开发资金收入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345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53.3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%。</w:t>
      </w:r>
    </w:p>
    <w:p w14:paraId="64CB1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国有土地使用权出让收入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54422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54.4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10.9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%。</w:t>
      </w:r>
    </w:p>
    <w:p w14:paraId="01191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城市基础设施配套费收入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3446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114.9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36.6%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。</w:t>
      </w:r>
    </w:p>
    <w:p w14:paraId="7A3F7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污水处理费收入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879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103.4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52%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。</w:t>
      </w:r>
    </w:p>
    <w:p w14:paraId="2017A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二、支出预算执行情况</w:t>
      </w:r>
    </w:p>
    <w:p w14:paraId="54879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年全县政府性基金支出年初预算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118350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万元，执行中因新增专项债券和上级补助等因素，基金支出预算调整为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160379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万元，实际完成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156879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万元，为调整预算的（以下简称预算）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97.8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25.4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%。</w:t>
      </w:r>
    </w:p>
    <w:p w14:paraId="06F61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主要项目执行情况是：</w:t>
      </w:r>
    </w:p>
    <w:p w14:paraId="03DAF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城乡社区支出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63380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99.2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45.7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%。其中：国有土地使用权出让收入安排的支出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63380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99.2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下降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45.4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%。</w:t>
      </w:r>
    </w:p>
    <w:p w14:paraId="487B2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其他支出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77049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96.3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%，增长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67.2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%。</w:t>
      </w:r>
    </w:p>
    <w:p w14:paraId="7EC5D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债务付息支出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15283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万元，为预算的100%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%。</w:t>
      </w:r>
    </w:p>
    <w:p w14:paraId="7ADC6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pacing w:val="-5"/>
          <w:sz w:val="32"/>
          <w:szCs w:val="32"/>
        </w:rPr>
      </w:pPr>
      <w:r>
        <w:rPr>
          <w:rFonts w:hint="eastAsia" w:ascii="Times New Roman" w:hAnsi="Times New Roman" w:eastAsia="黑体" w:cs="黑体"/>
          <w:spacing w:val="-5"/>
          <w:sz w:val="32"/>
          <w:szCs w:val="32"/>
        </w:rPr>
        <w:t>表七</w:t>
      </w:r>
    </w:p>
    <w:p w14:paraId="6CCA0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-5"/>
          <w:w w:val="9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pacing w:val="-5"/>
          <w:w w:val="90"/>
          <w:sz w:val="42"/>
          <w:szCs w:val="42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5"/>
          <w:w w:val="90"/>
          <w:sz w:val="42"/>
          <w:szCs w:val="4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5"/>
          <w:w w:val="90"/>
          <w:sz w:val="42"/>
          <w:szCs w:val="42"/>
        </w:rPr>
        <w:t>年县本级国有资本经营收支预算执行情况表</w:t>
      </w:r>
    </w:p>
    <w:p w14:paraId="0C005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单位：万元</w:t>
      </w:r>
    </w:p>
    <w:tbl>
      <w:tblPr>
        <w:tblStyle w:val="8"/>
        <w:tblW w:w="84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7"/>
        <w:gridCol w:w="1375"/>
        <w:gridCol w:w="1352"/>
        <w:gridCol w:w="1611"/>
      </w:tblGrid>
      <w:tr w14:paraId="51628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0" w:hRule="atLeast"/>
          <w:jc w:val="center"/>
        </w:trPr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4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D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为年初预算数%</w:t>
            </w:r>
          </w:p>
        </w:tc>
      </w:tr>
      <w:tr w14:paraId="6083F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B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国有资本经营预算收入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77779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388.9 </w:t>
            </w:r>
          </w:p>
        </w:tc>
      </w:tr>
      <w:tr w14:paraId="11D47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4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其中：利润收入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66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11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8C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845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0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股利、股息收入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94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7A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F6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76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5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产权转让收入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B8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49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1B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61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7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清算收入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02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39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09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214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E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其他国有资本经营预算收入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77779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388.9 </w:t>
            </w:r>
          </w:p>
        </w:tc>
      </w:tr>
      <w:tr w14:paraId="2888D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59D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940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C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国有资本经营预算支出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 </w:t>
            </w:r>
          </w:p>
        </w:tc>
      </w:tr>
      <w:tr w14:paraId="00DB1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7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其中：国有企业资本金注入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 </w:t>
            </w:r>
          </w:p>
        </w:tc>
      </w:tr>
    </w:tbl>
    <w:p w14:paraId="59A6A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26762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077A9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19DBEFC6">
      <w:pPr>
        <w:pStyle w:val="3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395E77A0">
      <w:pPr>
        <w:pStyle w:val="4"/>
        <w:rPr>
          <w:rFonts w:hint="eastAsia"/>
        </w:rPr>
      </w:pPr>
    </w:p>
    <w:p w14:paraId="78DFF096">
      <w:pPr>
        <w:pStyle w:val="4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61245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-6"/>
          <w:w w:val="96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w w:val="96"/>
          <w:sz w:val="42"/>
          <w:szCs w:val="42"/>
        </w:rPr>
        <w:t>关于202</w:t>
      </w:r>
      <w:r>
        <w:rPr>
          <w:rFonts w:hint="eastAsia" w:ascii="方正小标宋简体" w:hAnsi="方正小标宋简体" w:eastAsia="方正小标宋简体" w:cs="方正小标宋简体"/>
          <w:spacing w:val="-6"/>
          <w:w w:val="96"/>
          <w:sz w:val="42"/>
          <w:szCs w:val="4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6"/>
          <w:w w:val="96"/>
          <w:sz w:val="42"/>
          <w:szCs w:val="42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6"/>
          <w:w w:val="96"/>
          <w:sz w:val="42"/>
          <w:szCs w:val="42"/>
          <w:lang w:eastAsia="zh-CN"/>
        </w:rPr>
        <w:t>国有资本经营</w:t>
      </w:r>
      <w:r>
        <w:rPr>
          <w:rFonts w:hint="eastAsia" w:ascii="方正小标宋简体" w:hAnsi="方正小标宋简体" w:eastAsia="方正小标宋简体" w:cs="方正小标宋简体"/>
          <w:spacing w:val="-6"/>
          <w:w w:val="96"/>
          <w:sz w:val="42"/>
          <w:szCs w:val="42"/>
          <w:lang w:val="en-US" w:eastAsia="zh-CN"/>
        </w:rPr>
        <w:t>收支</w:t>
      </w:r>
      <w:r>
        <w:rPr>
          <w:rFonts w:hint="eastAsia" w:ascii="方正小标宋简体" w:hAnsi="方正小标宋简体" w:eastAsia="方正小标宋简体" w:cs="方正小标宋简体"/>
          <w:spacing w:val="-6"/>
          <w:w w:val="96"/>
          <w:sz w:val="42"/>
          <w:szCs w:val="42"/>
        </w:rPr>
        <w:t>预算执行情况的说明</w:t>
      </w:r>
    </w:p>
    <w:p w14:paraId="4B80B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5CCD8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一、收入预算执行情况</w:t>
      </w:r>
    </w:p>
    <w:p w14:paraId="0C3EE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县十六届人大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次会议批准的202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县本级国有资本经营预算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收入年初预算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20000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万元，实际完成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77779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388.9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%。</w:t>
      </w:r>
    </w:p>
    <w:p w14:paraId="72FCC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二、支出预算执行情况</w:t>
      </w:r>
    </w:p>
    <w:p w14:paraId="3A095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县本级国有资本经营预算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支出年初预算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20000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万元，实际完成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%。</w:t>
      </w:r>
    </w:p>
    <w:p w14:paraId="17C68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</w:p>
    <w:p w14:paraId="4790AFD7">
      <w:pPr>
        <w:pStyle w:val="2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</w:p>
    <w:p w14:paraId="580A7785">
      <w:pPr>
        <w:pStyle w:val="2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</w:p>
    <w:p w14:paraId="2227CA91">
      <w:pPr>
        <w:pStyle w:val="2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</w:p>
    <w:p w14:paraId="7376C4C6">
      <w:pPr>
        <w:pStyle w:val="2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</w:p>
    <w:p w14:paraId="27E38064">
      <w:pPr>
        <w:pStyle w:val="2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</w:p>
    <w:p w14:paraId="41B70D2B">
      <w:pPr>
        <w:pStyle w:val="2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</w:p>
    <w:p w14:paraId="7DC1C81C">
      <w:pPr>
        <w:pStyle w:val="2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</w:p>
    <w:p w14:paraId="6A7FBFA8">
      <w:pPr>
        <w:pStyle w:val="2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</w:p>
    <w:p w14:paraId="34D66C06">
      <w:pPr>
        <w:pStyle w:val="2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</w:p>
    <w:p w14:paraId="56594A89">
      <w:pPr>
        <w:pStyle w:val="2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</w:p>
    <w:p w14:paraId="711E82E3">
      <w:pPr>
        <w:pStyle w:val="2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</w:p>
    <w:p w14:paraId="638CDEDD">
      <w:pPr>
        <w:pStyle w:val="2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</w:p>
    <w:p w14:paraId="3DD7887A">
      <w:pPr>
        <w:pStyle w:val="2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</w:p>
    <w:p w14:paraId="5E506CC9">
      <w:pPr>
        <w:pStyle w:val="2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</w:p>
    <w:p w14:paraId="7839BA17">
      <w:pPr>
        <w:pStyle w:val="2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</w:p>
    <w:p w14:paraId="443B1FE5">
      <w:pPr>
        <w:pStyle w:val="2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</w:p>
    <w:p w14:paraId="04429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pacing w:val="-5"/>
          <w:sz w:val="32"/>
          <w:szCs w:val="32"/>
        </w:rPr>
      </w:pPr>
      <w:r>
        <w:rPr>
          <w:rFonts w:hint="eastAsia" w:ascii="Times New Roman" w:hAnsi="Times New Roman" w:eastAsia="黑体" w:cs="黑体"/>
          <w:spacing w:val="-5"/>
          <w:sz w:val="32"/>
          <w:szCs w:val="32"/>
        </w:rPr>
        <w:t>表八</w:t>
      </w:r>
    </w:p>
    <w:p w14:paraId="75696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-5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年县本级社会保险基金收支预算执行情况表</w:t>
      </w:r>
    </w:p>
    <w:p w14:paraId="14610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单位：万元</w:t>
      </w:r>
    </w:p>
    <w:tbl>
      <w:tblPr>
        <w:tblStyle w:val="8"/>
        <w:tblW w:w="87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7"/>
        <w:gridCol w:w="1480"/>
        <w:gridCol w:w="1643"/>
        <w:gridCol w:w="1637"/>
      </w:tblGrid>
      <w:tr w14:paraId="11DD5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8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　　目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5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C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8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为年初预算数%</w:t>
            </w:r>
          </w:p>
        </w:tc>
      </w:tr>
      <w:tr w14:paraId="48BB3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B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社会保险基金预算收入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79633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86979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109.2 </w:t>
            </w:r>
          </w:p>
        </w:tc>
      </w:tr>
      <w:tr w14:paraId="715D1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2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B72F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CE76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7FE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72E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D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机关事业单位基本养老保险基金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41661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47389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113.7 </w:t>
            </w:r>
          </w:p>
        </w:tc>
      </w:tr>
      <w:tr w14:paraId="143AB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6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城乡居民基本养老保险基金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37972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39590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104.3 </w:t>
            </w:r>
          </w:p>
        </w:tc>
      </w:tr>
      <w:tr w14:paraId="40E09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502A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A88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7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社会保险基金预算支出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70442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74940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106.4 </w:t>
            </w:r>
          </w:p>
        </w:tc>
      </w:tr>
      <w:tr w14:paraId="314EE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B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0B6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7EBB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CAAE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12E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D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机关事业单位基本养老保险基金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41497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43540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104.9 </w:t>
            </w:r>
          </w:p>
        </w:tc>
      </w:tr>
      <w:tr w14:paraId="0F8DA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9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城乡居民基本养老保险基金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28945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31400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108.5 </w:t>
            </w:r>
          </w:p>
        </w:tc>
      </w:tr>
    </w:tbl>
    <w:p w14:paraId="5EEA6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59692B17">
      <w:pPr>
        <w:pStyle w:val="3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3FAEC2B2">
      <w:pPr>
        <w:rPr>
          <w:rFonts w:hint="eastAsia" w:ascii="Times New Roman" w:hAnsi="Times New Roman" w:eastAsia="方正小标宋简体" w:cs="方正小标宋简体"/>
          <w:spacing w:val="-5"/>
          <w:sz w:val="42"/>
          <w:szCs w:val="42"/>
        </w:rPr>
      </w:pPr>
      <w:r>
        <w:rPr>
          <w:rFonts w:hint="eastAsia" w:ascii="Times New Roman" w:hAnsi="Times New Roman" w:eastAsia="方正小标宋简体" w:cs="方正小标宋简体"/>
          <w:spacing w:val="-5"/>
          <w:sz w:val="42"/>
          <w:szCs w:val="42"/>
        </w:rPr>
        <w:br w:type="page"/>
      </w:r>
    </w:p>
    <w:p w14:paraId="25773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-6"/>
          <w:w w:val="92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w w:val="92"/>
          <w:sz w:val="42"/>
          <w:szCs w:val="42"/>
        </w:rPr>
        <w:t>关于202</w:t>
      </w:r>
      <w:r>
        <w:rPr>
          <w:rFonts w:hint="eastAsia" w:ascii="方正小标宋简体" w:hAnsi="方正小标宋简体" w:eastAsia="方正小标宋简体" w:cs="方正小标宋简体"/>
          <w:spacing w:val="-6"/>
          <w:w w:val="92"/>
          <w:sz w:val="42"/>
          <w:szCs w:val="4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6"/>
          <w:w w:val="92"/>
          <w:sz w:val="42"/>
          <w:szCs w:val="42"/>
        </w:rPr>
        <w:t>年社会保险基金</w:t>
      </w:r>
      <w:r>
        <w:rPr>
          <w:rFonts w:hint="eastAsia" w:ascii="方正小标宋简体" w:hAnsi="方正小标宋简体" w:eastAsia="方正小标宋简体" w:cs="方正小标宋简体"/>
          <w:spacing w:val="-6"/>
          <w:w w:val="92"/>
          <w:sz w:val="42"/>
          <w:szCs w:val="42"/>
          <w:lang w:val="en-US" w:eastAsia="zh-CN"/>
        </w:rPr>
        <w:t>收支</w:t>
      </w:r>
      <w:r>
        <w:rPr>
          <w:rFonts w:hint="eastAsia" w:ascii="方正小标宋简体" w:hAnsi="方正小标宋简体" w:eastAsia="方正小标宋简体" w:cs="方正小标宋简体"/>
          <w:spacing w:val="-6"/>
          <w:w w:val="92"/>
          <w:sz w:val="42"/>
          <w:szCs w:val="42"/>
        </w:rPr>
        <w:t>预算执行情况的说明</w:t>
      </w:r>
    </w:p>
    <w:p w14:paraId="1776C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5D21C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一、收入预算执行情况</w:t>
      </w:r>
    </w:p>
    <w:p w14:paraId="51271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县十六届人大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次会议批准的202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县本级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社会保险基金收入年初预算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79633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万元，实际完成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86979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万元，为预算的10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2%。各项保险基金收入执行情况是：</w:t>
      </w:r>
    </w:p>
    <w:p w14:paraId="7CBDA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机关事业单位基本养老保险基金收入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47389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113.7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%。</w:t>
      </w:r>
    </w:p>
    <w:p w14:paraId="0BE81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城乡居民养老保险基金收入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39590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104.3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%。</w:t>
      </w:r>
    </w:p>
    <w:p w14:paraId="38B76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二、支出预算执行情况</w:t>
      </w:r>
    </w:p>
    <w:p w14:paraId="41AD2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县本级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社会保险基金支出年初预算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70442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万元，实际完成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74940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万元，为预算的106.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%。</w:t>
      </w:r>
    </w:p>
    <w:p w14:paraId="189B7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机关事业单位基本养老保险基金支出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43540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万元，为预算的10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4.9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%。</w:t>
      </w:r>
    </w:p>
    <w:p w14:paraId="31B1A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城乡居民养老保险基金支出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31400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万元，为预算的10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8.5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%。</w:t>
      </w:r>
    </w:p>
    <w:p w14:paraId="0779F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pacing w:val="-5"/>
          <w:sz w:val="32"/>
          <w:szCs w:val="32"/>
        </w:rPr>
      </w:pPr>
    </w:p>
    <w:p w14:paraId="7F9EA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pacing w:val="-5"/>
          <w:sz w:val="32"/>
          <w:szCs w:val="32"/>
        </w:rPr>
      </w:pPr>
    </w:p>
    <w:p w14:paraId="09FA1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pacing w:val="-5"/>
          <w:sz w:val="32"/>
          <w:szCs w:val="32"/>
        </w:rPr>
      </w:pPr>
    </w:p>
    <w:p w14:paraId="2149C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pacing w:val="-5"/>
          <w:sz w:val="32"/>
          <w:szCs w:val="32"/>
        </w:rPr>
      </w:pPr>
    </w:p>
    <w:p w14:paraId="2BCA2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pacing w:val="-5"/>
          <w:sz w:val="32"/>
          <w:szCs w:val="32"/>
        </w:rPr>
      </w:pPr>
    </w:p>
    <w:p w14:paraId="48575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pacing w:val="-5"/>
          <w:sz w:val="32"/>
          <w:szCs w:val="32"/>
        </w:rPr>
      </w:pPr>
      <w:r>
        <w:rPr>
          <w:rFonts w:hint="eastAsia" w:ascii="Times New Roman" w:hAnsi="Times New Roman" w:eastAsia="黑体" w:cs="黑体"/>
          <w:spacing w:val="-5"/>
          <w:sz w:val="32"/>
          <w:szCs w:val="32"/>
        </w:rPr>
        <w:t>表九</w:t>
      </w:r>
    </w:p>
    <w:p w14:paraId="02A29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-5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年县本级一般公共预算收入预算表（草案）</w:t>
      </w:r>
    </w:p>
    <w:p w14:paraId="61C8D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单位：万元</w:t>
      </w:r>
    </w:p>
    <w:tbl>
      <w:tblPr>
        <w:tblStyle w:val="8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6"/>
        <w:gridCol w:w="1711"/>
        <w:gridCol w:w="1711"/>
        <w:gridCol w:w="1711"/>
      </w:tblGrid>
      <w:tr w14:paraId="12224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9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项 </w:t>
            </w: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       目</w:t>
            </w:r>
          </w:p>
        </w:tc>
        <w:tc>
          <w:tcPr>
            <w:tcW w:w="944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ACA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</w:t>
            </w:r>
          </w:p>
        </w:tc>
        <w:tc>
          <w:tcPr>
            <w:tcW w:w="944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3C5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</w:t>
            </w:r>
          </w:p>
        </w:tc>
        <w:tc>
          <w:tcPr>
            <w:tcW w:w="944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A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增长％</w:t>
            </w:r>
          </w:p>
        </w:tc>
      </w:tr>
      <w:tr w14:paraId="10E38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FE9F2">
            <w:pPr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E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完成数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9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预算数</w:t>
            </w:r>
          </w:p>
        </w:tc>
        <w:tc>
          <w:tcPr>
            <w:tcW w:w="944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8E991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5F3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63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一般公共预算收入合计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5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D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59400 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6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5.75 </w:t>
            </w:r>
          </w:p>
        </w:tc>
      </w:tr>
      <w:tr w14:paraId="19846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98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一、税务部门征收小计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D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3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F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6.89 </w:t>
            </w:r>
          </w:p>
        </w:tc>
      </w:tr>
      <w:tr w14:paraId="7B49F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50A6A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增值税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4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7110 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B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B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82.85 </w:t>
            </w:r>
          </w:p>
        </w:tc>
      </w:tr>
      <w:tr w14:paraId="0EB1E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7E678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A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5A9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2F6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06F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1481C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0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167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EB1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405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B7820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资源税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3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8611 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A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F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-65.16 </w:t>
            </w:r>
          </w:p>
        </w:tc>
      </w:tr>
      <w:tr w14:paraId="45CC2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941CA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1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359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475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356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77C17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房产税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3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3E8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94B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61E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28E1A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印花税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3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19C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FE8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B2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DBC48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C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5D3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E59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5B5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CB902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土地增值税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7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552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749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32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2AE6C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车船税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F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52B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CCE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29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9DB5A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烟叶税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14C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29C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3A6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8E7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CF9C8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耕地占用税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B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3466 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A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E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44.26 </w:t>
            </w:r>
          </w:p>
        </w:tc>
      </w:tr>
      <w:tr w14:paraId="4A4DB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3A6C7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契税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5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 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495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F37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217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6F0E6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环境保护税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7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1CC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640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64A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E071C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其他税收收入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280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770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FCB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212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1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07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二、财政等部门征收小计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F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5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38400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C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5.13 </w:t>
            </w:r>
          </w:p>
        </w:tc>
      </w:tr>
      <w:tr w14:paraId="60CAA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BA6A5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专项收入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E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2834 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9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2520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B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-11.08 </w:t>
            </w:r>
          </w:p>
        </w:tc>
      </w:tr>
      <w:tr w14:paraId="4933C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52BFD"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其中：教育附加收入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1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1866 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F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1670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7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-10.50 </w:t>
            </w:r>
          </w:p>
        </w:tc>
      </w:tr>
      <w:tr w14:paraId="05A68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B8408"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Style w:val="12"/>
                <w:b w:val="0"/>
                <w:bCs w:val="0"/>
                <w:sz w:val="21"/>
                <w:szCs w:val="21"/>
                <w:lang w:val="en-US" w:eastAsia="zh-CN" w:bidi="ar"/>
              </w:rPr>
              <w:t>地方教育附加收入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4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624 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4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F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-11.90 </w:t>
            </w:r>
          </w:p>
        </w:tc>
      </w:tr>
      <w:tr w14:paraId="41B19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74303"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Style w:val="12"/>
                <w:b w:val="0"/>
                <w:bCs w:val="0"/>
                <w:sz w:val="21"/>
                <w:szCs w:val="21"/>
                <w:lang w:val="en-US" w:eastAsia="zh-CN" w:bidi="ar"/>
              </w:rPr>
              <w:t>残疾人就业保障金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E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325 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5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0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-7.65 </w:t>
            </w:r>
          </w:p>
        </w:tc>
      </w:tr>
      <w:tr w14:paraId="4BB45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F0EC5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行政事业性收费收入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8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6429 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A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A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2.67 </w:t>
            </w:r>
          </w:p>
        </w:tc>
      </w:tr>
      <w:tr w14:paraId="42074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AE599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罚没收入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1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7953 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1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0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13.16 </w:t>
            </w:r>
          </w:p>
        </w:tc>
      </w:tr>
      <w:tr w14:paraId="4B977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DE3E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国有资本经营收入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9C4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348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0AB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E02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0EDEE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国有资源（产）有偿使用收入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7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19409 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D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4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3.04 </w:t>
            </w:r>
          </w:p>
        </w:tc>
      </w:tr>
      <w:tr w14:paraId="435C3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37875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捐赠收入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D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 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316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F6E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96F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00C43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政府住房基金收入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B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-92 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B6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A69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303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388C9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0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1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9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3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4245.81 </w:t>
            </w:r>
          </w:p>
        </w:tc>
      </w:tr>
    </w:tbl>
    <w:p w14:paraId="264EF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pacing w:val="-5"/>
          <w:sz w:val="32"/>
          <w:szCs w:val="32"/>
        </w:rPr>
      </w:pPr>
      <w:r>
        <w:rPr>
          <w:rFonts w:hint="eastAsia" w:ascii="Times New Roman" w:hAnsi="Times New Roman" w:eastAsia="黑体" w:cs="黑体"/>
          <w:spacing w:val="-5"/>
          <w:sz w:val="32"/>
          <w:szCs w:val="32"/>
        </w:rPr>
        <w:t>表十</w:t>
      </w:r>
    </w:p>
    <w:p w14:paraId="7E52C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-5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年县本级一般公共预算支出预算表（草案）</w:t>
      </w:r>
    </w:p>
    <w:p w14:paraId="162D0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单位：万元</w:t>
      </w:r>
    </w:p>
    <w:tbl>
      <w:tblPr>
        <w:tblStyle w:val="8"/>
        <w:tblW w:w="498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4"/>
        <w:gridCol w:w="1790"/>
        <w:gridCol w:w="1790"/>
        <w:gridCol w:w="1793"/>
      </w:tblGrid>
      <w:tr w14:paraId="04A60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目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2024年预算数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2025年预算数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增长%</w:t>
            </w:r>
          </w:p>
        </w:tc>
      </w:tr>
      <w:tr w14:paraId="67066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6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一般公共预算支出合计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420013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402156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-4.25%</w:t>
            </w:r>
          </w:p>
        </w:tc>
      </w:tr>
      <w:tr w14:paraId="2BA3C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E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Style w:val="13"/>
                <w:b w:val="0"/>
                <w:bCs w:val="0"/>
                <w:sz w:val="21"/>
                <w:szCs w:val="21"/>
                <w:lang w:val="en-US" w:eastAsia="zh-CN" w:bidi="ar"/>
              </w:rPr>
              <w:t>一般公共服务支出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30230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26532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-12.23%</w:t>
            </w:r>
          </w:p>
        </w:tc>
      </w:tr>
      <w:tr w14:paraId="7AD6B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4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Style w:val="13"/>
                <w:b w:val="0"/>
                <w:bCs w:val="0"/>
                <w:sz w:val="21"/>
                <w:szCs w:val="21"/>
                <w:lang w:val="en-US" w:eastAsia="zh-CN" w:bidi="ar"/>
              </w:rPr>
              <w:t>国防支出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-4.76%</w:t>
            </w:r>
          </w:p>
        </w:tc>
      </w:tr>
      <w:tr w14:paraId="32A85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3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Style w:val="13"/>
                <w:b w:val="0"/>
                <w:bCs w:val="0"/>
                <w:sz w:val="21"/>
                <w:szCs w:val="21"/>
                <w:lang w:val="en-US" w:eastAsia="zh-CN" w:bidi="ar"/>
              </w:rPr>
              <w:t>公共安全支出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16496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14460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-12.34%</w:t>
            </w:r>
          </w:p>
        </w:tc>
      </w:tr>
      <w:tr w14:paraId="047FE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B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Style w:val="13"/>
                <w:b w:val="0"/>
                <w:bCs w:val="0"/>
                <w:sz w:val="21"/>
                <w:szCs w:val="21"/>
                <w:lang w:val="en-US" w:eastAsia="zh-CN" w:bidi="ar"/>
              </w:rPr>
              <w:t>教育支出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130016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133317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2.54%</w:t>
            </w:r>
          </w:p>
        </w:tc>
      </w:tr>
      <w:tr w14:paraId="3EA0A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0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Style w:val="13"/>
                <w:b w:val="0"/>
                <w:bCs w:val="0"/>
                <w:sz w:val="21"/>
                <w:szCs w:val="21"/>
                <w:lang w:val="en-US" w:eastAsia="zh-CN" w:bidi="ar"/>
              </w:rPr>
              <w:t>科学技术支出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5106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5230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2.43%</w:t>
            </w:r>
          </w:p>
        </w:tc>
      </w:tr>
      <w:tr w14:paraId="03E57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F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Style w:val="13"/>
                <w:b w:val="0"/>
                <w:bCs w:val="0"/>
                <w:sz w:val="21"/>
                <w:szCs w:val="21"/>
                <w:lang w:val="en-US" w:eastAsia="zh-CN" w:bidi="ar"/>
              </w:rPr>
              <w:t>文化旅游体育与传媒支出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3326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-3.79%</w:t>
            </w:r>
          </w:p>
        </w:tc>
      </w:tr>
      <w:tr w14:paraId="79451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8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Style w:val="13"/>
                <w:b w:val="0"/>
                <w:bCs w:val="0"/>
                <w:sz w:val="21"/>
                <w:szCs w:val="21"/>
                <w:lang w:val="en-US" w:eastAsia="zh-CN" w:bidi="ar"/>
              </w:rPr>
              <w:t>社会保障和就业支出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82611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86230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4.38%</w:t>
            </w:r>
          </w:p>
        </w:tc>
      </w:tr>
      <w:tr w14:paraId="79A88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A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Style w:val="13"/>
                <w:b w:val="0"/>
                <w:bCs w:val="0"/>
                <w:sz w:val="21"/>
                <w:szCs w:val="21"/>
                <w:lang w:val="en-US" w:eastAsia="zh-CN" w:bidi="ar"/>
              </w:rPr>
              <w:t>卫生健康支出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52406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42960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-18.02%</w:t>
            </w:r>
          </w:p>
        </w:tc>
      </w:tr>
      <w:tr w14:paraId="2075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3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Style w:val="13"/>
                <w:b w:val="0"/>
                <w:bCs w:val="0"/>
                <w:sz w:val="21"/>
                <w:szCs w:val="21"/>
                <w:lang w:val="en-US" w:eastAsia="zh-CN" w:bidi="ar"/>
              </w:rPr>
              <w:t>节能环保支出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1266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1286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1.58%</w:t>
            </w:r>
          </w:p>
        </w:tc>
      </w:tr>
      <w:tr w14:paraId="6F902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F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Style w:val="13"/>
                <w:b w:val="0"/>
                <w:bCs w:val="0"/>
                <w:sz w:val="21"/>
                <w:szCs w:val="21"/>
                <w:lang w:val="en-US" w:eastAsia="zh-CN" w:bidi="ar"/>
              </w:rPr>
              <w:t>城乡社区支出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10875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10620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-2.34%</w:t>
            </w:r>
          </w:p>
        </w:tc>
      </w:tr>
      <w:tr w14:paraId="2A486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F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Style w:val="13"/>
                <w:b w:val="0"/>
                <w:bCs w:val="0"/>
                <w:sz w:val="21"/>
                <w:szCs w:val="21"/>
                <w:lang w:val="en-US" w:eastAsia="zh-CN" w:bidi="ar"/>
              </w:rPr>
              <w:t>农林水支出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44286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38664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-12.69%</w:t>
            </w:r>
          </w:p>
        </w:tc>
      </w:tr>
      <w:tr w14:paraId="17826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E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Style w:val="13"/>
                <w:b w:val="0"/>
                <w:bCs w:val="0"/>
                <w:sz w:val="21"/>
                <w:szCs w:val="21"/>
                <w:lang w:val="en-US" w:eastAsia="zh-CN" w:bidi="ar"/>
              </w:rPr>
              <w:t>交通运输支出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6470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4352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-32.74%</w:t>
            </w:r>
          </w:p>
        </w:tc>
      </w:tr>
      <w:tr w14:paraId="021B5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2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Style w:val="13"/>
                <w:b w:val="0"/>
                <w:bCs w:val="0"/>
                <w:sz w:val="21"/>
                <w:szCs w:val="21"/>
                <w:lang w:val="en-US" w:eastAsia="zh-CN" w:bidi="ar"/>
              </w:rPr>
              <w:t>资源勘探信息等支出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 w14:paraId="25BAE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B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Style w:val="13"/>
                <w:b w:val="0"/>
                <w:bCs w:val="0"/>
                <w:sz w:val="21"/>
                <w:szCs w:val="21"/>
                <w:lang w:val="en-US" w:eastAsia="zh-CN" w:bidi="ar"/>
              </w:rPr>
              <w:t>商业服务业等支出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-19.54%</w:t>
            </w:r>
          </w:p>
        </w:tc>
      </w:tr>
      <w:tr w14:paraId="14717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5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Style w:val="13"/>
                <w:b w:val="0"/>
                <w:bCs w:val="0"/>
                <w:sz w:val="21"/>
                <w:szCs w:val="21"/>
                <w:lang w:val="en-US" w:eastAsia="zh-CN" w:bidi="ar"/>
              </w:rPr>
              <w:t>金融支出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-15.79%</w:t>
            </w:r>
          </w:p>
        </w:tc>
      </w:tr>
      <w:tr w14:paraId="301A2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4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Style w:val="13"/>
                <w:b w:val="0"/>
                <w:bCs w:val="0"/>
                <w:sz w:val="21"/>
                <w:szCs w:val="21"/>
                <w:lang w:val="en-US" w:eastAsia="zh-CN" w:bidi="ar"/>
              </w:rPr>
              <w:t>自然资源海洋气象等支出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4620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0.43%</w:t>
            </w:r>
          </w:p>
        </w:tc>
      </w:tr>
      <w:tr w14:paraId="2E9FD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1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Style w:val="13"/>
                <w:b w:val="0"/>
                <w:bCs w:val="0"/>
                <w:sz w:val="21"/>
                <w:szCs w:val="21"/>
                <w:lang w:val="en-US" w:eastAsia="zh-CN" w:bidi="ar"/>
              </w:rPr>
              <w:t>住房保障支出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14326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10097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-29.52%</w:t>
            </w:r>
          </w:p>
        </w:tc>
      </w:tr>
      <w:tr w14:paraId="01CC0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9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Style w:val="13"/>
                <w:b w:val="0"/>
                <w:bCs w:val="0"/>
                <w:sz w:val="21"/>
                <w:szCs w:val="21"/>
                <w:lang w:val="en-US" w:eastAsia="zh-CN" w:bidi="ar"/>
              </w:rPr>
              <w:t>粮油物资储备支出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2167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-7.57%</w:t>
            </w:r>
          </w:p>
        </w:tc>
      </w:tr>
      <w:tr w14:paraId="78171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6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Style w:val="13"/>
                <w:b w:val="0"/>
                <w:bCs w:val="0"/>
                <w:sz w:val="21"/>
                <w:szCs w:val="21"/>
                <w:lang w:val="en-US" w:eastAsia="zh-CN" w:bidi="ar"/>
              </w:rPr>
              <w:t>灾害防治及应急管理支出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6.43%</w:t>
            </w:r>
          </w:p>
        </w:tc>
      </w:tr>
      <w:tr w14:paraId="1B5C1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0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Style w:val="13"/>
                <w:b w:val="0"/>
                <w:bCs w:val="0"/>
                <w:sz w:val="21"/>
                <w:szCs w:val="21"/>
                <w:lang w:val="en-US" w:eastAsia="zh-CN" w:bidi="ar"/>
              </w:rPr>
              <w:t>预备费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 w14:paraId="578E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1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Style w:val="13"/>
                <w:b w:val="0"/>
                <w:bCs w:val="0"/>
                <w:sz w:val="21"/>
                <w:szCs w:val="21"/>
                <w:lang w:val="en-US" w:eastAsia="zh-CN" w:bidi="ar"/>
              </w:rPr>
              <w:t>债务付息支出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6737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9529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 w14:paraId="63AE7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F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其他支出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</w:tbl>
    <w:p w14:paraId="5ED3E4F5">
      <w:pPr>
        <w:rPr>
          <w:rFonts w:hint="eastAsia" w:ascii="Times New Roman" w:hAnsi="Times New Roman" w:eastAsia="黑体" w:cs="黑体"/>
          <w:spacing w:val="-5"/>
          <w:sz w:val="32"/>
          <w:szCs w:val="32"/>
        </w:rPr>
      </w:pPr>
      <w:r>
        <w:rPr>
          <w:rFonts w:hint="eastAsia" w:ascii="Times New Roman" w:hAnsi="Times New Roman" w:eastAsia="黑体" w:cs="黑体"/>
          <w:spacing w:val="-5"/>
          <w:sz w:val="32"/>
          <w:szCs w:val="32"/>
        </w:rPr>
        <w:br w:type="page"/>
      </w:r>
    </w:p>
    <w:p w14:paraId="15587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pacing w:val="-5"/>
          <w:sz w:val="32"/>
          <w:szCs w:val="32"/>
        </w:rPr>
      </w:pPr>
      <w:r>
        <w:rPr>
          <w:rFonts w:hint="eastAsia" w:ascii="Times New Roman" w:hAnsi="Times New Roman" w:eastAsia="黑体" w:cs="黑体"/>
          <w:spacing w:val="-5"/>
          <w:sz w:val="32"/>
          <w:szCs w:val="32"/>
        </w:rPr>
        <w:t>表十一</w:t>
      </w:r>
    </w:p>
    <w:p w14:paraId="4698E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-5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年县本级一般公共预算支出总表（草案）</w:t>
      </w:r>
    </w:p>
    <w:p w14:paraId="5028D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单位：万元</w:t>
      </w:r>
    </w:p>
    <w:tbl>
      <w:tblPr>
        <w:tblStyle w:val="8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2024"/>
        <w:gridCol w:w="2024"/>
        <w:gridCol w:w="2024"/>
      </w:tblGrid>
      <w:tr w14:paraId="6DE49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目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当年县级财力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上级提前下达专项转移支付</w:t>
            </w:r>
          </w:p>
        </w:tc>
      </w:tr>
      <w:tr w14:paraId="05606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E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一般公共预算支出合计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402156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397452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4704 </w:t>
            </w:r>
          </w:p>
        </w:tc>
      </w:tr>
      <w:tr w14:paraId="0BADF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B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一般公共服务支出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26532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26531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 w14:paraId="3685B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5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国防支出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20C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551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8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公共安全支出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14460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14460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E1E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5C0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3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教育支出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133317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133317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972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B02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E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科学技术支出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5230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5230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47B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FEC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7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文化旅游体育与传媒支出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3200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3200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851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676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7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社会保障和就业支出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86230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86230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69C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1EE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F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卫生健康支出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42960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42697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263 </w:t>
            </w:r>
          </w:p>
        </w:tc>
      </w:tr>
      <w:tr w14:paraId="579A0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4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节能环保支出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1286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1286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338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68D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E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城乡社区支出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10620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10620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E10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DF2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A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农林水支出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38664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35991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2673 </w:t>
            </w:r>
          </w:p>
        </w:tc>
      </w:tr>
      <w:tr w14:paraId="35574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E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交通运输支出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4352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4352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E38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E2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E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资源勘探信息等支出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353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526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F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商业服务业等支出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908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BE7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3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金融支出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0F6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F9C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A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自然资源海洋气象等支出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4620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2853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1767 </w:t>
            </w:r>
          </w:p>
        </w:tc>
      </w:tr>
      <w:tr w14:paraId="17DAA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A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住房保障支出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10097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10097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DDC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C2F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7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粮油物资储备支出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2003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2003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21F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7DC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A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灾害防治及应急管理支出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2980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2980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08C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1BF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6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预备费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4500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4500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FF6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5B3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4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债务还本付息支出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9529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9529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27E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22D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4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其他支出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53D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F1A93D6">
      <w:pPr>
        <w:rPr>
          <w:rFonts w:hint="eastAsia" w:ascii="Times New Roman" w:hAnsi="Times New Roman" w:eastAsia="黑体" w:cs="黑体"/>
          <w:spacing w:val="-5"/>
          <w:sz w:val="32"/>
          <w:szCs w:val="32"/>
        </w:rPr>
      </w:pPr>
      <w:r>
        <w:rPr>
          <w:rFonts w:hint="eastAsia" w:ascii="Times New Roman" w:hAnsi="Times New Roman" w:eastAsia="黑体" w:cs="黑体"/>
          <w:spacing w:val="-5"/>
          <w:sz w:val="32"/>
          <w:szCs w:val="32"/>
        </w:rPr>
        <w:br w:type="page"/>
      </w:r>
    </w:p>
    <w:p w14:paraId="26196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pacing w:val="-5"/>
          <w:sz w:val="32"/>
          <w:szCs w:val="32"/>
        </w:rPr>
      </w:pPr>
      <w:r>
        <w:rPr>
          <w:rFonts w:hint="eastAsia" w:ascii="Times New Roman" w:hAnsi="Times New Roman" w:eastAsia="黑体" w:cs="黑体"/>
          <w:spacing w:val="-5"/>
          <w:sz w:val="32"/>
          <w:szCs w:val="32"/>
        </w:rPr>
        <w:t>表十二</w:t>
      </w:r>
    </w:p>
    <w:p w14:paraId="78B20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年县本级政府性基金收支预算表（草案）</w:t>
      </w:r>
    </w:p>
    <w:p w14:paraId="1EA39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单位：万元</w:t>
      </w:r>
    </w:p>
    <w:tbl>
      <w:tblPr>
        <w:tblStyle w:val="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1313"/>
        <w:gridCol w:w="3192"/>
        <w:gridCol w:w="1360"/>
      </w:tblGrid>
      <w:tr w14:paraId="5CA35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48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4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收 </w:t>
            </w:r>
            <w:r>
              <w:rPr>
                <w:rStyle w:val="14"/>
                <w:b w:val="0"/>
                <w:bCs w:val="0"/>
                <w:lang w:val="en-US" w:eastAsia="zh-CN" w:bidi="ar"/>
              </w:rPr>
              <w:t xml:space="preserve">  入</w:t>
            </w:r>
          </w:p>
        </w:tc>
        <w:tc>
          <w:tcPr>
            <w:tcW w:w="2512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7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支 </w:t>
            </w:r>
            <w:r>
              <w:rPr>
                <w:rStyle w:val="14"/>
                <w:b w:val="0"/>
                <w:bCs w:val="0"/>
                <w:lang w:val="en-US" w:eastAsia="zh-CN" w:bidi="ar"/>
              </w:rPr>
              <w:t xml:space="preserve">  出</w:t>
            </w:r>
          </w:p>
        </w:tc>
      </w:tr>
      <w:tr w14:paraId="65825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3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项 </w:t>
            </w:r>
            <w:r>
              <w:rPr>
                <w:rStyle w:val="14"/>
                <w:b w:val="0"/>
                <w:bCs w:val="0"/>
                <w:lang w:val="en-US" w:eastAsia="zh-CN" w:bidi="ar"/>
              </w:rPr>
              <w:t xml:space="preserve">  目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0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76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D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项 </w:t>
            </w:r>
            <w:r>
              <w:rPr>
                <w:rStyle w:val="14"/>
                <w:b w:val="0"/>
                <w:bCs w:val="0"/>
                <w:lang w:val="en-US" w:eastAsia="zh-CN" w:bidi="ar"/>
              </w:rPr>
              <w:t xml:space="preserve">  目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0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预算数</w:t>
            </w:r>
          </w:p>
        </w:tc>
      </w:tr>
      <w:tr w14:paraId="2E44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5C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政府性基金收入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3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104000</w:t>
            </w:r>
          </w:p>
        </w:tc>
        <w:tc>
          <w:tcPr>
            <w:tcW w:w="17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EF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政府性基金支出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1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85674</w:t>
            </w:r>
          </w:p>
        </w:tc>
      </w:tr>
      <w:tr w14:paraId="6E827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FECFD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国有土地使用权出让收入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E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7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ED4A3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国有土地使用权出让收入安排的支出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4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81674</w:t>
            </w:r>
          </w:p>
        </w:tc>
      </w:tr>
      <w:tr w14:paraId="0387B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E79DB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城市基础设施配套费收入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D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7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3E3B8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城市基础设施配套费收入安排的支出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A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 w14:paraId="6D280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E21BE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污水处理费收入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E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4902B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污水处理费收入安排的支出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3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 w14:paraId="0605B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93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债务转贷收入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E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973D2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其他地方自行试点项目收益专项债券转贷支出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B1EC8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3BB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76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其他地方自行试点项目收益专项债券转贷收入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75AD1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97C8D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棚户区改造专项债券转贷支出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874F6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043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780E8">
            <w:pPr>
              <w:jc w:val="both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CCA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44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9EC8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27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地方政府专项债务还本支出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C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18326</w:t>
            </w:r>
          </w:p>
        </w:tc>
      </w:tr>
      <w:tr w14:paraId="6BA86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261F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D8A1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23FEA">
            <w:pPr>
              <w:jc w:val="both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F8C6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AE3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FE79C">
            <w:pPr>
              <w:jc w:val="both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7C35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3F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调出资金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B39F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300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E171B">
            <w:pPr>
              <w:jc w:val="both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4DED8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28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Style w:val="15"/>
                <w:b w:val="0"/>
                <w:bCs w:val="0"/>
                <w:lang w:val="en-US" w:eastAsia="zh-CN" w:bidi="ar"/>
              </w:rPr>
              <w:t>调出资金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77CAA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F39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F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C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104000</w:t>
            </w:r>
          </w:p>
        </w:tc>
        <w:tc>
          <w:tcPr>
            <w:tcW w:w="176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8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2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104000</w:t>
            </w:r>
          </w:p>
        </w:tc>
      </w:tr>
    </w:tbl>
    <w:p w14:paraId="7148A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pacing w:val="-5"/>
          <w:sz w:val="32"/>
          <w:szCs w:val="32"/>
        </w:rPr>
      </w:pPr>
      <w:r>
        <w:rPr>
          <w:rFonts w:hint="eastAsia" w:ascii="Times New Roman" w:hAnsi="Times New Roman" w:eastAsia="黑体" w:cs="黑体"/>
          <w:spacing w:val="-5"/>
          <w:sz w:val="32"/>
          <w:szCs w:val="32"/>
        </w:rPr>
        <w:t>表十三</w:t>
      </w:r>
    </w:p>
    <w:p w14:paraId="60047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-5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年和202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年政府一般债务限额余额情况表</w:t>
      </w:r>
    </w:p>
    <w:p w14:paraId="72E35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单位：万元</w:t>
      </w:r>
    </w:p>
    <w:tbl>
      <w:tblPr>
        <w:tblStyle w:val="8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0"/>
        <w:gridCol w:w="2443"/>
        <w:gridCol w:w="2423"/>
      </w:tblGrid>
      <w:tr w14:paraId="38124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3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7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 目</w:t>
            </w:r>
          </w:p>
        </w:tc>
        <w:tc>
          <w:tcPr>
            <w:tcW w:w="134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9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33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2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执行数</w:t>
            </w:r>
          </w:p>
        </w:tc>
      </w:tr>
      <w:tr w14:paraId="7A399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3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E3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2024年末政府一般债务余额实际数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CFA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F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206008 </w:t>
            </w:r>
          </w:p>
        </w:tc>
      </w:tr>
      <w:tr w14:paraId="35074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3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07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2024年末政府一般债务余额限额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2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209613 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7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209113 </w:t>
            </w:r>
          </w:p>
        </w:tc>
      </w:tr>
      <w:tr w14:paraId="17C4B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3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A1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2024年政府一般债务发行额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93F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9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4500 </w:t>
            </w:r>
          </w:p>
        </w:tc>
      </w:tr>
      <w:tr w14:paraId="06F85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3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05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2024年政府一般债务还本额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037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5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27892 </w:t>
            </w:r>
          </w:p>
        </w:tc>
      </w:tr>
      <w:tr w14:paraId="551BC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3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CC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2024年末政府一般债务余额预计执行数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BDA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C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206008 </w:t>
            </w:r>
          </w:p>
        </w:tc>
      </w:tr>
      <w:tr w14:paraId="09D72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3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81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2025年提前下达政府一般债务新增限额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1AD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73B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4A7B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76D35AB3">
      <w:pPr>
        <w:pStyle w:val="3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7EAC4988">
      <w:pPr>
        <w:pStyle w:val="4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2424E260">
      <w:pPr>
        <w:pStyle w:val="4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0F308091">
      <w:pPr>
        <w:pStyle w:val="4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0C8FE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pacing w:val="-5"/>
          <w:sz w:val="32"/>
          <w:szCs w:val="32"/>
        </w:rPr>
      </w:pPr>
      <w:r>
        <w:rPr>
          <w:rFonts w:hint="eastAsia" w:ascii="Times New Roman" w:hAnsi="Times New Roman" w:eastAsia="黑体" w:cs="黑体"/>
          <w:spacing w:val="-5"/>
          <w:sz w:val="32"/>
          <w:szCs w:val="32"/>
        </w:rPr>
        <w:t>表十四</w:t>
      </w:r>
    </w:p>
    <w:p w14:paraId="433AB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-5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年镇平县本级“三公”经费预算表</w:t>
      </w:r>
    </w:p>
    <w:p w14:paraId="5D487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单位：万元</w:t>
      </w:r>
    </w:p>
    <w:tbl>
      <w:tblPr>
        <w:tblStyle w:val="8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5"/>
        <w:gridCol w:w="2117"/>
        <w:gridCol w:w="2117"/>
      </w:tblGrid>
      <w:tr w14:paraId="0CF05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6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1D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 目</w:t>
            </w:r>
          </w:p>
        </w:tc>
        <w:tc>
          <w:tcPr>
            <w:tcW w:w="116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C8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16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D8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增减变化</w:t>
            </w:r>
          </w:p>
        </w:tc>
      </w:tr>
      <w:tr w14:paraId="41609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6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78C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因公出国（境）费用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C0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31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 w14:paraId="194CB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6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E5A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1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2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18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 w14:paraId="43EC4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6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D82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公务用车购置和运行费</w:t>
            </w:r>
          </w:p>
        </w:tc>
        <w:tc>
          <w:tcPr>
            <w:tcW w:w="11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C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928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3B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 w14:paraId="59A20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6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9B7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其中：公务用车运行维护费</w:t>
            </w:r>
          </w:p>
        </w:tc>
        <w:tc>
          <w:tcPr>
            <w:tcW w:w="11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3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77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 w14:paraId="54297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6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D0E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公务用车购置费</w:t>
            </w:r>
          </w:p>
        </w:tc>
        <w:tc>
          <w:tcPr>
            <w:tcW w:w="11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C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58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 w14:paraId="11DAE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66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A4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65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1446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B8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</w:tbl>
    <w:p w14:paraId="772AA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5979955E">
      <w:pPr>
        <w:pStyle w:val="3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28014F25">
      <w:pPr>
        <w:pStyle w:val="4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47611FD3">
      <w:pPr>
        <w:pStyle w:val="4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2C1E5390">
      <w:pPr>
        <w:pStyle w:val="4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06A75EA9">
      <w:pPr>
        <w:pStyle w:val="4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67BB5D01">
      <w:pPr>
        <w:pStyle w:val="4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350E6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pacing w:val="-5"/>
          <w:sz w:val="32"/>
          <w:szCs w:val="32"/>
        </w:rPr>
      </w:pPr>
      <w:r>
        <w:rPr>
          <w:rFonts w:hint="eastAsia" w:ascii="Times New Roman" w:hAnsi="Times New Roman" w:eastAsia="黑体" w:cs="黑体"/>
          <w:spacing w:val="-5"/>
          <w:sz w:val="32"/>
          <w:szCs w:val="32"/>
        </w:rPr>
        <w:t>表十五</w:t>
      </w:r>
    </w:p>
    <w:p w14:paraId="0B2C8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年县本级国有资本经营收支预算表（草案）</w:t>
      </w:r>
    </w:p>
    <w:p w14:paraId="20243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单位：万元</w:t>
      </w:r>
    </w:p>
    <w:tbl>
      <w:tblPr>
        <w:tblStyle w:val="8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8"/>
        <w:gridCol w:w="1319"/>
        <w:gridCol w:w="3208"/>
        <w:gridCol w:w="1321"/>
      </w:tblGrid>
      <w:tr w14:paraId="4484D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49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C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   入</w:t>
            </w:r>
          </w:p>
        </w:tc>
        <w:tc>
          <w:tcPr>
            <w:tcW w:w="2500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B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   出</w:t>
            </w:r>
          </w:p>
        </w:tc>
      </w:tr>
      <w:tr w14:paraId="34A64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77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A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 目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0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7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1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 目</w:t>
            </w:r>
          </w:p>
        </w:tc>
        <w:tc>
          <w:tcPr>
            <w:tcW w:w="7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58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预算数</w:t>
            </w:r>
          </w:p>
        </w:tc>
      </w:tr>
      <w:tr w14:paraId="6BBDA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77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6A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国有资本经营预算收入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F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7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B7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国有资本经营预算支出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0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48353</w:t>
            </w:r>
          </w:p>
        </w:tc>
      </w:tr>
      <w:tr w14:paraId="19250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77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867A3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利润收入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B15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40A3C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改革成本支出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C16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9A6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77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549D6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股利、股息收入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0EF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A1E12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国有企业资本金注入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249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EEB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77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0C86C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产权转让收入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D31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B0B87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国有企业政策性补贴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513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25F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77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61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清算收入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A6F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76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其他国有资本经营预算支出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4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48353</w:t>
            </w:r>
          </w:p>
        </w:tc>
      </w:tr>
      <w:tr w14:paraId="198A8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77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9C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其他国有资本经营预算收入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C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7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D1B68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642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7C1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77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A44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2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28353</w:t>
            </w:r>
          </w:p>
        </w:tc>
        <w:tc>
          <w:tcPr>
            <w:tcW w:w="17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01B2E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EED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3FB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77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1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 计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A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48353</w:t>
            </w:r>
          </w:p>
        </w:tc>
        <w:tc>
          <w:tcPr>
            <w:tcW w:w="17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6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合   计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7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48353</w:t>
            </w:r>
          </w:p>
        </w:tc>
      </w:tr>
    </w:tbl>
    <w:p w14:paraId="28AAE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68F5D654">
      <w:pPr>
        <w:pStyle w:val="3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70FAEEB3">
      <w:pPr>
        <w:pStyle w:val="4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48EB0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pacing w:val="-5"/>
          <w:sz w:val="32"/>
          <w:szCs w:val="32"/>
        </w:rPr>
      </w:pPr>
    </w:p>
    <w:p w14:paraId="23B89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spacing w:val="-5"/>
          <w:sz w:val="32"/>
          <w:szCs w:val="32"/>
        </w:rPr>
      </w:pPr>
      <w:r>
        <w:rPr>
          <w:rFonts w:hint="eastAsia" w:ascii="Times New Roman" w:hAnsi="Times New Roman" w:eastAsia="黑体" w:cs="黑体"/>
          <w:spacing w:val="-5"/>
          <w:sz w:val="32"/>
          <w:szCs w:val="32"/>
        </w:rPr>
        <w:t>表十六</w:t>
      </w:r>
    </w:p>
    <w:p w14:paraId="6C87B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-5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5"/>
          <w:sz w:val="42"/>
          <w:szCs w:val="42"/>
        </w:rPr>
        <w:t>年县本级社会保险基金收支预算表（草案）</w:t>
      </w:r>
    </w:p>
    <w:p w14:paraId="4727F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ab/>
      </w:r>
      <w:r>
        <w:rPr>
          <w:rFonts w:hint="eastAsia" w:ascii="Times New Roman" w:hAnsi="Times New Roman" w:eastAsia="仿宋_GB2312" w:cs="仿宋_GB2312"/>
          <w:spacing w:val="-5"/>
          <w:sz w:val="32"/>
          <w:szCs w:val="32"/>
        </w:rPr>
        <w:t>单位：万元</w:t>
      </w:r>
    </w:p>
    <w:tbl>
      <w:tblPr>
        <w:tblStyle w:val="8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0"/>
        <w:gridCol w:w="1682"/>
        <w:gridCol w:w="1682"/>
        <w:gridCol w:w="1685"/>
      </w:tblGrid>
      <w:tr w14:paraId="40518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7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  算  数</w:t>
            </w:r>
          </w:p>
        </w:tc>
      </w:tr>
      <w:tr w14:paraId="3D4EF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FB3D">
            <w:pPr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  入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  出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 余</w:t>
            </w:r>
          </w:p>
        </w:tc>
      </w:tr>
      <w:tr w14:paraId="024AF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4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社会保险基金预算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94249.00 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80338.00 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13911</w:t>
            </w:r>
          </w:p>
        </w:tc>
      </w:tr>
      <w:tr w14:paraId="6EBCC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C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07F4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516C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9517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DE3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E281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机关事业单位基本养老保险基金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45305.00 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45172 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</w:tr>
      <w:tr w14:paraId="29D11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6007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城乡居民基本养老保险基金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48944.00 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35166.00 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13778</w:t>
            </w:r>
          </w:p>
        </w:tc>
      </w:tr>
    </w:tbl>
    <w:p w14:paraId="00C86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27D3900D">
      <w:pPr>
        <w:pStyle w:val="3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4C67BC19">
      <w:pPr>
        <w:pStyle w:val="4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5F39F512">
      <w:pPr>
        <w:pStyle w:val="4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21EE508D">
      <w:pPr>
        <w:pStyle w:val="4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44D74358">
      <w:pPr>
        <w:pStyle w:val="4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p w14:paraId="6F217D31">
      <w:pPr>
        <w:pStyle w:val="4"/>
        <w:rPr>
          <w:rFonts w:hint="eastAsia" w:ascii="Times New Roman" w:hAnsi="Times New Roman" w:eastAsia="仿宋_GB2312" w:cs="仿宋_GB2312"/>
          <w:spacing w:val="-5"/>
          <w:sz w:val="32"/>
          <w:szCs w:val="32"/>
        </w:rPr>
      </w:pPr>
    </w:p>
    <w:sectPr>
      <w:footerReference r:id="rId5" w:type="default"/>
      <w:pgSz w:w="11906" w:h="16838"/>
      <w:pgMar w:top="2098" w:right="1474" w:bottom="1984" w:left="1587" w:header="851" w:footer="1587" w:gutter="0"/>
      <w:pgNumType w:fmt="numberInDash" w:start="1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6549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E9E6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9F0F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79F2FA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uto"/>
                            <w:ind w:left="315" w:leftChars="150" w:right="315" w:rightChars="15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BzWi5Q0gEAAKU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79F2FA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uto"/>
                      <w:ind w:left="315" w:leftChars="150" w:right="315" w:rightChars="150" w:firstLine="0" w:firstLineChars="0"/>
                      <w:jc w:val="both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NmQ2Zjg0NTQ4M2NkNzhlYTUzMTJkNDJmNDBhYTIifQ=="/>
  </w:docVars>
  <w:rsids>
    <w:rsidRoot w:val="1FF61E73"/>
    <w:rsid w:val="01011348"/>
    <w:rsid w:val="01105230"/>
    <w:rsid w:val="02290C40"/>
    <w:rsid w:val="04DB69D7"/>
    <w:rsid w:val="06024F69"/>
    <w:rsid w:val="069D1BFD"/>
    <w:rsid w:val="06B37568"/>
    <w:rsid w:val="0B481F73"/>
    <w:rsid w:val="0BA14E73"/>
    <w:rsid w:val="0CA54C16"/>
    <w:rsid w:val="0E763A16"/>
    <w:rsid w:val="0F7310F2"/>
    <w:rsid w:val="10AF1EFC"/>
    <w:rsid w:val="12D91D57"/>
    <w:rsid w:val="132229D4"/>
    <w:rsid w:val="1366258D"/>
    <w:rsid w:val="1438184A"/>
    <w:rsid w:val="1CC91EFD"/>
    <w:rsid w:val="1E74103D"/>
    <w:rsid w:val="1F0247DA"/>
    <w:rsid w:val="1FC13108"/>
    <w:rsid w:val="1FF61E73"/>
    <w:rsid w:val="2216065B"/>
    <w:rsid w:val="22745891"/>
    <w:rsid w:val="23470915"/>
    <w:rsid w:val="24A50AFE"/>
    <w:rsid w:val="24E84313"/>
    <w:rsid w:val="27D629C9"/>
    <w:rsid w:val="29190744"/>
    <w:rsid w:val="2B3B0C19"/>
    <w:rsid w:val="2F327B92"/>
    <w:rsid w:val="2F3303FB"/>
    <w:rsid w:val="30452F9B"/>
    <w:rsid w:val="334071C2"/>
    <w:rsid w:val="33B75931"/>
    <w:rsid w:val="33DE0FDB"/>
    <w:rsid w:val="33E74123"/>
    <w:rsid w:val="388A6E74"/>
    <w:rsid w:val="3A5D5997"/>
    <w:rsid w:val="3BF53DF8"/>
    <w:rsid w:val="3D0B396B"/>
    <w:rsid w:val="3E73736B"/>
    <w:rsid w:val="449000F3"/>
    <w:rsid w:val="44F908CD"/>
    <w:rsid w:val="4920366A"/>
    <w:rsid w:val="4A695EC6"/>
    <w:rsid w:val="4B08477A"/>
    <w:rsid w:val="4E18651E"/>
    <w:rsid w:val="4F4604FE"/>
    <w:rsid w:val="52C42468"/>
    <w:rsid w:val="576D7AEC"/>
    <w:rsid w:val="5873667C"/>
    <w:rsid w:val="5C8A30F5"/>
    <w:rsid w:val="5CAB2457"/>
    <w:rsid w:val="5D5E4117"/>
    <w:rsid w:val="5FB67D08"/>
    <w:rsid w:val="62435458"/>
    <w:rsid w:val="629C2AA0"/>
    <w:rsid w:val="62A52A3A"/>
    <w:rsid w:val="62C93F43"/>
    <w:rsid w:val="63FF26B9"/>
    <w:rsid w:val="659B423F"/>
    <w:rsid w:val="676E4D8D"/>
    <w:rsid w:val="681C7A39"/>
    <w:rsid w:val="68E83631"/>
    <w:rsid w:val="6BBA0F1A"/>
    <w:rsid w:val="6CC007A0"/>
    <w:rsid w:val="6DC44A7F"/>
    <w:rsid w:val="72A43FED"/>
    <w:rsid w:val="748B3400"/>
    <w:rsid w:val="768832FB"/>
    <w:rsid w:val="76FA3E3C"/>
    <w:rsid w:val="784B60E6"/>
    <w:rsid w:val="788D0D58"/>
    <w:rsid w:val="79011C12"/>
    <w:rsid w:val="7BE74883"/>
    <w:rsid w:val="7C8222E9"/>
    <w:rsid w:val="7E8E21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9">
    <w:name w:val="Default Paragraph Font"/>
    <w:unhideWhenUsed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4"/>
    <w:qFormat/>
    <w:uiPriority w:val="0"/>
    <w:pPr>
      <w:autoSpaceDE w:val="0"/>
      <w:autoSpaceDN w:val="0"/>
      <w:ind w:left="126"/>
      <w:jc w:val="left"/>
    </w:pPr>
    <w:rPr>
      <w:rFonts w:ascii="仿宋" w:hAnsi="仿宋" w:eastAsia="仿宋" w:cs="仿宋"/>
      <w:kern w:val="0"/>
      <w:sz w:val="32"/>
      <w:szCs w:val="32"/>
      <w:lang w:val="zh-CN"/>
    </w:rPr>
  </w:style>
  <w:style w:type="paragraph" w:customStyle="1" w:styleId="4">
    <w:name w:val="Body Text 21"/>
    <w:basedOn w:val="1"/>
    <w:qFormat/>
    <w:uiPriority w:val="0"/>
    <w:pPr>
      <w:spacing w:line="480" w:lineRule="auto"/>
    </w:pPr>
    <w:rPr>
      <w:szCs w:val="20"/>
    </w:rPr>
  </w:style>
  <w:style w:type="paragraph" w:styleId="5">
    <w:name w:val="Body Text Indent"/>
    <w:basedOn w:val="1"/>
    <w:qFormat/>
    <w:uiPriority w:val="0"/>
    <w:pPr>
      <w:spacing w:afterLines="0" w:afterAutospacing="0" w:line="620" w:lineRule="exact"/>
      <w:ind w:left="0" w:leftChars="0"/>
    </w:pPr>
    <w:rPr>
      <w:rFonts w:ascii="Times New Roman" w:hAnsi="Times New Roman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Body Text First Indent 2"/>
    <w:basedOn w:val="5"/>
    <w:qFormat/>
    <w:uiPriority w:val="0"/>
    <w:pPr>
      <w:ind w:firstLine="420" w:firstLineChars="200"/>
    </w:pPr>
  </w:style>
  <w:style w:type="character" w:customStyle="1" w:styleId="10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9"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12">
    <w:name w:val="font31"/>
    <w:basedOn w:val="9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3">
    <w:name w:val="font21"/>
    <w:basedOn w:val="9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4">
    <w:name w:val="font51"/>
    <w:basedOn w:val="9"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15">
    <w:name w:val="font61"/>
    <w:basedOn w:val="9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金山软件</Company>
  <Pages>28</Pages>
  <Words>1042</Words>
  <Characters>1590</Characters>
  <Lines>1</Lines>
  <Paragraphs>1</Paragraphs>
  <TotalTime>11</TotalTime>
  <ScaleCrop>false</ScaleCrop>
  <LinksUpToDate>false</LinksUpToDate>
  <CharactersWithSpaces>1970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2024-02-29T13:50:00Z</dcterms:created>
  <dc:creator>wps</dc:creator>
  <cp:lastModifiedBy>WPS_13723027009</cp:lastModifiedBy>
  <cp:lastPrinted>2025-02-15T13:21:00Z</cp:lastPrinted>
  <dcterms:modified xsi:type="dcterms:W3CDTF">2025-04-09T03:12:54Z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DBDB6B4A5ED6451F911879129E4C41D1_13</vt:lpwstr>
  </property>
  <property fmtid="{D5CDD505-2E9C-101B-9397-08002B2CF9AE}" pid="4" name="KSOTemplateDocerSaveRecord">
    <vt:lpwstr>eyJoZGlkIjoiOTE0MjBkZDk1OGNiMmE4NGRkMjAwODQzMjVjMGI3YjMiLCJ1c2VySWQiOiIzNjIwNDg4OTAifQ==</vt:lpwstr>
  </property>
</Properties>
</file>